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Holland × RailVision — Co-Sell Partner Memo &amp; Strategy Brief</w:t>
      </w:r>
    </w:p>
    <w:p/>
    <w:p>
      <w:pPr>
        <w:pStyle w:val="Heading1"/>
      </w:pPr>
      <w:r>
        <w:t>Document Information</w:t>
      </w:r>
    </w:p>
    <w:p>
      <w:pPr>
        <w:spacing w:after="120"/>
      </w:pPr>
      <w:r>
        <w:t>Date: December 1, 2025</w:t>
      </w:r>
    </w:p>
    <w:p>
      <w:pPr>
        <w:spacing w:after="120"/>
      </w:pPr>
      <w:r>
        <w:t>Classification: CONFIDENTIAL — Internal Use Only</w:t>
      </w:r>
    </w:p>
    <w:p>
      <w:pPr>
        <w:spacing w:after="120"/>
      </w:pPr>
      <w:r>
        <w:t>Version: Draft v1</w:t>
      </w:r>
    </w:p>
    <w:p>
      <w:pPr>
        <w:spacing w:after="120"/>
      </w:pPr>
      <w:r>
        <w:t>Prepared by: Michael, Chief Strategy Officer, RailVision Analytics</w:t>
      </w:r>
    </w:p>
    <w:p>
      <w:pPr>
        <w:spacing w:after="120"/>
      </w:pPr>
      <w:r>
        <w:t>Distribution: Jamie O'Rourke (CEO), Sales, Product, CS, Ops</w:t>
      </w:r>
    </w:p>
    <w:p>
      <w:pPr>
        <w:spacing w:after="120"/>
      </w:pPr>
      <w:r>
        <w:t>Ownership:</w:t>
      </w:r>
    </w:p>
    <w:p>
      <w:pPr>
        <w:pStyle w:val="ListBullet"/>
      </w:pPr>
      <w:r>
        <w:t>Owner / Lead: RailVision CSO</w:t>
      </w:r>
    </w:p>
    <w:p>
      <w:pPr>
        <w:pStyle w:val="ListBullet"/>
      </w:pPr>
      <w:r>
        <w:t>Co-Lead: Sales</w:t>
      </w:r>
    </w:p>
    <w:p>
      <w:pPr>
        <w:pStyle w:val="ListBullet"/>
      </w:pPr>
      <w:r>
        <w:t>Holland Channel Lead: (Partner-Side Owner)</w:t>
      </w:r>
    </w:p>
    <w:p>
      <w:pPr>
        <w:pStyle w:val="Heading1"/>
      </w:pPr>
      <w:r>
        <w:t>Executive Summary</w:t>
      </w:r>
    </w:p>
    <w:p>
      <w:pPr>
        <w:spacing w:after="120"/>
      </w:pPr>
      <w:r>
        <w:t>RailVision has an opportunity to accelerate adoption across North American shortlines and regional railroads by formalizing a non-exclusive co-sell partnership with Holland Company — a 100+ year-old, family-owned railway maintenance and services firm headquartered in Crete, Illinois.</w:t>
      </w:r>
    </w:p>
    <w:p>
      <w:pPr>
        <w:spacing w:after="120"/>
      </w:pPr>
      <w:r>
        <w:t>Holland brings embedded trust, active site presence, and established crew-level relationships across the exact customer segment RailVision is targeting. RailVision brings a tablet-first, low-capex, rapidly deployable efficiency platform that Holland can bundle and co-introduce without requiring locomotive surgery or heavy infrastructure investment.</w:t>
      </w:r>
    </w:p>
    <w:p>
      <w:pPr>
        <w:spacing w:after="120"/>
      </w:pPr>
      <w:r>
        <w:t>Key Decision: Proceed with Holland as a co-sell partner under a referral + co-sell model — not a reseller or white-label arrangement. RailVision retains the customer relationship, pricing authority, and full data rights.</w:t>
      </w:r>
    </w:p>
    <w:p>
      <w:pPr>
        <w:spacing w:after="120"/>
      </w:pPr>
      <w:r>
        <w:t>Commercial Summary:</w:t>
      </w:r>
    </w:p>
    <w:p>
      <w:pPr>
        <w:pStyle w:val="ListBullet"/>
      </w:pPr>
      <w:r>
        <w:t>Referral fee: 10–15% of first-year net revenue, paid on customer cash receipt</w:t>
      </w:r>
    </w:p>
    <w:p>
      <w:pPr>
        <w:pStyle w:val="ListBullet"/>
      </w:pPr>
      <w:r>
        <w:t>Alternative: Fixed success fee per signed SOW + milestone bonus at 90-day adoption</w:t>
      </w:r>
    </w:p>
    <w:p>
      <w:pPr>
        <w:pStyle w:val="ListBullet"/>
      </w:pPr>
      <w:r>
        <w:t>No title transfer; RailVision holds all SOWs and renewals</w:t>
      </w:r>
    </w:p>
    <w:p>
      <w:pPr>
        <w:spacing w:after="120"/>
      </w:pPr>
      <w:r>
        <w:t>90-Day Target: 3 signed POCs, 1 production contract, ≥70% active crew usage in POC deployments.</w:t>
      </w:r>
    </w:p>
    <w:p>
      <w:pPr>
        <w:spacing w:after="120"/>
      </w:pPr>
      <w:r>
        <w:t>Risk Summary: The primary risks are channel conflict, messaging drift, and data access blockage — all mitigated through contractual guardrails, joint QBRs, and a 90-day exit clause.</w:t>
      </w:r>
    </w:p>
    <w:p>
      <w:pPr>
        <w:spacing w:after="120"/>
      </w:pPr>
      <w:r>
        <w:t>Recommendation: Proceed to redlines. Send this memo to Holland counterpart today and schedule a named-account mapping kickoff within 7 days.</w:t>
      </w:r>
    </w:p>
    <w:p>
      <w:pPr>
        <w:pStyle w:val="Heading1"/>
      </w:pPr>
      <w:r>
        <w:t>Purpose &amp; Strategic Rationale</w:t>
      </w:r>
    </w:p>
    <w:p>
      <w:pPr>
        <w:spacing w:after="120"/>
      </w:pPr>
      <w:r>
        <w:t>This memo presents a decision framework and operating plan for pursuing Holland Company as RailVision's first non-exclusive co-sell partner targeting North American shortlines and regional railroads.</w:t>
      </w:r>
    </w:p>
    <w:p>
      <w:pPr>
        <w:spacing w:after="120"/>
      </w:pPr>
      <w:r>
        <w:t>The core question: Can a structured partnership with Holland compress our sales cycle, reduce adoption friction, and generate 3+ signed POCs in the next 90 days — without sacrificing customer intimacy, pricing control, or data rights?</w:t>
      </w:r>
    </w:p>
    <w:p>
      <w:pPr>
        <w:spacing w:after="120"/>
      </w:pPr>
      <w:r>
        <w:t>Why Now:</w:t>
      </w:r>
    </w:p>
    <w:p>
      <w:pPr>
        <w:pStyle w:val="ListBullet"/>
      </w:pPr>
      <w:r>
        <w:t>RailVision's tablet-first, low-capex deployment model is optimally positioned for shortlines that lack IT infrastructure</w:t>
      </w:r>
    </w:p>
    <w:p>
      <w:pPr>
        <w:pStyle w:val="ListBullet"/>
      </w:pPr>
      <w:r>
        <w:t>Holland's field teams are already on-site with shortlines routinely — they can introduce RailVision naturally within existing workflows</w:t>
      </w:r>
    </w:p>
    <w:p>
      <w:pPr>
        <w:pStyle w:val="ListBullet"/>
      </w:pPr>
      <w:r>
        <w:t>Market interest is confirmed: Erik Curren of Holland independently connected RailVision with the Loram/Mannix family, validating appetite from multiple track-focused companies</w:t>
      </w:r>
    </w:p>
    <w:p>
      <w:pPr>
        <w:pStyle w:val="ListBullet"/>
      </w:pPr>
      <w:r>
        <w:t>A 90-day sprint creates urgency, accountability, and a clean go/no-go decision point</w:t>
      </w:r>
    </w:p>
    <w:p>
      <w:pPr>
        <w:spacing w:after="120"/>
      </w:pPr>
      <w:r>
        <w:t>Strategic Fit Statement:</w:t>
      </w:r>
    </w:p>
    <w:p>
      <w:pPr>
        <w:spacing w:after="120"/>
      </w:pPr>
      <w:r>
        <w:t>"Holland reaches the crews. RailVision empowers them. Together, we can reduce fuel consumption, improve schedule adherence, and deliver measurable savings to shortlines faster than either party can alone."</w:t>
      </w:r>
    </w:p>
    <w:p>
      <w:pPr>
        <w:pStyle w:val="Heading1"/>
      </w:pPr>
      <w:r>
        <w:t>Why Holland — Strategic Fit Analysis</w:t>
      </w:r>
    </w:p>
    <w:p>
      <w:pPr>
        <w:spacing w:after="120"/>
      </w:pPr>
      <w:r>
        <w:t>Holland Company Profile:</w:t>
      </w:r>
    </w:p>
    <w:p>
      <w:pPr>
        <w:pStyle w:val="ListBullet"/>
      </w:pPr>
      <w:r>
        <w:t>Founded: 100+ years ago</w:t>
      </w:r>
    </w:p>
    <w:p>
      <w:pPr>
        <w:pStyle w:val="ListBullet"/>
      </w:pPr>
      <w:r>
        <w:t>Headquarters: Crete, Illinois</w:t>
      </w:r>
    </w:p>
    <w:p>
      <w:pPr>
        <w:pStyle w:val="ListBullet"/>
      </w:pPr>
      <w:r>
        <w:t>Website: www.hollandco.com | Contact: info@hollandco.com | Phone: (217) 935-9606</w:t>
      </w:r>
    </w:p>
    <w:p>
      <w:pPr>
        <w:pStyle w:val="ListBullet"/>
      </w:pPr>
      <w:r>
        <w:t>Business Model: Family-owned, maintenance and services provider to the railway industry</w:t>
      </w:r>
    </w:p>
    <w:p>
      <w:pPr>
        <w:pStyle w:val="ListBullet"/>
      </w:pPr>
      <w:r>
        <w:t>Status: Prospective co-sell partner — currently in evaluation</w:t>
      </w:r>
    </w:p>
    <w:p>
      <w:pPr>
        <w:spacing w:after="120"/>
      </w:pPr>
      <w:r>
        <w:t>Key Fit Dimensions:</w:t>
      </w:r>
    </w:p>
    <w:p>
      <w:pPr>
        <w:pStyle w:val="ListNumber"/>
      </w:pPr>
      <w:r>
        <w:t>Access &amp; Trust</w:t>
      </w:r>
    </w:p>
    <w:p>
      <w:pPr>
        <w:pStyle w:val="ListBullet"/>
      </w:pPr>
      <w:r>
        <w:t>Holland has embedded relationships with shortlines and regionals across North America</w:t>
      </w:r>
    </w:p>
    <w:p>
      <w:pPr>
        <w:pStyle w:val="ListBullet"/>
      </w:pPr>
      <w:r>
        <w:t>Routine site presence via maintenance and services means warm introductions are natural, not forced</w:t>
      </w:r>
    </w:p>
    <w:p>
      <w:pPr>
        <w:pStyle w:val="ListBullet"/>
      </w:pPr>
      <w:r>
        <w:t>Field techs and operators know Holland — they are a trusted face on the ground</w:t>
      </w:r>
    </w:p>
    <w:p>
      <w:pPr>
        <w:pStyle w:val="ListNumber"/>
      </w:pPr>
      <w:r>
        <w:t>Crew-Level Credibility</w:t>
      </w:r>
    </w:p>
    <w:p>
      <w:pPr>
        <w:pStyle w:val="ListBullet"/>
      </w:pPr>
      <w:r>
        <w:t>Engineer adoption is one of RailVision's primary friction points</w:t>
      </w:r>
    </w:p>
    <w:p>
      <w:pPr>
        <w:pStyle w:val="ListBullet"/>
      </w:pPr>
      <w:r>
        <w:t>Holland's field teams interact with crews daily, enabling peer-to-peer advocacy and change management</w:t>
      </w:r>
    </w:p>
    <w:p>
      <w:pPr>
        <w:pStyle w:val="ListBullet"/>
      </w:pPr>
      <w:r>
        <w:t>Holland can deliver install assistance, crew coaching, and change-management as paid services under a separate SOW</w:t>
      </w:r>
    </w:p>
    <w:p>
      <w:pPr>
        <w:pStyle w:val="ListNumber"/>
      </w:pPr>
      <w:r>
        <w:t>Complementary Capabilities</w:t>
      </w:r>
    </w:p>
    <w:p>
      <w:pPr>
        <w:pStyle w:val="ListBullet"/>
      </w:pPr>
      <w:r>
        <w:t>RailVision: Tablet-first, low-capex, rapid deployment — no locomotive surgery required</w:t>
      </w:r>
    </w:p>
    <w:p>
      <w:pPr>
        <w:pStyle w:val="ListBullet"/>
      </w:pPr>
      <w:r>
        <w:t>Holland: Field services including install assistance, crew coaching, and change-management</w:t>
      </w:r>
    </w:p>
    <w:p>
      <w:pPr>
        <w:pStyle w:val="ListBullet"/>
      </w:pPr>
      <w:r>
        <w:t>The combination allows co-bundled value without either party overreaching their core competency</w:t>
      </w:r>
    </w:p>
    <w:p>
      <w:pPr>
        <w:pStyle w:val="ListNumber"/>
      </w:pPr>
      <w:r>
        <w:t>De-Risked Pilot Pathway</w:t>
      </w:r>
    </w:p>
    <w:p>
      <w:pPr>
        <w:pStyle w:val="ListBullet"/>
      </w:pPr>
      <w:r>
        <w:t>Holland can accelerate pilot scheduling through existing relationships</w:t>
      </w:r>
    </w:p>
    <w:p>
      <w:pPr>
        <w:pStyle w:val="ListBullet"/>
      </w:pPr>
      <w:r>
        <w:t>Shared onsite enablement reduces RailVision's cost-of-sale</w:t>
      </w:r>
    </w:p>
    <w:p>
      <w:pPr>
        <w:pStyle w:val="ListBullet"/>
      </w:pPr>
      <w:r>
        <w:t>Known decision-makers and ops leaders at target accounts are accessible through Holland's network</w:t>
      </w:r>
    </w:p>
    <w:p>
      <w:pPr>
        <w:pStyle w:val="ListNumber"/>
      </w:pPr>
      <w:r>
        <w:t>G&amp;W Network Context</w:t>
      </w:r>
    </w:p>
    <w:p>
      <w:pPr>
        <w:pStyle w:val="ListBullet"/>
      </w:pPr>
      <w:r>
        <w:t>G&amp;W (Genesee &amp; Wyoming) owns 120 railroads, representing a significant adjacent opportunity</w:t>
      </w:r>
    </w:p>
    <w:p>
      <w:pPr>
        <w:pStyle w:val="ListBullet"/>
      </w:pPr>
      <w:r>
        <w:t>Estimated ARR potential: $10M; Annual revenue size: $3M CAD</w:t>
      </w:r>
    </w:p>
    <w:p>
      <w:pPr>
        <w:pStyle w:val="ListBullet"/>
      </w:pPr>
      <w:r>
        <w:t>Holland's relationships with shortlines/regionals may provide pathways into the broader G&amp;W network over time</w:t>
      </w:r>
    </w:p>
    <w:p>
      <w:pPr>
        <w:spacing w:after="120"/>
      </w:pPr>
      <w:r>
        <w:t>Non-Go Triggers (Deal Breakers):</w:t>
      </w:r>
    </w:p>
    <w:p>
      <w:pPr>
        <w:pStyle w:val="ListBullet"/>
      </w:pPr>
      <w:r>
        <w:t>Holland insists on exclusivity</w:t>
      </w:r>
    </w:p>
    <w:p>
      <w:pPr>
        <w:pStyle w:val="ListBullet"/>
      </w:pPr>
      <w:r>
        <w:t>Holland demands reseller control (they invoice the railroad)</w:t>
      </w:r>
    </w:p>
    <w:p>
      <w:pPr>
        <w:pStyle w:val="ListBullet"/>
      </w:pPr>
      <w:r>
        <w:t>Holland restricts RailVision's data rights from joint deployments</w:t>
      </w:r>
    </w:p>
    <w:p>
      <w:pPr>
        <w:pStyle w:val="Heading1"/>
      </w:pPr>
      <w:r>
        <w:t>Partnership Model &amp; Guardrails</w:t>
      </w:r>
    </w:p>
    <w:p>
      <w:pPr>
        <w:spacing w:after="120"/>
      </w:pPr>
      <w:r>
        <w:t>Partnership Type: Referral + Co-Sell</w:t>
      </w:r>
    </w:p>
    <w:p>
      <w:pPr>
        <w:spacing w:after="120"/>
      </w:pPr>
      <w:r>
        <w:t>This is explicitly NOT a reseller or white-label arrangement.</w:t>
      </w:r>
    </w:p>
    <w:p>
      <w:pPr>
        <w:spacing w:after="120"/>
      </w:pPr>
      <w:r>
        <w:t>Core Guardrails:</w:t>
      </w:r>
    </w:p>
    <w:p>
      <w:pPr>
        <w:pStyle w:val="ListNumber"/>
      </w:pPr>
      <w:r>
        <w:t>Territory</w:t>
      </w:r>
    </w:p>
    <w:p>
      <w:pPr>
        <w:pStyle w:val="ListBullet"/>
      </w:pPr>
      <w:r>
        <w:t>North America shortlines and regional railroads</w:t>
      </w:r>
    </w:p>
    <w:p>
      <w:pPr>
        <w:pStyle w:val="ListBullet"/>
      </w:pPr>
      <w:r>
        <w:t>Explicitly non-exclusive; RailVision retains the right to pursue these accounts directly or through other partners</w:t>
      </w:r>
    </w:p>
    <w:p>
      <w:pPr>
        <w:pStyle w:val="ListNumber"/>
      </w:pPr>
      <w:r>
        <w:t>Positioning</w:t>
      </w:r>
    </w:p>
    <w:p>
      <w:pPr>
        <w:pStyle w:val="ListBullet"/>
      </w:pPr>
      <w:r>
        <w:t>All joint materials use the positioning: "Engineer-first efficiency companion"</w:t>
      </w:r>
    </w:p>
    <w:p>
      <w:pPr>
        <w:pStyle w:val="ListBullet"/>
      </w:pPr>
      <w:r>
        <w:t>Prohibited framing: Autopilot, surveillance, replacement of engineers, or anything implying loss of craft or professional judgment</w:t>
      </w:r>
    </w:p>
    <w:p>
      <w:pPr>
        <w:pStyle w:val="ListNumber"/>
      </w:pPr>
      <w:r>
        <w:t>Customer Relationship Ownership</w:t>
      </w:r>
    </w:p>
    <w:p>
      <w:pPr>
        <w:pStyle w:val="ListBullet"/>
      </w:pPr>
      <w:r>
        <w:t>RailVision holds the Statement of Work (SOW), sets pricing, and owns renewals</w:t>
      </w:r>
    </w:p>
    <w:p>
      <w:pPr>
        <w:pStyle w:val="ListBullet"/>
      </w:pPr>
      <w:r>
        <w:t>Holland does not take title to the product or invoice the railroad for RailVision services</w:t>
      </w:r>
    </w:p>
    <w:p>
      <w:pPr>
        <w:pStyle w:val="ListNumber"/>
      </w:pPr>
      <w:r>
        <w:t>Data Rights</w:t>
      </w:r>
    </w:p>
    <w:p>
      <w:pPr>
        <w:pStyle w:val="ListBullet"/>
      </w:pPr>
      <w:r>
        <w:t>RailVision receives usage, trip, and baseline/performance data for ALL joint deployments</w:t>
      </w:r>
    </w:p>
    <w:p>
      <w:pPr>
        <w:pStyle w:val="ListBullet"/>
      </w:pPr>
      <w:r>
        <w:t>Data clause to be included in both the Master Service Agreement (MSA) and individual SOWs</w:t>
      </w:r>
    </w:p>
    <w:p>
      <w:pPr>
        <w:pStyle w:val="ListBullet"/>
      </w:pPr>
      <w:r>
        <w:t>Secure transfer mechanism and anonymization standard to be confirmed within first 14 days</w:t>
      </w:r>
    </w:p>
    <w:p>
      <w:pPr>
        <w:pStyle w:val="ListNumber"/>
      </w:pPr>
      <w:r>
        <w:t>Branding</w:t>
      </w:r>
    </w:p>
    <w:p>
      <w:pPr>
        <w:pStyle w:val="ListBullet"/>
      </w:pPr>
      <w:r>
        <w:t>Co-branded field materials permitted</w:t>
      </w:r>
    </w:p>
    <w:p>
      <w:pPr>
        <w:pStyle w:val="ListBullet"/>
      </w:pPr>
      <w:r>
        <w:t>RailVision logo must appear as primary on all product UI and digital touchpoints</w:t>
      </w:r>
    </w:p>
    <w:p>
      <w:pPr>
        <w:pStyle w:val="ListBullet"/>
      </w:pPr>
      <w:r>
        <w:t>Holland branding permitted on co-authored enablement materials and field collateral</w:t>
      </w:r>
    </w:p>
    <w:p>
      <w:pPr>
        <w:pStyle w:val="ListNumber"/>
      </w:pPr>
      <w:r>
        <w:t>Services</w:t>
      </w:r>
    </w:p>
    <w:p>
      <w:pPr>
        <w:pStyle w:val="ListBullet"/>
      </w:pPr>
      <w:r>
        <w:t>Holland may provide paid field services (install assistance, crew coaching, change-management) under a separate SOW with the railroad</w:t>
      </w:r>
    </w:p>
    <w:p>
      <w:pPr>
        <w:pStyle w:val="ListBullet"/>
      </w:pPr>
      <w:r>
        <w:t>Scope of Holland field services to be coordinated in the joint account plan</w:t>
      </w:r>
    </w:p>
    <w:p>
      <w:pPr>
        <w:pStyle w:val="Heading1"/>
      </w:pPr>
      <w:r>
        <w:t>Commercial Terms (Draft for Redlines)</w:t>
      </w:r>
    </w:p>
    <w:p>
      <w:pPr>
        <w:spacing w:after="120"/>
      </w:pPr>
      <w:r>
        <w:t>Economics — Choose One Per Deal:</w:t>
      </w:r>
    </w:p>
    <w:p>
      <w:pPr>
        <w:spacing w:after="120"/>
      </w:pPr>
      <w:r>
        <w:t>Option A: Referral Fee Model</w:t>
      </w:r>
    </w:p>
    <w:p>
      <w:pPr>
        <w:pStyle w:val="ListBullet"/>
      </w:pPr>
      <w:r>
        <w:t>Holland receives 10–15% of first-year net revenue (NRR)</w:t>
      </w:r>
    </w:p>
    <w:p>
      <w:pPr>
        <w:pStyle w:val="ListBullet"/>
      </w:pPr>
      <w:r>
        <w:t>Payment triggered on customer cash receipt (not contract signing)</w:t>
      </w:r>
    </w:p>
    <w:p>
      <w:pPr>
        <w:pStyle w:val="ListBullet"/>
      </w:pPr>
      <w:r>
        <w:t>RailVision controls invoice and collection</w:t>
      </w:r>
    </w:p>
    <w:p>
      <w:pPr>
        <w:spacing w:after="120"/>
      </w:pPr>
      <w:r>
        <w:t>Option B: Co-Sell Success Fee Model</w:t>
      </w:r>
    </w:p>
    <w:p>
      <w:pPr>
        <w:pStyle w:val="ListBullet"/>
      </w:pPr>
      <w:r>
        <w:t>RailVision retains 100% of revenue</w:t>
      </w:r>
    </w:p>
    <w:p>
      <w:pPr>
        <w:pStyle w:val="ListBullet"/>
      </w:pPr>
      <w:r>
        <w:t>Holland receives a fixed success fee per signed SOW</w:t>
      </w:r>
    </w:p>
    <w:p>
      <w:pPr>
        <w:pStyle w:val="ListBullet"/>
      </w:pPr>
      <w:r>
        <w:t>Holland receives an additional milestone bonus after 90-day adoption target is met (≥70% active crew usage)</w:t>
      </w:r>
    </w:p>
    <w:p>
      <w:pPr>
        <w:spacing w:after="120"/>
      </w:pPr>
      <w:r>
        <w:t>Holland Services (Separate Commercial Track):</w:t>
      </w:r>
    </w:p>
    <w:p>
      <w:pPr>
        <w:pStyle w:val="ListBullet"/>
      </w:pPr>
      <w:r>
        <w:t>Holland may independently SOW with the railroad for: install assistance, crew coaching, and change-management</w:t>
      </w:r>
    </w:p>
    <w:p>
      <w:pPr>
        <w:pStyle w:val="ListBullet"/>
      </w:pPr>
      <w:r>
        <w:t>These services are priced and invoiced by Holland directly</w:t>
      </w:r>
    </w:p>
    <w:p>
      <w:pPr>
        <w:pStyle w:val="ListBullet"/>
      </w:pPr>
      <w:r>
        <w:t>Scope must be coordinated in the joint account plan to avoid overlap or conflict</w:t>
      </w:r>
    </w:p>
    <w:p>
      <w:pPr>
        <w:spacing w:after="120"/>
      </w:pPr>
      <w:r>
        <w:t>Sales Performance Incentive Funds (SPIFs):</w:t>
      </w:r>
    </w:p>
    <w:p>
      <w:pPr>
        <w:pStyle w:val="ListBullet"/>
      </w:pPr>
      <w:r>
        <w:t>$500 per qualified POC (Holland AE or field rep referred)</w:t>
      </w:r>
    </w:p>
    <w:p>
      <w:pPr>
        <w:pStyle w:val="ListBullet"/>
      </w:pPr>
      <w:r>
        <w:t>$2,000 per closed-won deal exceeding $50,000 in contract value</w:t>
      </w:r>
    </w:p>
    <w:p>
      <w:pPr>
        <w:spacing w:after="120"/>
      </w:pPr>
      <w:r>
        <w:t>Pricing Authority:</w:t>
      </w:r>
    </w:p>
    <w:p>
      <w:pPr>
        <w:pStyle w:val="ListBullet"/>
      </w:pPr>
      <w:r>
        <w:t>RailVision sets all product/platform pricing</w:t>
      </w:r>
    </w:p>
    <w:p>
      <w:pPr>
        <w:pStyle w:val="ListBullet"/>
      </w:pPr>
      <w:r>
        <w:t>Holland has no authority to negotiate, discount, or modify RailVision pricing</w:t>
      </w:r>
    </w:p>
    <w:p>
      <w:pPr>
        <w:pStyle w:val="ListBullet"/>
      </w:pPr>
      <w:r>
        <w:t>Joint value-based pricing examples to be included in the shared POC Kit</w:t>
      </w:r>
    </w:p>
    <w:p>
      <w:pPr>
        <w:spacing w:after="120"/>
      </w:pPr>
      <w:r>
        <w:t>Key Contractual Requirements:</w:t>
      </w:r>
    </w:p>
    <w:p>
      <w:pPr>
        <w:pStyle w:val="ListBullet"/>
      </w:pPr>
      <w:r>
        <w:t>Non-exclusive territory language</w:t>
      </w:r>
    </w:p>
    <w:p>
      <w:pPr>
        <w:pStyle w:val="ListBullet"/>
      </w:pPr>
      <w:r>
        <w:t>Data rights clause (usage, trip, performance data)</w:t>
      </w:r>
    </w:p>
    <w:p>
      <w:pPr>
        <w:pStyle w:val="ListBullet"/>
      </w:pPr>
      <w:r>
        <w:t>No reseller / no white-label provision</w:t>
      </w:r>
    </w:p>
    <w:p>
      <w:pPr>
        <w:pStyle w:val="ListBullet"/>
      </w:pPr>
      <w:r>
        <w:t>90-day exit clause if POC targets or data commitments are not met</w:t>
      </w:r>
    </w:p>
    <w:p>
      <w:pPr>
        <w:pStyle w:val="Heading1"/>
      </w:pPr>
      <w:r>
        <w:t>First 90 Days — Joint GTM Plan</w:t>
      </w:r>
    </w:p>
    <w:p>
      <w:pPr>
        <w:spacing w:after="120"/>
      </w:pPr>
      <w:r>
        <w:t>Overarching Goal: 3 signed POCs and 1 production contract from target shortlines within 90 days; demonstrate statistically significant fuel/time savings and high crew acceptance.</w:t>
      </w:r>
    </w:p>
    <w:p>
      <w:pPr>
        <w:spacing w:after="120"/>
      </w:pPr>
      <w:r>
        <w:t>---</w:t>
      </w:r>
    </w:p>
    <w:p>
      <w:pPr>
        <w:spacing w:after="120"/>
      </w:pPr>
      <w:r>
        <w:t>A. Account Mapping — Week 1</w:t>
      </w:r>
    </w:p>
    <w:p>
      <w:pPr>
        <w:spacing w:after="120"/>
      </w:pPr>
      <w:r>
        <w:t>---</w:t>
      </w:r>
    </w:p>
    <w:p>
      <w:pPr>
        <w:spacing w:after="120"/>
      </w:pPr>
      <w:r>
        <w:t>Objective: Build a 25-logo target list of shortlines/regionals</w:t>
      </w:r>
    </w:p>
    <w:p>
      <w:pPr>
        <w:spacing w:after="120"/>
      </w:pPr>
      <w:r>
        <w:t>For each target account, capture:</w:t>
      </w:r>
    </w:p>
    <w:p>
      <w:pPr>
        <w:pStyle w:val="ListBullet"/>
      </w:pPr>
      <w:r>
        <w:t>Fleet size</w:t>
      </w:r>
    </w:p>
    <w:p>
      <w:pPr>
        <w:pStyle w:val="ListBullet"/>
      </w:pPr>
      <w:r>
        <w:t>Freight mix</w:t>
      </w:r>
    </w:p>
    <w:p>
      <w:pPr>
        <w:pStyle w:val="ListBullet"/>
      </w:pPr>
      <w:r>
        <w:t>Primary decision maker (name + title)</w:t>
      </w:r>
    </w:p>
    <w:p>
      <w:pPr>
        <w:pStyle w:val="ListBullet"/>
      </w:pPr>
      <w:r>
        <w:t>Relationship owner (Holland or RailVision)</w:t>
      </w:r>
    </w:p>
    <w:p>
      <w:pPr>
        <w:pStyle w:val="ListBullet"/>
      </w:pPr>
      <w:r>
        <w:t>Intro path and recommended approach</w:t>
      </w:r>
    </w:p>
    <w:p>
      <w:pPr>
        <w:spacing w:after="120"/>
      </w:pPr>
      <w:r>
        <w:t>Deliverables:</w:t>
      </w:r>
    </w:p>
    <w:p>
      <w:pPr>
        <w:pStyle w:val="ListBullet"/>
      </w:pPr>
      <w:r>
        <w:t>Completed 25-logo target list</w:t>
      </w:r>
    </w:p>
    <w:p>
      <w:pPr>
        <w:pStyle w:val="ListBullet"/>
      </w:pPr>
      <w:r>
        <w:t>6 joint executive calls scheduled on calendar</w:t>
      </w:r>
    </w:p>
    <w:p>
      <w:pPr>
        <w:pStyle w:val="ListBullet"/>
      </w:pPr>
      <w:r>
        <w:t>Deal hypotheses and pilot structures defined per account</w:t>
      </w:r>
    </w:p>
    <w:p>
      <w:pPr>
        <w:spacing w:after="120"/>
      </w:pPr>
      <w:r>
        <w:t>Owner: Holland channel lead + RailVision Sales</w:t>
      </w:r>
    </w:p>
    <w:p>
      <w:pPr>
        <w:spacing w:after="120"/>
      </w:pPr>
      <w:r>
        <w:t>---</w:t>
      </w:r>
    </w:p>
    <w:p>
      <w:pPr>
        <w:spacing w:after="120"/>
      </w:pPr>
      <w:r>
        <w:t>B. POC Kit — Weeks 1–2</w:t>
      </w:r>
    </w:p>
    <w:p>
      <w:pPr>
        <w:spacing w:after="120"/>
      </w:pPr>
      <w:r>
        <w:t>---</w:t>
      </w:r>
    </w:p>
    <w:p>
      <w:pPr>
        <w:spacing w:after="120"/>
      </w:pPr>
      <w:r>
        <w:t>Objective: Create a repeatable, credible pilot framework</w:t>
      </w:r>
    </w:p>
    <w:p>
      <w:pPr>
        <w:spacing w:after="120"/>
      </w:pPr>
      <w:r>
        <w:t>Components:</w:t>
      </w:r>
    </w:p>
    <w:p>
      <w:pPr>
        <w:pStyle w:val="ListBullet"/>
      </w:pPr>
      <w:r>
        <w:t>Baseline and measurement plan: fuel/consumption, schedule adherence, throttle/brake usage</w:t>
      </w:r>
    </w:p>
    <w:p>
      <w:pPr>
        <w:pStyle w:val="ListBullet"/>
      </w:pPr>
      <w:r>
        <w:t>Success metrics with confidence intervals (CI)</w:t>
      </w:r>
    </w:p>
    <w:p>
      <w:pPr>
        <w:pStyle w:val="ListBullet"/>
      </w:pPr>
      <w:r>
        <w:t>Target outcome: 5–10% fuel savings where applicable</w:t>
      </w:r>
    </w:p>
    <w:p>
      <w:pPr>
        <w:pStyle w:val="ListBullet"/>
      </w:pPr>
      <w:r>
        <w:t>Standard SOW template</w:t>
      </w:r>
    </w:p>
    <w:p>
      <w:pPr>
        <w:pStyle w:val="ListBullet"/>
      </w:pPr>
      <w:r>
        <w:t>Value-based pricing examples</w:t>
      </w:r>
    </w:p>
    <w:p>
      <w:pPr>
        <w:spacing w:after="120"/>
      </w:pPr>
      <w:r>
        <w:t>Owner: RailVision Product + CS</w:t>
      </w:r>
    </w:p>
    <w:p>
      <w:pPr>
        <w:spacing w:after="120"/>
      </w:pPr>
      <w:r>
        <w:t>---</w:t>
      </w:r>
    </w:p>
    <w:p>
      <w:pPr>
        <w:spacing w:after="120"/>
      </w:pPr>
      <w:r>
        <w:t>C. Adoption Playbook Enablement — Weeks 2–3</w:t>
      </w:r>
    </w:p>
    <w:p>
      <w:pPr>
        <w:spacing w:after="120"/>
      </w:pPr>
      <w:r>
        <w:t>---</w:t>
      </w:r>
    </w:p>
    <w:p>
      <w:pPr>
        <w:spacing w:after="120"/>
      </w:pPr>
      <w:r>
        <w:t>Objective: Prepare Holland field staff to lead crew-first adoption</w:t>
      </w:r>
    </w:p>
    <w:p>
      <w:pPr>
        <w:spacing w:after="120"/>
      </w:pPr>
      <w:r>
        <w:t>Activities:</w:t>
      </w:r>
    </w:p>
    <w:p>
      <w:pPr>
        <w:pStyle w:val="ListBullet"/>
      </w:pPr>
      <w:r>
        <w:t>Train 10+ Holland field staff on messaging rubrics, ride-along coaching, scorecards, and feedback loops</w:t>
      </w:r>
    </w:p>
    <w:p>
      <w:pPr>
        <w:pStyle w:val="ListBullet"/>
      </w:pPr>
      <w:r>
        <w:t>Co-develop a 1-pager for engineers explaining: what it is, what it isn't, what data is collected and why</w:t>
      </w:r>
    </w:p>
    <w:p>
      <w:pPr>
        <w:pStyle w:val="ListBullet"/>
      </w:pPr>
      <w:r>
        <w:t>Align on talk-track guardrails (see Appendix B: Messaging Guardrails)</w:t>
      </w:r>
    </w:p>
    <w:p>
      <w:pPr>
        <w:spacing w:after="120"/>
      </w:pPr>
      <w:r>
        <w:t>Owner: RailVision CS + Holland field lead</w:t>
      </w:r>
    </w:p>
    <w:p>
      <w:pPr>
        <w:spacing w:after="120"/>
      </w:pPr>
      <w:r>
        <w:t>---</w:t>
      </w:r>
    </w:p>
    <w:p>
      <w:pPr>
        <w:spacing w:after="120"/>
      </w:pPr>
      <w:r>
        <w:t>D. Pipeline &amp; Operations Rhythm — Weekly (Ongoing)</w:t>
      </w:r>
    </w:p>
    <w:p>
      <w:pPr>
        <w:spacing w:after="120"/>
      </w:pPr>
      <w:r>
        <w:t>---</w:t>
      </w:r>
    </w:p>
    <w:p>
      <w:pPr>
        <w:spacing w:after="120"/>
      </w:pPr>
      <w:r>
        <w:t>Objective: Maintain deal velocity and remove blockers in real time</w:t>
      </w:r>
    </w:p>
    <w:p>
      <w:pPr>
        <w:spacing w:after="120"/>
      </w:pPr>
      <w:r>
        <w:t>Activities:</w:t>
      </w:r>
    </w:p>
    <w:p>
      <w:pPr>
        <w:pStyle w:val="ListBullet"/>
      </w:pPr>
      <w:r>
        <w:t>Weekly joint deal review (30 minutes)</w:t>
      </w:r>
    </w:p>
    <w:p>
      <w:pPr>
        <w:pStyle w:val="ListBullet"/>
      </w:pPr>
      <w:r>
        <w:t>Track stage progression across shared pipeline tracker</w:t>
      </w:r>
    </w:p>
    <w:p>
      <w:pPr>
        <w:pStyle w:val="ListBullet"/>
      </w:pPr>
      <w:r>
        <w:t>Log: intros completed, meetings held, POCs signed, deployments active</w:t>
      </w:r>
    </w:p>
    <w:p>
      <w:pPr>
        <w:spacing w:after="120"/>
      </w:pPr>
      <w:r>
        <w:t>Owner: RailVision Sales + Holland channel lead</w:t>
      </w:r>
    </w:p>
    <w:p>
      <w:pPr>
        <w:spacing w:after="120"/>
      </w:pPr>
      <w:r>
        <w:t>---</w:t>
      </w:r>
    </w:p>
    <w:p>
      <w:pPr>
        <w:spacing w:after="120"/>
      </w:pPr>
      <w:r>
        <w:t>Exit / Review Gate — Day 90</w:t>
      </w:r>
    </w:p>
    <w:p>
      <w:pPr>
        <w:spacing w:after="120"/>
      </w:pPr>
      <w:r>
        <w:t>---</w:t>
      </w:r>
    </w:p>
    <w:p>
      <w:pPr>
        <w:spacing w:after="120"/>
      </w:pPr>
      <w:r>
        <w:t>If the following conditions are NOT met, the partnership is paused and terms are renegotiated:</w:t>
      </w:r>
    </w:p>
    <w:p>
      <w:pPr>
        <w:pStyle w:val="ListBullet"/>
      </w:pPr>
      <w:r>
        <w:t>Fewer than 3 qualified POCs signed, OR</w:t>
      </w:r>
    </w:p>
    <w:p>
      <w:pPr>
        <w:pStyle w:val="ListBullet"/>
      </w:pPr>
      <w:r>
        <w:t>Data rights clause not honored in any active deployment</w:t>
      </w:r>
    </w:p>
    <w:p>
      <w:pPr>
        <w:pStyle w:val="Heading1"/>
      </w:pPr>
      <w:r>
        <w:t>Success Metrics &amp; Proof Points</w:t>
      </w:r>
    </w:p>
    <w:p>
      <w:pPr>
        <w:spacing w:after="120"/>
      </w:pPr>
      <w:r>
        <w:t>Commercial Metrics (90-Day Targets):</w:t>
      </w:r>
    </w:p>
    <w:p>
      <w:pPr>
        <w:pStyle w:val="ListBullet"/>
      </w:pPr>
      <w:r>
        <w:t>3 POCs signed with qualifying shortlines/regionals</w:t>
      </w:r>
    </w:p>
    <w:p>
      <w:pPr>
        <w:pStyle w:val="ListBullet"/>
      </w:pPr>
      <w:r>
        <w:t>1 production contract executed</w:t>
      </w:r>
    </w:p>
    <w:p>
      <w:pPr>
        <w:pStyle w:val="ListBullet"/>
      </w:pPr>
      <w:r>
        <w:t>$X in new ARR (target to be set per logo size at kickoff)</w:t>
      </w:r>
    </w:p>
    <w:p>
      <w:pPr>
        <w:spacing w:after="120"/>
      </w:pPr>
      <w:r>
        <w:t>Adoption Metrics:</w:t>
      </w:r>
    </w:p>
    <w:p>
      <w:pPr>
        <w:pStyle w:val="ListBullet"/>
      </w:pPr>
      <w:r>
        <w:t>≥70% active crew usage within each POC deployment</w:t>
      </w:r>
    </w:p>
    <w:p>
      <w:pPr>
        <w:pStyle w:val="ListBullet"/>
      </w:pPr>
      <w:r>
        <w:t>Positive Net Promoter Score (NPS) from engineers post-POC</w:t>
      </w:r>
    </w:p>
    <w:p>
      <w:pPr>
        <w:pStyle w:val="ListBullet"/>
      </w:pPr>
      <w:r>
        <w:t>&lt;10% crew opt-out rate during POC period</w:t>
      </w:r>
    </w:p>
    <w:p>
      <w:pPr>
        <w:spacing w:after="120"/>
      </w:pPr>
      <w:r>
        <w:t>Operational Metrics:</w:t>
      </w:r>
    </w:p>
    <w:p>
      <w:pPr>
        <w:pStyle w:val="ListBullet"/>
      </w:pPr>
      <w:r>
        <w:t>Time-to-first-train ≤ 14 days from SOW execution</w:t>
      </w:r>
    </w:p>
    <w:p>
      <w:pPr>
        <w:pStyle w:val="ListBullet"/>
      </w:pPr>
      <w:r>
        <w:t>Pilot runbooks executed per standard playbook</w:t>
      </w:r>
    </w:p>
    <w:p>
      <w:pPr>
        <w:spacing w:after="120"/>
      </w:pPr>
      <w:r>
        <w:t>Savings &amp; Proof Metrics:</w:t>
      </w:r>
    </w:p>
    <w:p>
      <w:pPr>
        <w:pStyle w:val="ListBullet"/>
      </w:pPr>
      <w:r>
        <w:t>Documented fuel and/or time savings with defined methodology</w:t>
      </w:r>
    </w:p>
    <w:p>
      <w:pPr>
        <w:pStyle w:val="ListBullet"/>
      </w:pPr>
      <w:r>
        <w:t>Confidence intervals (CI) calculated and reported per POC</w:t>
      </w:r>
    </w:p>
    <w:p>
      <w:pPr>
        <w:pStyle w:val="ListBullet"/>
      </w:pPr>
      <w:r>
        <w:t>2 anonymized case snapshots published for demand generation</w:t>
      </w:r>
    </w:p>
    <w:p>
      <w:pPr>
        <w:spacing w:after="120"/>
      </w:pPr>
      <w:r>
        <w:t>Partner Scorecard Triggers:</w:t>
      </w:r>
    </w:p>
    <w:p>
      <w:pPr>
        <w:pStyle w:val="ListBullet"/>
      </w:pPr>
      <w:r>
        <w:t>Go: All gate metrics met AND pipeline ≥ 5 qualified deals in active stages</w:t>
      </w:r>
    </w:p>
    <w:p>
      <w:pPr>
        <w:pStyle w:val="ListBullet"/>
      </w:pPr>
      <w:r>
        <w:t>No-Go: Fewer than 3 POCs signed OR failure to deliver on data rights</w:t>
      </w:r>
    </w:p>
    <w:p>
      <w:pPr>
        <w:pStyle w:val="ListBullet"/>
      </w:pPr>
      <w:r>
        <w:t>Review: Any single metric is ≥20% below target — escalate to CSO + CEO</w:t>
      </w:r>
    </w:p>
    <w:p>
      <w:pPr>
        <w:pStyle w:val="Heading1"/>
      </w:pPr>
      <w:r>
        <w:t>Risks &amp; Mitigations</w:t>
      </w:r>
    </w:p>
    <w:p>
      <w:pPr>
        <w:spacing w:after="120"/>
      </w:pPr>
      <w:r>
        <w:t>Risk 1: Channel Conflict / Loss of Customer Intimacy</w:t>
      </w:r>
    </w:p>
    <w:p>
      <w:pPr>
        <w:spacing w:after="120"/>
      </w:pPr>
      <w:r>
        <w:t>Description: Holland begins to position itself as the primary relationship owner with railroad customers, marginalizing RailVision's direct engagement.</w:t>
      </w:r>
    </w:p>
    <w:p>
      <w:pPr>
        <w:spacing w:after="120"/>
      </w:pPr>
      <w:r>
        <w:t>Mitigation:</w:t>
      </w:r>
    </w:p>
    <w:p>
      <w:pPr>
        <w:pStyle w:val="ListBullet"/>
      </w:pPr>
      <w:r>
        <w:t>Co-sell only structure (no reseller pathway)</w:t>
      </w:r>
    </w:p>
    <w:p>
      <w:pPr>
        <w:pStyle w:val="ListBullet"/>
      </w:pPr>
      <w:r>
        <w:t>RailVision controls SOW, pricing, and renewals by contract</w:t>
      </w:r>
    </w:p>
    <w:p>
      <w:pPr>
        <w:pStyle w:val="ListBullet"/>
      </w:pPr>
      <w:r>
        <w:t>Joint Quarterly Business Reviews (QBRs) with both parties present</w:t>
      </w:r>
    </w:p>
    <w:p>
      <w:pPr>
        <w:spacing w:after="120"/>
      </w:pPr>
      <w:r>
        <w:t>Severity: High | Likelihood: Medium</w:t>
      </w:r>
    </w:p>
    <w:p>
      <w:pPr>
        <w:spacing w:after="120"/>
      </w:pPr>
      <w:r>
        <w:t>Risk 2: Slow Sell-Through</w:t>
      </w:r>
    </w:p>
    <w:p>
      <w:pPr>
        <w:spacing w:after="120"/>
      </w:pPr>
      <w:r>
        <w:t>Description: Holland introductions are warm but sales cycles remain long; 90-day targets are missed.</w:t>
      </w:r>
    </w:p>
    <w:p>
      <w:pPr>
        <w:spacing w:after="120"/>
      </w:pPr>
      <w:r>
        <w:t>Mitigation:</w:t>
      </w:r>
    </w:p>
    <w:p>
      <w:pPr>
        <w:pStyle w:val="ListBullet"/>
      </w:pPr>
      <w:r>
        <w:t>90-day quota embedded in partnership agreement</w:t>
      </w:r>
    </w:p>
    <w:p>
      <w:pPr>
        <w:pStyle w:val="ListBullet"/>
      </w:pPr>
      <w:r>
        <w:t>Exit clause if &lt;3 qualified POCs are signed</w:t>
      </w:r>
    </w:p>
    <w:p>
      <w:pPr>
        <w:pStyle w:val="ListBullet"/>
      </w:pPr>
      <w:r>
        <w:t>Named-account plan with executive air cover from both sides</w:t>
      </w:r>
    </w:p>
    <w:p>
      <w:pPr>
        <w:spacing w:after="120"/>
      </w:pPr>
      <w:r>
        <w:t>Severity: Medium | Likelihood: Medium</w:t>
      </w:r>
    </w:p>
    <w:p>
      <w:pPr>
        <w:spacing w:after="120"/>
      </w:pPr>
      <w:r>
        <w:t>Risk 3: Messaging Drift — "Autopilot" Expectations</w:t>
      </w:r>
    </w:p>
    <w:p>
      <w:pPr>
        <w:spacing w:after="120"/>
      </w:pPr>
      <w:r>
        <w:t>Description: Holland field reps or marketing materials inadvertently position RailVision as an autonomous system, undermining engineer trust.</w:t>
      </w:r>
    </w:p>
    <w:p>
      <w:pPr>
        <w:spacing w:after="120"/>
      </w:pPr>
      <w:r>
        <w:t>Mitigation:</w:t>
      </w:r>
    </w:p>
    <w:p>
      <w:pPr>
        <w:pStyle w:val="ListBullet"/>
      </w:pPr>
      <w:r>
        <w:t>Shared, approved talk-track distributed before any external conversations</w:t>
      </w:r>
    </w:p>
    <w:p>
      <w:pPr>
        <w:pStyle w:val="ListBullet"/>
      </w:pPr>
      <w:r>
        <w:t>RailVision reviews and approves all external co-branded materials</w:t>
      </w:r>
    </w:p>
    <w:p>
      <w:pPr>
        <w:pStyle w:val="ListBullet"/>
      </w:pPr>
      <w:r>
        <w:t>Crew-first coaching embedded in Holland enablement training</w:t>
      </w:r>
    </w:p>
    <w:p>
      <w:pPr>
        <w:spacing w:after="120"/>
      </w:pPr>
      <w:r>
        <w:t>Severity: High | Likelihood: Low-Medium</w:t>
      </w:r>
    </w:p>
    <w:p>
      <w:pPr>
        <w:spacing w:after="120"/>
      </w:pPr>
      <w:r>
        <w:t>Risk 4: Data Access Friction</w:t>
      </w:r>
    </w:p>
    <w:p>
      <w:pPr>
        <w:spacing w:after="120"/>
      </w:pPr>
      <w:r>
        <w:t>Description: Holland or railroad customers resist data sharing, blocking RailVision's ability to receive usage, trip, and performance data.</w:t>
      </w:r>
    </w:p>
    <w:p>
      <w:pPr>
        <w:spacing w:after="120"/>
      </w:pPr>
      <w:r>
        <w:t>Mitigation:</w:t>
      </w:r>
    </w:p>
    <w:p>
      <w:pPr>
        <w:pStyle w:val="ListBullet"/>
      </w:pPr>
      <w:r>
        <w:t>Data clause required in both MSA and every SOW — non-negotiable</w:t>
      </w:r>
    </w:p>
    <w:p>
      <w:pPr>
        <w:pStyle w:val="ListBullet"/>
      </w:pPr>
      <w:r>
        <w:t>Secure transfer mechanism designed and validated within Week 2</w:t>
      </w:r>
    </w:p>
    <w:p>
      <w:pPr>
        <w:pStyle w:val="ListBullet"/>
      </w:pPr>
      <w:r>
        <w:t>Anonymization standard defined and communicated to railroads</w:t>
      </w:r>
    </w:p>
    <w:p>
      <w:pPr>
        <w:spacing w:after="120"/>
      </w:pPr>
      <w:r>
        <w:t>Severity: High | Likelihood: Low</w:t>
      </w:r>
    </w:p>
    <w:p>
      <w:pPr>
        <w:spacing w:after="120"/>
      </w:pPr>
      <w:r>
        <w:t>Risk 5: Incumbent Pushback (Trip Optimizer and Others)</w:t>
      </w:r>
    </w:p>
    <w:p>
      <w:pPr>
        <w:spacing w:after="120"/>
      </w:pPr>
      <w:r>
        <w:t>Description: Existing locomotive software providers (e.g., Wabtec's Trip Optimizer) resist or undercut RailVision's positioning with shared customers.</w:t>
      </w:r>
    </w:p>
    <w:p>
      <w:pPr>
        <w:spacing w:after="120"/>
      </w:pPr>
      <w:r>
        <w:t>Mitigation:</w:t>
      </w:r>
    </w:p>
    <w:p>
      <w:pPr>
        <w:pStyle w:val="ListBullet"/>
      </w:pPr>
      <w:r>
        <w:t>Lead with low-capex, fast time-to-value differentiation</w:t>
      </w:r>
    </w:p>
    <w:p>
      <w:pPr>
        <w:pStyle w:val="ListBullet"/>
      </w:pPr>
      <w:r>
        <w:t>Position RailVision as the "first step" efficiency platform — complementary, not competitive</w:t>
      </w:r>
    </w:p>
    <w:p>
      <w:pPr>
        <w:pStyle w:val="ListBullet"/>
      </w:pPr>
      <w:r>
        <w:t>Avoid head-to-head feature comparisons in early conversations</w:t>
      </w:r>
    </w:p>
    <w:p>
      <w:pPr>
        <w:spacing w:after="120"/>
      </w:pPr>
      <w:r>
        <w:t>Severity: Medium | Likelihood: Medium</w:t>
      </w:r>
    </w:p>
    <w:p>
      <w:pPr>
        <w:pStyle w:val="Heading1"/>
      </w:pPr>
      <w:r>
        <w:t>Operating Cadence</w:t>
      </w:r>
    </w:p>
    <w:p>
      <w:pPr>
        <w:spacing w:after="120"/>
      </w:pPr>
      <w:r>
        <w:t>Weekly (Deal Operations):</w:t>
      </w:r>
    </w:p>
    <w:p>
      <w:pPr>
        <w:pStyle w:val="ListBullet"/>
      </w:pPr>
      <w:r>
        <w:t>Format: 30-minute joint pipeline and deal ops call</w:t>
      </w:r>
    </w:p>
    <w:p>
      <w:pPr>
        <w:pStyle w:val="ListBullet"/>
      </w:pPr>
      <w:r>
        <w:t>Participants: RailVision Sales + Holland channel lead</w:t>
      </w:r>
    </w:p>
    <w:p>
      <w:pPr>
        <w:pStyle w:val="ListBullet"/>
      </w:pPr>
      <w:r>
        <w:t>Agenda: Stage updates, intro tracking, blockers, next actions</w:t>
      </w:r>
    </w:p>
    <w:p>
      <w:pPr>
        <w:pStyle w:val="ListBullet"/>
      </w:pPr>
      <w:r>
        <w:t>Output: Updated shared pipeline tracker</w:t>
      </w:r>
    </w:p>
    <w:p>
      <w:pPr>
        <w:spacing w:after="120"/>
      </w:pPr>
      <w:r>
        <w:t>Monthly (Enablement &amp; Content):</w:t>
      </w:r>
    </w:p>
    <w:p>
      <w:pPr>
        <w:pStyle w:val="ListBullet"/>
      </w:pPr>
      <w:r>
        <w:t>Format: 60-minute enablement refresh session</w:t>
      </w:r>
    </w:p>
    <w:p>
      <w:pPr>
        <w:pStyle w:val="ListBullet"/>
      </w:pPr>
      <w:r>
        <w:t>Participants: RailVision CS + Holland field leads</w:t>
      </w:r>
    </w:p>
    <w:p>
      <w:pPr>
        <w:pStyle w:val="ListBullet"/>
      </w:pPr>
      <w:r>
        <w:t>Agenda: Messaging updates, new POC results, content revisions</w:t>
      </w:r>
    </w:p>
    <w:p>
      <w:pPr>
        <w:pStyle w:val="ListBullet"/>
      </w:pPr>
      <w:r>
        <w:t>Output: Updated talk-track, revised 1-pager if needed</w:t>
      </w:r>
    </w:p>
    <w:p>
      <w:pPr>
        <w:spacing w:after="120"/>
      </w:pPr>
      <w:r>
        <w:t>Quarterly (QBR — Scorecard Review):</w:t>
      </w:r>
    </w:p>
    <w:p>
      <w:pPr>
        <w:pStyle w:val="ListBullet"/>
      </w:pPr>
      <w:r>
        <w:t>Format: 90-minute Quarterly Business Review</w:t>
      </w:r>
    </w:p>
    <w:p>
      <w:pPr>
        <w:pStyle w:val="ListBullet"/>
      </w:pPr>
      <w:r>
        <w:t>Participants: RailVision CSO + CEO (or delegate), Holland senior leadership + channel lead</w:t>
      </w:r>
    </w:p>
    <w:p>
      <w:pPr>
        <w:pStyle w:val="ListBullet"/>
      </w:pPr>
      <w:r>
        <w:t>Agenda:</w:t>
      </w:r>
    </w:p>
    <w:p>
      <w:pPr>
        <w:pStyle w:val="ListNumber"/>
      </w:pPr>
      <w:r>
        <w:t>Scorecard performance vs. 90-day targets</w:t>
      </w:r>
    </w:p>
    <w:p>
      <w:pPr>
        <w:pStyle w:val="ListNumber"/>
      </w:pPr>
      <w:r>
        <w:t>Pipeline health and ARR trajectory</w:t>
      </w:r>
    </w:p>
    <w:p>
      <w:pPr>
        <w:pStyle w:val="ListNumber"/>
      </w:pPr>
      <w:r>
        <w:t>Partner satisfaction and relationship health</w:t>
      </w:r>
    </w:p>
    <w:p>
      <w:pPr>
        <w:pStyle w:val="ListNumber"/>
      </w:pPr>
      <w:r>
        <w:t>Renewal/adjustment of partnership terms</w:t>
      </w:r>
    </w:p>
    <w:p>
      <w:pPr>
        <w:pStyle w:val="ListBullet"/>
      </w:pPr>
      <w:r>
        <w:t>Output: Updated partner scorecard; written go-forward plan for next quarter</w:t>
      </w:r>
    </w:p>
    <w:p>
      <w:pPr>
        <w:spacing w:after="120"/>
      </w:pPr>
      <w:r>
        <w:t>Escalation Path:</w:t>
      </w:r>
    </w:p>
    <w:p>
      <w:pPr>
        <w:pStyle w:val="ListBullet"/>
      </w:pPr>
      <w:r>
        <w:t>Operational issues: RailVision Sales ↔ Holland channel lead</w:t>
      </w:r>
    </w:p>
    <w:p>
      <w:pPr>
        <w:pStyle w:val="ListBullet"/>
      </w:pPr>
      <w:r>
        <w:t>Commercial disputes: RailVision CSO ↔ Holland senior leadership</w:t>
      </w:r>
    </w:p>
    <w:p>
      <w:pPr>
        <w:pStyle w:val="ListBullet"/>
      </w:pPr>
      <w:r>
        <w:t>Data rights violations: Immediate escalation to RailVision CEO (Jamie O'Rourke)</w:t>
      </w:r>
    </w:p>
    <w:p>
      <w:pPr>
        <w:pStyle w:val="Heading1"/>
      </w:pPr>
      <w:r>
        <w:t>Next Steps &amp; Decision Gates</w:t>
      </w:r>
    </w:p>
    <w:p>
      <w:pPr>
        <w:spacing w:after="120"/>
      </w:pPr>
      <w:r>
        <w:t>Immediate Actions:</w:t>
      </w:r>
    </w:p>
    <w:p>
      <w:pPr>
        <w:pStyle w:val="ListNumber"/>
      </w:pPr>
      <w:r>
        <w:t>Send this memo + redlines to Holland counterpart</w:t>
      </w:r>
    </w:p>
    <w:p>
      <w:pPr>
        <w:spacing w:after="120"/>
      </w:pPr>
      <w:r>
        <w:t>Owner: Michael (CSO)</w:t>
      </w:r>
    </w:p>
    <w:p>
      <w:pPr>
        <w:spacing w:after="120"/>
      </w:pPr>
      <w:r>
        <w:t>Deadline: Today (December 1, 2025)</w:t>
      </w:r>
    </w:p>
    <w:p>
      <w:pPr>
        <w:pStyle w:val="ListNumber"/>
      </w:pPr>
      <w:r>
        <w:t>Schedule named-account mapping kickoff</w:t>
      </w:r>
    </w:p>
    <w:p>
      <w:pPr>
        <w:spacing w:after="120"/>
      </w:pPr>
      <w:r>
        <w:t>Owner: RailVision Sales + Holland channel lead</w:t>
      </w:r>
    </w:p>
    <w:p>
      <w:pPr>
        <w:spacing w:after="120"/>
      </w:pPr>
      <w:r>
        <w:t>Deadline: Within 7 days (by December 8, 2025)</w:t>
      </w:r>
    </w:p>
    <w:p>
      <w:pPr>
        <w:pStyle w:val="ListNumber"/>
      </w:pPr>
      <w:r>
        <w:t>Finalize POC Kit + Adoption Playbook v1</w:t>
      </w:r>
    </w:p>
    <w:p>
      <w:pPr>
        <w:spacing w:after="120"/>
      </w:pPr>
      <w:r>
        <w:t>Owner: RailVision Product + CS</w:t>
      </w:r>
    </w:p>
    <w:p>
      <w:pPr>
        <w:spacing w:after="120"/>
      </w:pPr>
      <w:r>
        <w:t>Deadline: By end of Week 2 (December 15, 2025)</w:t>
      </w:r>
    </w:p>
    <w:p>
      <w:pPr>
        <w:pStyle w:val="ListNumber"/>
      </w:pPr>
      <w:r>
        <w:t>Confirm data-sharing mechanics and complete security review</w:t>
      </w:r>
    </w:p>
    <w:p>
      <w:pPr>
        <w:spacing w:after="120"/>
      </w:pPr>
      <w:r>
        <w:t>Owner: RailVision Ops + Legal</w:t>
      </w:r>
    </w:p>
    <w:p>
      <w:pPr>
        <w:spacing w:after="120"/>
      </w:pPr>
      <w:r>
        <w:t>Deadline: By end of Week 2 (December 15, 2025)</w:t>
      </w:r>
    </w:p>
    <w:p>
      <w:pPr>
        <w:pStyle w:val="ListNumber"/>
      </w:pPr>
      <w:r>
        <w:t>Train 10+ Holland field staff on adoption playbook</w:t>
      </w:r>
    </w:p>
    <w:p>
      <w:pPr>
        <w:spacing w:after="120"/>
      </w:pPr>
      <w:r>
        <w:t>Owner: RailVision CS + Holland field lead</w:t>
      </w:r>
    </w:p>
    <w:p>
      <w:pPr>
        <w:spacing w:after="120"/>
      </w:pPr>
      <w:r>
        <w:t>Deadline: By end of Week 3 (December 22, 2025)</w:t>
      </w:r>
    </w:p>
    <w:p>
      <w:pPr>
        <w:spacing w:after="120"/>
      </w:pPr>
      <w:r>
        <w:t>Approval Requirements:</w:t>
      </w:r>
    </w:p>
    <w:p>
      <w:pPr>
        <w:pStyle w:val="ListBullet"/>
      </w:pPr>
      <w:r>
        <w:t>CEO (Jamie O'Rourke): Final approval on commercial terms before execution</w:t>
      </w:r>
    </w:p>
    <w:p>
      <w:pPr>
        <w:pStyle w:val="ListBullet"/>
      </w:pPr>
      <w:r>
        <w:t>Legal: MSA and SOW template sign-off, including data rights clause</w:t>
      </w:r>
    </w:p>
    <w:p>
      <w:pPr>
        <w:pStyle w:val="ListBullet"/>
      </w:pPr>
      <w:r>
        <w:t>CSO (Michael): Partner scorecard v1 approval before Day 90 review</w:t>
      </w:r>
    </w:p>
    <w:p>
      <w:pPr>
        <w:spacing w:after="120"/>
      </w:pPr>
      <w:r>
        <w:t>Decision Gate Summary:</w:t>
      </w:r>
    </w:p>
    <w:p>
      <w:pPr>
        <w:pStyle w:val="ListBullet"/>
      </w:pPr>
      <w:r>
        <w:t>Go Trigger: ≥3 POCs signed + ≥1 production contract + pipeline ≥5 qualified deals</w:t>
      </w:r>
    </w:p>
    <w:p>
      <w:pPr>
        <w:pStyle w:val="ListBullet"/>
      </w:pPr>
      <w:r>
        <w:t>No-Go Trigger: &lt;3 POCs OR data rights failure at Day 90</w:t>
      </w:r>
    </w:p>
    <w:p>
      <w:pPr>
        <w:pStyle w:val="ListBullet"/>
      </w:pPr>
      <w:r>
        <w:t>Renegotiation Trigger: Holland requests exclusivity, reseller control, or data restriction at any point</w:t>
      </w:r>
    </w:p>
    <w:p>
      <w:pPr>
        <w:pStyle w:val="Heading1"/>
      </w:pPr>
      <w:r>
        <w:t>Partner Scorecard v1 — Holland Company</w:t>
      </w:r>
    </w:p>
    <w:p>
      <w:pPr>
        <w:spacing w:after="120"/>
      </w:pPr>
      <w:r>
        <w:t>Purpose: Evaluate Holland's partnership readiness and track performance during the first 90 days.</w:t>
      </w:r>
    </w:p>
    <w:p>
      <w:pPr>
        <w:spacing w:after="120"/>
      </w:pPr>
      <w:r>
        <w:t>Owners: RailVision CSO (Lead) | Sales (Co-Lead) | Holland Channel Lead (Partner)</w:t>
      </w:r>
    </w:p>
    <w:p>
      <w:pPr>
        <w:spacing w:after="120"/>
      </w:pPr>
      <w:r>
        <w:t>---</w:t>
      </w:r>
    </w:p>
    <w:p>
      <w:pPr>
        <w:spacing w:after="120"/>
      </w:pPr>
      <w:r>
        <w:t>DIMENSION 1: Fit &amp; Access</w:t>
      </w:r>
    </w:p>
    <w:p>
      <w:pPr>
        <w:spacing w:after="120"/>
      </w:pPr>
      <w:r>
        <w:t>---</w:t>
      </w:r>
    </w:p>
    <w:p>
      <w:pPr>
        <w:pStyle w:val="ListBullet"/>
      </w:pPr>
      <w:r>
        <w:t>Coverage of shortlines and regionals in target territory: [Score TBD]</w:t>
      </w:r>
    </w:p>
    <w:p>
      <w:pPr>
        <w:pStyle w:val="ListBullet"/>
      </w:pPr>
      <w:r>
        <w:t>C-suite and ops champions identified at ≥5 target accounts: [Score TBD]</w:t>
      </w:r>
    </w:p>
    <w:p>
      <w:pPr>
        <w:pStyle w:val="ListBullet"/>
      </w:pPr>
      <w:r>
        <w:t>6 executive introductions scheduled within 30 days: [Score TBD]</w:t>
      </w:r>
    </w:p>
    <w:p>
      <w:pPr>
        <w:spacing w:after="120"/>
      </w:pPr>
      <w:r>
        <w:t>---</w:t>
      </w:r>
    </w:p>
    <w:p>
      <w:pPr>
        <w:spacing w:after="120"/>
      </w:pPr>
      <w:r>
        <w:t>DIMENSION 2: Execution Readiness</w:t>
      </w:r>
    </w:p>
    <w:p>
      <w:pPr>
        <w:spacing w:after="120"/>
      </w:pPr>
      <w:r>
        <w:t>---</w:t>
      </w:r>
    </w:p>
    <w:p>
      <w:pPr>
        <w:pStyle w:val="ListBullet"/>
      </w:pPr>
      <w:r>
        <w:t>Named-account map completed (25 logos): [Score TBD]</w:t>
      </w:r>
    </w:p>
    <w:p>
      <w:pPr>
        <w:pStyle w:val="ListBullet"/>
      </w:pPr>
      <w:r>
        <w:t>10+ Holland field staff trained on adoption playbook: [Score TBD]</w:t>
      </w:r>
    </w:p>
    <w:p>
      <w:pPr>
        <w:pStyle w:val="ListBullet"/>
      </w:pPr>
      <w:r>
        <w:t>POC Kit signed off and data-sharing path validated: [Score TBD]</w:t>
      </w:r>
    </w:p>
    <w:p>
      <w:pPr>
        <w:spacing w:after="120"/>
      </w:pPr>
      <w:r>
        <w:t>---</w:t>
      </w:r>
    </w:p>
    <w:p>
      <w:pPr>
        <w:spacing w:after="120"/>
      </w:pPr>
      <w:r>
        <w:t>DIMENSION 3: Early Outcomes (90-Day Gate)</w:t>
      </w:r>
    </w:p>
    <w:p>
      <w:pPr>
        <w:spacing w:after="120"/>
      </w:pPr>
      <w:r>
        <w:t>---</w:t>
      </w:r>
    </w:p>
    <w:p>
      <w:pPr>
        <w:pStyle w:val="ListBullet"/>
      </w:pPr>
      <w:r>
        <w:t>≥3 POCs signed: [Score TBD]</w:t>
      </w:r>
    </w:p>
    <w:p>
      <w:pPr>
        <w:pStyle w:val="ListBullet"/>
      </w:pPr>
      <w:r>
        <w:t>≥1 production contract executed: [Score TBD]</w:t>
      </w:r>
    </w:p>
    <w:p>
      <w:pPr>
        <w:pStyle w:val="ListBullet"/>
      </w:pPr>
      <w:r>
        <w:t>≥70% active crew usage in POC: [Score TBD]</w:t>
      </w:r>
    </w:p>
    <w:p>
      <w:pPr>
        <w:pStyle w:val="ListBullet"/>
      </w:pPr>
      <w:r>
        <w:t>Documented savings case with confidence intervals published: [Score TBD]</w:t>
      </w:r>
    </w:p>
    <w:p>
      <w:pPr>
        <w:spacing w:after="120"/>
      </w:pPr>
      <w:r>
        <w:t>---</w:t>
      </w:r>
    </w:p>
    <w:p>
      <w:pPr>
        <w:spacing w:after="120"/>
      </w:pPr>
      <w:r>
        <w:t>DIMENSION 4: Commercials &amp; Governance</w:t>
      </w:r>
    </w:p>
    <w:p>
      <w:pPr>
        <w:spacing w:after="120"/>
      </w:pPr>
      <w:r>
        <w:t>---</w:t>
      </w:r>
    </w:p>
    <w:p>
      <w:pPr>
        <w:pStyle w:val="ListBullet"/>
      </w:pPr>
      <w:r>
        <w:t>Non-exclusive and no reseller/white-label confirmed in writing: [Score TBD]</w:t>
      </w:r>
    </w:p>
    <w:p>
      <w:pPr>
        <w:pStyle w:val="ListBullet"/>
      </w:pPr>
      <w:r>
        <w:t>Referral 10–15% or success-fee model agreed: [Score TBD]</w:t>
      </w:r>
    </w:p>
    <w:p>
      <w:pPr>
        <w:pStyle w:val="ListBullet"/>
      </w:pPr>
      <w:r>
        <w:t>Weekly, monthly, and QBR cadence actively maintained: [Score TBD]</w:t>
      </w:r>
    </w:p>
    <w:p>
      <w:pPr>
        <w:spacing w:after="120"/>
      </w:pPr>
      <w:r>
        <w:t>---</w:t>
      </w:r>
    </w:p>
    <w:p>
      <w:pPr>
        <w:spacing w:after="120"/>
      </w:pPr>
      <w:r>
        <w:t>Risk Flags (Monitor Continuously)</w:t>
      </w:r>
    </w:p>
    <w:p>
      <w:pPr>
        <w:spacing w:after="120"/>
      </w:pPr>
      <w:r>
        <w:t>---</w:t>
      </w:r>
    </w:p>
    <w:p>
      <w:pPr>
        <w:pStyle w:val="ListBullet"/>
      </w:pPr>
      <w:r>
        <w:t>Slow introductions or slipped timelines</w:t>
      </w:r>
    </w:p>
    <w:p>
      <w:pPr>
        <w:pStyle w:val="ListBullet"/>
      </w:pPr>
      <w:r>
        <w:t>Data access blocked or delayed</w:t>
      </w:r>
    </w:p>
    <w:p>
      <w:pPr>
        <w:pStyle w:val="ListBullet"/>
      </w:pPr>
      <w:r>
        <w:t>Messaging drift (any external use of "autopilot" or surveillance framing)</w:t>
      </w:r>
    </w:p>
    <w:p>
      <w:pPr>
        <w:spacing w:after="120"/>
      </w:pPr>
      <w:r>
        <w:t>---</w:t>
      </w:r>
    </w:p>
    <w:p>
      <w:pPr>
        <w:spacing w:after="120"/>
      </w:pPr>
      <w:r>
        <w:t>Go/No-Go Summary</w:t>
      </w:r>
    </w:p>
    <w:p>
      <w:pPr>
        <w:spacing w:after="120"/>
      </w:pPr>
      <w:r>
        <w:t>---</w:t>
      </w:r>
    </w:p>
    <w:p>
      <w:pPr>
        <w:pStyle w:val="ListBullet"/>
      </w:pPr>
      <w:r>
        <w:t>GO: All gate metrics met AND pipeline ≥5 qualified deals in active stages</w:t>
      </w:r>
    </w:p>
    <w:p>
      <w:pPr>
        <w:pStyle w:val="ListBullet"/>
      </w:pPr>
      <w:r>
        <w:t>NO-GO: &lt;3 POCs signed OR data rights not honored at Day 90 review</w:t>
      </w:r>
    </w:p>
    <w:p>
      <w:pPr>
        <w:pStyle w:val="Heading1"/>
      </w:pPr>
      <w:r>
        <w:t>Appendix A — Named Account Hypotheses (Working List)</w:t>
      </w:r>
    </w:p>
    <w:p>
      <w:pPr>
        <w:spacing w:after="120"/>
      </w:pPr>
      <w:r>
        <w:t>Target Profile: High-Fit Shortlines</w:t>
      </w:r>
    </w:p>
    <w:p>
      <w:pPr>
        <w:pStyle w:val="ListBullet"/>
      </w:pPr>
      <w:r>
        <w:t>Primary freight types: Energy (coal, crude), aggregates, industrial bulk</w:t>
      </w:r>
    </w:p>
    <w:p>
      <w:pPr>
        <w:pStyle w:val="ListBullet"/>
      </w:pPr>
      <w:r>
        <w:t>Operating characteristic: High throttle variability — strong fuel savings opportunity</w:t>
      </w:r>
    </w:p>
    <w:p>
      <w:pPr>
        <w:pStyle w:val="ListBullet"/>
      </w:pPr>
      <w:r>
        <w:t>Technology posture: Receptive to low-capex tools; no existing locomotive intelligence platform</w:t>
      </w:r>
    </w:p>
    <w:p>
      <w:pPr>
        <w:pStyle w:val="ListBullet"/>
      </w:pPr>
      <w:r>
        <w:t>Relationship status: Ops leaders known to Holland field teams</w:t>
      </w:r>
    </w:p>
    <w:p>
      <w:pPr>
        <w:spacing w:after="120"/>
      </w:pPr>
      <w:r>
        <w:t>Prioritization Signals (for scoring and sequencing):</w:t>
      </w:r>
    </w:p>
    <w:p>
      <w:pPr>
        <w:pStyle w:val="ListNumber"/>
      </w:pPr>
      <w:r>
        <w:t>High fuel cost exposure relative to fleet size</w:t>
      </w:r>
    </w:p>
    <w:p>
      <w:pPr>
        <w:pStyle w:val="ListNumber"/>
      </w:pPr>
      <w:r>
        <w:t>On-time performance pressure from Class I interchange partners</w:t>
      </w:r>
    </w:p>
    <w:p>
      <w:pPr>
        <w:pStyle w:val="ListNumber"/>
      </w:pPr>
      <w:r>
        <w:t>Strong safety culture — receptive to engineer-first tools</w:t>
      </w:r>
    </w:p>
    <w:p>
      <w:pPr>
        <w:pStyle w:val="ListNumber"/>
      </w:pPr>
      <w:r>
        <w:t>Openness to running a pilot on select routes before full fleet rollout</w:t>
      </w:r>
    </w:p>
    <w:p>
      <w:pPr>
        <w:pStyle w:val="ListNumber"/>
      </w:pPr>
      <w:r>
        <w:t>Holland relationship quality: Is there an active maintenance contract or recent services engagement?</w:t>
      </w:r>
    </w:p>
    <w:p>
      <w:pPr>
        <w:spacing w:after="120"/>
      </w:pPr>
      <w:r>
        <w:t>Process:</w:t>
      </w:r>
    </w:p>
    <w:p>
      <w:pPr>
        <w:pStyle w:val="ListBullet"/>
      </w:pPr>
      <w:r>
        <w:t>Build the 25-logo list in Account Mapping (Week 1)</w:t>
      </w:r>
    </w:p>
    <w:p>
      <w:pPr>
        <w:pStyle w:val="ListBullet"/>
      </w:pPr>
      <w:r>
        <w:t>Score each account on the five signals above</w:t>
      </w:r>
    </w:p>
    <w:p>
      <w:pPr>
        <w:pStyle w:val="ListBullet"/>
      </w:pPr>
      <w:r>
        <w:t>Rank by combined score; prioritize top 10 for executive outreach</w:t>
      </w:r>
    </w:p>
    <w:p>
      <w:pPr>
        <w:pStyle w:val="ListBullet"/>
      </w:pPr>
      <w:r>
        <w:t>Assign relationship owner (Holland vs. RailVision) and intro path per account</w:t>
      </w:r>
    </w:p>
    <w:p>
      <w:pPr>
        <w:pStyle w:val="Heading1"/>
      </w:pPr>
      <w:r>
        <w:t>Appendix B — Messaging Guardrails (Crew-First Framework)</w:t>
      </w:r>
    </w:p>
    <w:p>
      <w:pPr>
        <w:spacing w:after="120"/>
      </w:pPr>
      <w:r>
        <w:t>Guiding Principle: RailVision is an "Engineer-First Efficiency Companion." All messaging must reinforce crew professionalism, not undermine it.</w:t>
      </w:r>
    </w:p>
    <w:p>
      <w:pPr>
        <w:spacing w:after="120"/>
      </w:pPr>
      <w:r>
        <w:t>---</w:t>
      </w:r>
    </w:p>
    <w:p>
      <w:pPr>
        <w:spacing w:after="120"/>
      </w:pPr>
      <w:r>
        <w:t>APPROVED MESSAGING</w:t>
      </w:r>
    </w:p>
    <w:p>
      <w:pPr>
        <w:spacing w:after="120"/>
      </w:pPr>
      <w:r>
        <w:t>---</w:t>
      </w:r>
    </w:p>
    <w:p>
      <w:pPr>
        <w:pStyle w:val="ListBullet"/>
      </w:pPr>
      <w:r>
        <w:t>"Helps you run smoother, reduce rework, cut wasted fuel, and arrive more predictably."</w:t>
      </w:r>
    </w:p>
    <w:p>
      <w:pPr>
        <w:pStyle w:val="ListBullet"/>
      </w:pPr>
      <w:r>
        <w:t>"Gives you real-time visibility into your own performance — so you can make better decisions."</w:t>
      </w:r>
    </w:p>
    <w:p>
      <w:pPr>
        <w:pStyle w:val="ListBullet"/>
      </w:pPr>
      <w:r>
        <w:t>"Built for engineers, by people who understand rail operations."</w:t>
      </w:r>
    </w:p>
    <w:p>
      <w:pPr>
        <w:pStyle w:val="ListBullet"/>
      </w:pPr>
      <w:r>
        <w:t>"Low-capex, tablet-based — no locomotive surgery, no IT project."</w:t>
      </w:r>
    </w:p>
    <w:p>
      <w:pPr>
        <w:pStyle w:val="ListBullet"/>
      </w:pPr>
      <w:r>
        <w:t>"Your data helps improve schedules and fuel planning for the whole railroad."</w:t>
      </w:r>
    </w:p>
    <w:p>
      <w:pPr>
        <w:spacing w:after="120"/>
      </w:pPr>
      <w:r>
        <w:t>---</w:t>
      </w:r>
    </w:p>
    <w:p>
      <w:pPr>
        <w:spacing w:after="120"/>
      </w:pPr>
      <w:r>
        <w:t>PROHIBITED MESSAGING</w:t>
      </w:r>
    </w:p>
    <w:p>
      <w:pPr>
        <w:spacing w:after="120"/>
      </w:pPr>
      <w:r>
        <w:t>---</w:t>
      </w:r>
    </w:p>
    <w:p>
      <w:pPr>
        <w:pStyle w:val="ListBullet"/>
      </w:pPr>
      <w:r>
        <w:t>"Autopilot" — implies reduced engineer agency or skill</w:t>
      </w:r>
    </w:p>
    <w:p>
      <w:pPr>
        <w:pStyle w:val="ListBullet"/>
      </w:pPr>
      <w:r>
        <w:t>"Surveillance" — implies monitoring for discipline purposes</w:t>
      </w:r>
    </w:p>
    <w:p>
      <w:pPr>
        <w:pStyle w:val="ListBullet"/>
      </w:pPr>
      <w:r>
        <w:t>"Replace engineers" — directly contradicts our positioning and crew trust</w:t>
      </w:r>
    </w:p>
    <w:p>
      <w:pPr>
        <w:pStyle w:val="ListBullet"/>
      </w:pPr>
      <w:r>
        <w:t>Any framing that implies the engineer's craft or judgment is being second-guessed</w:t>
      </w:r>
    </w:p>
    <w:p>
      <w:pPr>
        <w:pStyle w:val="ListBullet"/>
      </w:pPr>
      <w:r>
        <w:t>Any comparison to autonomous or self-driving systems</w:t>
      </w:r>
    </w:p>
    <w:p>
      <w:pPr>
        <w:spacing w:after="120"/>
      </w:pPr>
      <w:r>
        <w:t>---</w:t>
      </w:r>
    </w:p>
    <w:p>
      <w:pPr>
        <w:spacing w:after="120"/>
      </w:pPr>
      <w:r>
        <w:t>Transparency Standards (What to Tell Crews)</w:t>
      </w:r>
    </w:p>
    <w:p>
      <w:pPr>
        <w:spacing w:after="120"/>
      </w:pPr>
      <w:r>
        <w:t>---</w:t>
      </w:r>
    </w:p>
    <w:p>
      <w:pPr>
        <w:pStyle w:val="ListBullet"/>
      </w:pPr>
      <w:r>
        <w:t>What data we collect: trip data, fuel consumption, throttle/brake usage, schedule adherence</w:t>
      </w:r>
    </w:p>
    <w:p>
      <w:pPr>
        <w:pStyle w:val="ListBullet"/>
      </w:pPr>
      <w:r>
        <w:t>Why we collect it: to improve route planning, reduce fuel waste, and improve schedule reliability</w:t>
      </w:r>
    </w:p>
    <w:p>
      <w:pPr>
        <w:pStyle w:val="ListBullet"/>
      </w:pPr>
      <w:r>
        <w:t>Who sees it: operations leadership (aggregated); individual data surfaced only to the engineer themselves</w:t>
      </w:r>
    </w:p>
    <w:p>
      <w:pPr>
        <w:pStyle w:val="ListBullet"/>
      </w:pPr>
      <w:r>
        <w:t>What it is NOT used for: discipline, performance reviews, contract negotiations</w:t>
      </w:r>
    </w:p>
    <w:p>
      <w:pPr>
        <w:pStyle w:val="Heading1"/>
      </w:pPr>
      <w:r>
        <w:t>Appendix C — Loram Strategic Context</w:t>
      </w:r>
    </w:p>
    <w:p>
      <w:pPr>
        <w:spacing w:after="120"/>
      </w:pPr>
      <w:r>
        <w:t>Source: LORAM MAINTENANCE OF WAY — Strategic Investment and Partnership Analysis (Pre-Meeting Briefing, Q1 2026)</w:t>
      </w:r>
    </w:p>
    <w:p>
      <w:pPr>
        <w:spacing w:after="120"/>
      </w:pPr>
      <w:r>
        <w:t>Prepared by: Jamie O'Rourke, CEO, RailVision Analytics</w:t>
      </w:r>
    </w:p>
    <w:p>
      <w:pPr>
        <w:spacing w:after="120"/>
      </w:pPr>
      <w:r>
        <w:t>Relevance to Holland Partnership:</w:t>
      </w:r>
    </w:p>
    <w:p>
      <w:pPr>
        <w:spacing w:after="120"/>
      </w:pPr>
      <w:r>
        <w:t>Erik Curren of Holland Company introduced Mike Mannix (Mannix family, Loram owners) to RailVision CEO Jamie O'Rourke as a potential investor/partner. Jamie had already independently scheduled a call with Loram's CEO — confirming that market interest in RailVision is emerging organically from multiple track-focused companies.</w:t>
      </w:r>
    </w:p>
    <w:p>
      <w:pPr>
        <w:spacing w:after="120"/>
      </w:pPr>
      <w:r>
        <w:t>Strategic Implication:</w:t>
      </w:r>
    </w:p>
    <w:p>
      <w:pPr>
        <w:spacing w:after="120"/>
      </w:pPr>
      <w:r>
        <w:t>This convergence suggests an opportunity for a combined Holland-Loram investment structure — allowing both track-focused companies to share the risk of expanding into operational (mechanical) software while combining complementary strengths:</w:t>
      </w:r>
    </w:p>
    <w:p>
      <w:pPr>
        <w:pStyle w:val="ListBullet"/>
      </w:pPr>
      <w:r>
        <w:t>Holland: Field services, crew relationships, shortline access</w:t>
      </w:r>
    </w:p>
    <w:p>
      <w:pPr>
        <w:pStyle w:val="ListBullet"/>
      </w:pPr>
      <w:r>
        <w:t>Loram: Capital, maintenance infrastructure, rail owner relationships</w:t>
      </w:r>
    </w:p>
    <w:p>
      <w:pPr>
        <w:spacing w:after="120"/>
      </w:pPr>
      <w:r>
        <w:t>Status: Pre-discussion. CEO call with Loram scheduled for Q1 2026.</w:t>
      </w:r>
    </w:p>
    <w:p>
      <w:pPr>
        <w:spacing w:after="120"/>
      </w:pPr>
      <w:r>
        <w:t>Note: The Holland co-sell partnership should proceed independently of any Loram investment discussions. Conflating the two tracks too early could complicate both relationships.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