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Holland × RailVision — Co-Sell Partner Memo &amp; Strategy Brief (v2)</w:t>
      </w:r>
    </w:p>
    <w:p/>
    <w:p>
      <w:pPr>
        <w:pStyle w:val="Heading1"/>
      </w:pPr>
      <w:r>
        <w:t>Document Control</w:t>
      </w:r>
    </w:p>
    <w:p>
      <w:pPr>
        <w:spacing w:after="120"/>
      </w:pPr>
      <w:r>
        <w:t>Version: 2.0</w:t>
      </w:r>
    </w:p>
    <w:p>
      <w:pPr>
        <w:spacing w:after="120"/>
      </w:pPr>
      <w:r>
        <w:t>Date: December 1, 2025</w:t>
      </w:r>
    </w:p>
    <w:p>
      <w:pPr>
        <w:spacing w:after="120"/>
      </w:pPr>
      <w:r>
        <w:t>Classification: Internal — Confidential</w:t>
      </w:r>
    </w:p>
    <w:p>
      <w:pPr>
        <w:spacing w:after="120"/>
      </w:pPr>
      <w:r>
        <w:t>Author: Michael, Chief Strategy Officer, RailVision</w:t>
      </w:r>
    </w:p>
    <w:p>
      <w:pPr>
        <w:spacing w:after="120"/>
      </w:pPr>
      <w:r>
        <w:t>Distribution: Jamie O'Rourke (CEO), Sales, Product, CS, Ops</w:t>
      </w:r>
    </w:p>
    <w:p>
      <w:pPr>
        <w:spacing w:after="120"/>
      </w:pPr>
      <w:r>
        <w:t>Purpose of This Document:</w:t>
      </w:r>
    </w:p>
    <w:p>
      <w:pPr>
        <w:spacing w:after="120"/>
      </w:pPr>
      <w:r>
        <w:t>This memo presents the strategic case, commercial structure, and operational playbook for a proposed non-exclusive co-sell partnership between RailVision and Holland. It is intended to support an executive go/no-go decision and to serve as the working reference for partnership execution in the first 90 days.</w:t>
      </w:r>
    </w:p>
    <w:p>
      <w:pPr>
        <w:pStyle w:val="Heading1"/>
      </w:pPr>
      <w:r>
        <w:t>Executive Summary</w:t>
      </w:r>
    </w:p>
    <w:p>
      <w:pPr>
        <w:spacing w:after="120"/>
      </w:pPr>
      <w:r>
        <w:t>RailVision has an opportunity to accelerate adoption among North American shortlines and regional railroads by partnering with Holland — a trusted field services provider with deep, embedded relationships across the exact customer segment we are targeting.</w:t>
      </w:r>
    </w:p>
    <w:p>
      <w:pPr>
        <w:spacing w:after="120"/>
      </w:pPr>
      <w:r>
        <w:t>The core thesis is simple: Holland has the access and crew-level trust; RailVision has the technology. A non-exclusive co-sell model allows us to combine these advantages without surrendering customer ownership, pricing control, or data rights.</w:t>
      </w:r>
    </w:p>
    <w:p>
      <w:pPr>
        <w:spacing w:after="120"/>
      </w:pPr>
      <w:r>
        <w:t>Key Outcomes Targeted in the First 90 Days:</w:t>
      </w:r>
    </w:p>
    <w:p>
      <w:pPr>
        <w:pStyle w:val="ListBullet"/>
      </w:pPr>
      <w:r>
        <w:t>3 signed Proof-of-Concept (POC) agreements with target shortlines</w:t>
      </w:r>
    </w:p>
    <w:p>
      <w:pPr>
        <w:pStyle w:val="ListBullet"/>
      </w:pPr>
      <w:r>
        <w:t>1 production contract with documented savings data</w:t>
      </w:r>
    </w:p>
    <w:p>
      <w:pPr>
        <w:pStyle w:val="ListBullet"/>
      </w:pPr>
      <w:r>
        <w:t>≥70% active crew utilization in POC deployments</w:t>
      </w:r>
    </w:p>
    <w:p>
      <w:pPr>
        <w:pStyle w:val="ListBullet"/>
      </w:pPr>
      <w:r>
        <w:t>Pipeline of ≥5 qualified deals advancing toward close</w:t>
      </w:r>
    </w:p>
    <w:p>
      <w:pPr>
        <w:spacing w:after="120"/>
      </w:pPr>
      <w:r>
        <w:t>Critical Non-Negotiables:</w:t>
      </w:r>
    </w:p>
    <w:p>
      <w:pPr>
        <w:pStyle w:val="ListBullet"/>
      </w:pPr>
      <w:r>
        <w:t>RailVision holds the SOW, pricing authority, and renewal rights</w:t>
      </w:r>
    </w:p>
    <w:p>
      <w:pPr>
        <w:pStyle w:val="ListBullet"/>
      </w:pPr>
      <w:r>
        <w:t>RailVision receives full usage, trip, and performance data for all joint deployments</w:t>
      </w:r>
    </w:p>
    <w:p>
      <w:pPr>
        <w:pStyle w:val="ListBullet"/>
      </w:pPr>
      <w:r>
        <w:t>Holland operates as referral/co-sell partner only — no white-label, no reseller title, no price-setting</w:t>
      </w:r>
    </w:p>
    <w:p>
      <w:pPr>
        <w:spacing w:after="120"/>
      </w:pPr>
      <w:r>
        <w:t>If Holland insists on exclusivity, reseller control, or restriction of data rights, the partnership should not proceed.</w:t>
      </w:r>
    </w:p>
    <w:p>
      <w:pPr>
        <w:spacing w:after="120"/>
      </w:pPr>
      <w:r>
        <w:t>This memo requests authorization to: (1) send redlines to Holland counterpart, (2) schedule a joint kickoff within 7 days, and (3) begin POC kit and adoption playbook development immediately.</w:t>
      </w:r>
    </w:p>
    <w:p>
      <w:pPr>
        <w:pStyle w:val="Heading1"/>
      </w:pPr>
      <w:r>
        <w:t>Strategic Context &amp; Purpose</w:t>
      </w:r>
    </w:p>
    <w:p>
      <w:pPr>
        <w:spacing w:after="120"/>
      </w:pPr>
      <w:r>
        <w:t>RailVision's go-to-market motion is tablet-first, low-capex, and rapid-deploy — a product profile purpose-built for shortlines and regionals that cannot absorb the cost, complexity, or downtime of traditional locomotive technology integrations.</w:t>
      </w:r>
    </w:p>
    <w:p>
      <w:pPr>
        <w:spacing w:after="120"/>
      </w:pPr>
      <w:r>
        <w:t>The challenge is not product-market fit. The challenge is access and adoption friction:</w:t>
      </w:r>
    </w:p>
    <w:p>
      <w:pPr>
        <w:pStyle w:val="ListBullet"/>
      </w:pPr>
      <w:r>
        <w:t>Shortline operators are operationally lean; they respond to trusted relationships, not cold outreach</w:t>
      </w:r>
    </w:p>
    <w:p>
      <w:pPr>
        <w:pStyle w:val="ListBullet"/>
      </w:pPr>
      <w:r>
        <w:t>Locomotive engineers are skeptical of new technology, particularly tools perceived as surveillance or automation</w:t>
      </w:r>
    </w:p>
    <w:p>
      <w:pPr>
        <w:pStyle w:val="ListBullet"/>
      </w:pPr>
      <w:r>
        <w:t>RailVision lacks the embedded field presence to overcome these barriers at scale and speed</w:t>
      </w:r>
    </w:p>
    <w:p>
      <w:pPr>
        <w:spacing w:after="120"/>
      </w:pPr>
      <w:r>
        <w:t>Holland solves both problems. Their field technicians and operators have routine on-site presence at the shortlines we are targeting. They are known, trusted, and operationally credible to the crews and ops leaders we need to win.</w:t>
      </w:r>
    </w:p>
    <w:p>
      <w:pPr>
        <w:spacing w:after="120"/>
      </w:pPr>
      <w:r>
        <w:t>The purpose of this partnership is to accelerate the first-mile of customer acquisition and adoption — not to outsource the customer relationship. Holland is a force-multiplier for RailVision's direct sales motion, not a substitute for it.</w:t>
      </w:r>
    </w:p>
    <w:p>
      <w:pPr>
        <w:pStyle w:val="Heading1"/>
      </w:pPr>
      <w:r>
        <w:t>Why Holland — Strategic Fit Analysis</w:t>
      </w:r>
    </w:p>
    <w:p>
      <w:pPr>
        <w:pStyle w:val="ListNumber"/>
      </w:pPr>
      <w:r>
        <w:t>Access &amp; Embedded Trust</w:t>
      </w:r>
    </w:p>
    <w:p>
      <w:pPr>
        <w:spacing w:after="120"/>
      </w:pPr>
      <w:r>
        <w:t>Holland maintains routine site presence at shortlines and regionals through their maintenance and field services operations. Their field technicians are known to locomotive engineers and ops managers — a trust relationship that takes years to build and cannot be replicated through direct outreach alone.</w:t>
      </w:r>
    </w:p>
    <w:p>
      <w:pPr>
        <w:pStyle w:val="ListNumber"/>
      </w:pPr>
      <w:r>
        <w:t>Crew-Level Credibility</w:t>
      </w:r>
    </w:p>
    <w:p>
      <w:pPr>
        <w:spacing w:after="120"/>
      </w:pPr>
      <w:r>
        <w:t>Engineer adoption is the single most important adoption variable for RailVision. Holland's field staff work alongside locomotive engineers daily. Their endorsement of a new tool carries weight that a software vendor's sales pitch does not.</w:t>
      </w:r>
    </w:p>
    <w:p>
      <w:pPr>
        <w:pStyle w:val="ListNumber"/>
      </w:pPr>
      <w:r>
        <w:t>Complementary Capabilities — No Locomotive Surgery Required</w:t>
      </w:r>
    </w:p>
    <w:p>
      <w:pPr>
        <w:spacing w:after="120"/>
      </w:pPr>
      <w:r>
        <w:t>RailVision's tablet-first, low-capex deployment model pairs naturally with Holland's field services capability. Holland can assist with install, crew coaching, and change management under a separate services SOW — accelerating time-to-value without requiring locomotive hardware modifications.</w:t>
      </w:r>
    </w:p>
    <w:p>
      <w:pPr>
        <w:spacing w:after="120"/>
      </w:pPr>
      <w:r>
        <w:t>Holland Field Services Capabilities Include:</w:t>
      </w:r>
    </w:p>
    <w:p>
      <w:pPr>
        <w:pStyle w:val="ListBullet"/>
      </w:pPr>
      <w:r>
        <w:t>Install assistance</w:t>
      </w:r>
    </w:p>
    <w:p>
      <w:pPr>
        <w:pStyle w:val="ListBullet"/>
      </w:pPr>
      <w:r>
        <w:t>Crew coaching</w:t>
      </w:r>
    </w:p>
    <w:p>
      <w:pPr>
        <w:pStyle w:val="ListBullet"/>
      </w:pPr>
      <w:r>
        <w:t>Change management and adoption support</w:t>
      </w:r>
    </w:p>
    <w:p>
      <w:pPr>
        <w:pStyle w:val="ListNumber"/>
      </w:pPr>
      <w:r>
        <w:t>De-Risked Pilots</w:t>
      </w:r>
    </w:p>
    <w:p>
      <w:pPr>
        <w:spacing w:after="120"/>
      </w:pPr>
      <w:r>
        <w:t>Joint introductions reduce cold-start friction. Holland's existing relationships enable faster scheduling of executive calls, easier access to decision-makers, and shared on-site enablement during POC phases.</w:t>
      </w:r>
    </w:p>
    <w:p>
      <w:pPr>
        <w:pStyle w:val="ListNumber"/>
      </w:pPr>
      <w:r>
        <w:t>Footprint Alignment</w:t>
      </w:r>
    </w:p>
    <w:p>
      <w:pPr>
        <w:spacing w:after="120"/>
      </w:pPr>
      <w:r>
        <w:t>Holland's coverage of North American shortlines and regionals directly overlaps with RailVision's target market — eliminating geographic or segment misalignment risk.</w:t>
      </w:r>
    </w:p>
    <w:p>
      <w:pPr>
        <w:spacing w:after="120"/>
      </w:pPr>
      <w:r>
        <w:t>Non-Go Triggers:</w:t>
      </w:r>
    </w:p>
    <w:p>
      <w:pPr>
        <w:pStyle w:val="ListBullet"/>
      </w:pPr>
      <w:r>
        <w:t>Holland insists on exclusivity in the shortline/regional segment</w:t>
      </w:r>
    </w:p>
    <w:p>
      <w:pPr>
        <w:pStyle w:val="ListBullet"/>
      </w:pPr>
      <w:r>
        <w:t>Holland demands reseller control (they invoice the railroad)</w:t>
      </w:r>
    </w:p>
    <w:p>
      <w:pPr>
        <w:pStyle w:val="ListBullet"/>
      </w:pPr>
      <w:r>
        <w:t>Holland seeks to restrict RailVision's access to usage and performance data</w:t>
      </w:r>
    </w:p>
    <w:p>
      <w:pPr>
        <w:pStyle w:val="ListBullet"/>
      </w:pPr>
      <w:r>
        <w:t>Holland requires white-labeling of the RailVision product or UI</w:t>
      </w:r>
    </w:p>
    <w:p>
      <w:pPr>
        <w:pStyle w:val="Heading1"/>
      </w:pPr>
      <w:r>
        <w:t>Partnership Model &amp; Guardrails</w:t>
      </w:r>
    </w:p>
    <w:p>
      <w:pPr>
        <w:spacing w:after="120"/>
      </w:pPr>
      <w:r>
        <w:t>Partnership Type: Referral + Co-Sell</w:t>
      </w:r>
    </w:p>
    <w:p>
      <w:pPr>
        <w:spacing w:after="120"/>
      </w:pPr>
      <w:r>
        <w:t>Holland is a co-sell and referral partner. They are not a reseller, distributor, OEM, or white-label licensee.</w:t>
      </w:r>
    </w:p>
    <w:p>
      <w:pPr>
        <w:spacing w:after="120"/>
      </w:pPr>
      <w:r>
        <w:t>Territory: North America — Shortlines &amp; Regionals</w:t>
      </w:r>
    </w:p>
    <w:p>
      <w:pPr>
        <w:spacing w:after="120"/>
      </w:pPr>
      <w:r>
        <w:t>This partnership is explicitly non-exclusive. RailVision retains the right to engage any customer in this segment directly or through other partners.</w:t>
      </w:r>
    </w:p>
    <w:p>
      <w:pPr>
        <w:spacing w:after="120"/>
      </w:pPr>
      <w:r>
        <w:t>Positioning: "Engineer-First Efficiency Companion"</w:t>
      </w:r>
    </w:p>
    <w:p>
      <w:pPr>
        <w:spacing w:after="120"/>
      </w:pPr>
      <w:r>
        <w:t>All joint external-facing materials must position RailVision as an efficiency tool that supports engineers — not as autopilot, not as surveillance, and not as a replacement for crew skill or judgment.</w:t>
      </w:r>
    </w:p>
    <w:p>
      <w:pPr>
        <w:spacing w:after="120"/>
      </w:pPr>
      <w:r>
        <w:t>Customer Relationship Ownership:</w:t>
      </w:r>
    </w:p>
    <w:p>
      <w:pPr>
        <w:pStyle w:val="ListBullet"/>
      </w:pPr>
      <w:r>
        <w:t>RailVision holds the SOW, sets pricing, and owns renewals</w:t>
      </w:r>
    </w:p>
    <w:p>
      <w:pPr>
        <w:pStyle w:val="ListBullet"/>
      </w:pPr>
      <w:r>
        <w:t>Holland does not take title to the product or set customer-facing pricing</w:t>
      </w:r>
    </w:p>
    <w:p>
      <w:pPr>
        <w:pStyle w:val="ListBullet"/>
      </w:pPr>
      <w:r>
        <w:t>All contracts are signed directly between RailVision and the railroad operator</w:t>
      </w:r>
    </w:p>
    <w:p>
      <w:pPr>
        <w:spacing w:after="120"/>
      </w:pPr>
      <w:r>
        <w:t>Data Rights (Non-Negotiable):</w:t>
      </w:r>
    </w:p>
    <w:p>
      <w:pPr>
        <w:pStyle w:val="ListBullet"/>
      </w:pPr>
      <w:r>
        <w:t>RailVision receives all usage data, trip data, and baseline/performance data from joint deployments</w:t>
      </w:r>
    </w:p>
    <w:p>
      <w:pPr>
        <w:pStyle w:val="ListBullet"/>
      </w:pPr>
      <w:r>
        <w:t>Data transfer must meet an agreed security and anonymization standard</w:t>
      </w:r>
    </w:p>
    <w:p>
      <w:pPr>
        <w:pStyle w:val="ListBullet"/>
      </w:pPr>
      <w:r>
        <w:t>Data rights clause must be included in the MSA and all joint SOWs</w:t>
      </w:r>
    </w:p>
    <w:p>
      <w:pPr>
        <w:spacing w:after="120"/>
      </w:pPr>
      <w:r>
        <w:t>Brand Standards:</w:t>
      </w:r>
    </w:p>
    <w:p>
      <w:pPr>
        <w:pStyle w:val="ListBullet"/>
      </w:pPr>
      <w:r>
        <w:t>Co-branded field materials are permitted</w:t>
      </w:r>
    </w:p>
    <w:p>
      <w:pPr>
        <w:pStyle w:val="ListBullet"/>
      </w:pPr>
      <w:r>
        <w:t>RailVision logo is primary on all product interfaces and UI</w:t>
      </w:r>
    </w:p>
    <w:p>
      <w:pPr>
        <w:pStyle w:val="ListBullet"/>
      </w:pPr>
      <w:r>
        <w:t>Holland branding may appear on joint field collateral only</w:t>
      </w:r>
    </w:p>
    <w:p>
      <w:pPr>
        <w:pStyle w:val="ListBullet"/>
      </w:pPr>
      <w:r>
        <w:t>Holland may not represent the product under their own brand or remove RailVision attribution</w:t>
      </w:r>
    </w:p>
    <w:p>
      <w:pPr>
        <w:pStyle w:val="Heading1"/>
      </w:pPr>
      <w:r>
        <w:t>Commercial Terms (Draft for Redlines)</w:t>
      </w:r>
    </w:p>
    <w:p>
      <w:pPr>
        <w:spacing w:after="120"/>
      </w:pPr>
      <w:r>
        <w:t>The following commercial terms are proposed as the basis for redlines with Holland. One economic model should be selected per deal at time of deal registration.</w:t>
      </w:r>
    </w:p>
    <w:p>
      <w:pPr>
        <w:spacing w:after="120"/>
      </w:pPr>
      <w:r>
        <w:t>OPTION A — Referral Fee Model:</w:t>
      </w:r>
    </w:p>
    <w:p>
      <w:pPr>
        <w:pStyle w:val="ListBullet"/>
      </w:pPr>
      <w:r>
        <w:t>Holland receives 10–15% of first-year net revenue (NRR) for deals they originate or materially accelerate</w:t>
      </w:r>
    </w:p>
    <w:p>
      <w:pPr>
        <w:pStyle w:val="ListBullet"/>
      </w:pPr>
      <w:r>
        <w:t>Fee is paid upon customer cash receipt (not contract signature)</w:t>
      </w:r>
    </w:p>
    <w:p>
      <w:pPr>
        <w:pStyle w:val="ListBullet"/>
      </w:pPr>
      <w:r>
        <w:t>Applicable to deals where Holland sourced the introduction or actively participated in the sales cycle</w:t>
      </w:r>
    </w:p>
    <w:p>
      <w:pPr>
        <w:spacing w:after="120"/>
      </w:pPr>
      <w:r>
        <w:t>OPTION B — Co-Sell Success Fee Model:</w:t>
      </w:r>
    </w:p>
    <w:p>
      <w:pPr>
        <w:pStyle w:val="ListBullet"/>
      </w:pPr>
      <w:r>
        <w:t>RailVision retains 100% of recognized revenue</w:t>
      </w:r>
    </w:p>
    <w:p>
      <w:pPr>
        <w:pStyle w:val="ListBullet"/>
      </w:pPr>
      <w:r>
        <w:t>Holland receives a fixed success fee per signed SOW</w:t>
      </w:r>
    </w:p>
    <w:p>
      <w:pPr>
        <w:pStyle w:val="ListBullet"/>
      </w:pPr>
      <w:r>
        <w:t>Holland receives an additional milestone bonus upon achieving the 90-day adoption target</w:t>
      </w:r>
    </w:p>
    <w:p>
      <w:pPr>
        <w:pStyle w:val="ListBullet"/>
      </w:pPr>
      <w:r>
        <w:t>This model is preferred for deals where Holland provides significant field services support</w:t>
      </w:r>
    </w:p>
    <w:p>
      <w:pPr>
        <w:spacing w:after="120"/>
      </w:pPr>
      <w:r>
        <w:t>No Reseller Clause:</w:t>
      </w:r>
    </w:p>
    <w:p>
      <w:pPr>
        <w:pStyle w:val="ListBullet"/>
      </w:pPr>
      <w:r>
        <w:t>Holland does not take title to RailVision software or services</w:t>
      </w:r>
    </w:p>
    <w:p>
      <w:pPr>
        <w:pStyle w:val="ListBullet"/>
      </w:pPr>
      <w:r>
        <w:t>Holland does not set or quote prices to the railroad operator</w:t>
      </w:r>
    </w:p>
    <w:p>
      <w:pPr>
        <w:pStyle w:val="ListBullet"/>
      </w:pPr>
      <w:r>
        <w:t>Holland does not invoice the railroad for RailVision products</w:t>
      </w:r>
    </w:p>
    <w:p>
      <w:pPr>
        <w:spacing w:after="120"/>
      </w:pPr>
      <w:r>
        <w:t>Field Services (Separate Commercial Track):</w:t>
      </w:r>
    </w:p>
    <w:p>
      <w:pPr>
        <w:pStyle w:val="ListBullet"/>
      </w:pPr>
      <w:r>
        <w:t>Holland may provide paid field services (install assistance, crew coaching, change management) under a separate SOW with the railroad</w:t>
      </w:r>
    </w:p>
    <w:p>
      <w:pPr>
        <w:pStyle w:val="ListBullet"/>
      </w:pPr>
      <w:r>
        <w:t>Scope of field services must be coordinated in the joint account plan</w:t>
      </w:r>
    </w:p>
    <w:p>
      <w:pPr>
        <w:pStyle w:val="ListBullet"/>
      </w:pPr>
      <w:r>
        <w:t>Field services revenue flows directly to Holland; it is not shared with RailVision</w:t>
      </w:r>
    </w:p>
    <w:p>
      <w:pPr>
        <w:spacing w:after="120"/>
      </w:pPr>
      <w:r>
        <w:t>SPIF Program for Holland Field Representatives:</w:t>
      </w:r>
    </w:p>
    <w:p>
      <w:pPr>
        <w:pStyle w:val="ListBullet"/>
      </w:pPr>
      <w:r>
        <w:t>$500 per qualified POC introduction that progresses to a signed POC agreement</w:t>
      </w:r>
    </w:p>
    <w:p>
      <w:pPr>
        <w:pStyle w:val="ListBullet"/>
      </w:pPr>
      <w:r>
        <w:t>$2,000 per closed-won deal exceeding $50,000 in contract value</w:t>
      </w:r>
    </w:p>
    <w:p>
      <w:pPr>
        <w:pStyle w:val="ListBullet"/>
      </w:pPr>
      <w:r>
        <w:t>SPIFs paid to individual Holland AEs and field reps, not the Holland organization</w:t>
      </w:r>
    </w:p>
    <w:p>
      <w:pPr>
        <w:pStyle w:val="ListBullet"/>
      </w:pPr>
      <w:r>
        <w:t>SPIF eligibility requires deal registration and RailVision confirmation of qualification</w:t>
      </w:r>
    </w:p>
    <w:p>
      <w:pPr>
        <w:pStyle w:val="Heading1"/>
      </w:pPr>
      <w:r>
        <w:t>First 90 Days — Joint GTM Plan</w:t>
      </w:r>
    </w:p>
    <w:p>
      <w:pPr>
        <w:spacing w:after="120"/>
      </w:pPr>
      <w:r>
        <w:t>GOAL: 3 signed POCs and 1 production contract from target shortlines within 90 days, with documented fuel/time savings and high crew acceptance.</w:t>
      </w:r>
    </w:p>
    <w:p>
      <w:pPr>
        <w:spacing w:after="120"/>
      </w:pPr>
      <w:r>
        <w:t>━━━━━━━━━━━━━━━━━━━━━━</w:t>
      </w:r>
    </w:p>
    <w:p>
      <w:pPr>
        <w:spacing w:after="120"/>
      </w:pPr>
      <w:r>
        <w:t>PHASE A — Account Mapping (Week 1)</w:t>
      </w:r>
    </w:p>
    <w:p>
      <w:pPr>
        <w:spacing w:after="120"/>
      </w:pPr>
      <w:r>
        <w:t>━━━━━━━━━━━━━━━━━━━━━━</w:t>
      </w:r>
    </w:p>
    <w:p>
      <w:pPr>
        <w:spacing w:after="120"/>
      </w:pPr>
      <w:r>
        <w:t>Objective: Build a qualified, prioritized pipeline before any outreach begins.</w:t>
      </w:r>
    </w:p>
    <w:p>
      <w:pPr>
        <w:spacing w:after="120"/>
      </w:pPr>
      <w:r>
        <w:t>Deliverables:</w:t>
      </w:r>
    </w:p>
    <w:p>
      <w:pPr>
        <w:pStyle w:val="ListBullet"/>
      </w:pPr>
      <w:r>
        <w:t>25-logo target list of shortlines and regionals, including: fleet size, freight mix, identified decision-maker, relationship owner (RailVision vs. Holland), and suggested intro path</w:t>
      </w:r>
    </w:p>
    <w:p>
      <w:pPr>
        <w:pStyle w:val="ListBullet"/>
      </w:pPr>
      <w:r>
        <w:t>6 joint executive calls confirmed on calendar</w:t>
      </w:r>
    </w:p>
    <w:p>
      <w:pPr>
        <w:pStyle w:val="ListBullet"/>
      </w:pPr>
      <w:r>
        <w:t>Written deal hypothesis for each of the top 10 accounts (fit rationale, pilot hypothesis, estimated deal size)</w:t>
      </w:r>
    </w:p>
    <w:p>
      <w:pPr>
        <w:spacing w:after="120"/>
      </w:pPr>
      <w:r>
        <w:t>Owner: RailVision Sales + Holland Channel Lead</w:t>
      </w:r>
    </w:p>
    <w:p>
      <w:pPr>
        <w:spacing w:after="120"/>
      </w:pPr>
      <w:r>
        <w:t>━━━━━━━━━━━━━━━━━━━━━━</w:t>
      </w:r>
    </w:p>
    <w:p>
      <w:pPr>
        <w:spacing w:after="120"/>
      </w:pPr>
      <w:r>
        <w:t>PHASE B — POC Kit Development (Weeks 1–2)</w:t>
      </w:r>
    </w:p>
    <w:p>
      <w:pPr>
        <w:spacing w:after="120"/>
      </w:pPr>
      <w:r>
        <w:t>━━━━━━━━━━━━━━━━━━━━━━</w:t>
      </w:r>
    </w:p>
    <w:p>
      <w:pPr>
        <w:spacing w:after="120"/>
      </w:pPr>
      <w:r>
        <w:t>Objective: Establish a repeatable, measurement-rigorous POC motion.</w:t>
      </w:r>
    </w:p>
    <w:p>
      <w:pPr>
        <w:spacing w:after="120"/>
      </w:pPr>
      <w:r>
        <w:t>Deliverables:</w:t>
      </w:r>
    </w:p>
    <w:p>
      <w:pPr>
        <w:pStyle w:val="ListBullet"/>
      </w:pPr>
      <w:r>
        <w:t>Baseline and measurement plan covering: fuel/consumption metrics, schedule adherence, throttle and brake usage profiles</w:t>
      </w:r>
    </w:p>
    <w:p>
      <w:pPr>
        <w:pStyle w:val="ListBullet"/>
      </w:pPr>
      <w:r>
        <w:t>Success metrics with confidence intervals; primary target is 5–10% fuel savings where applicable</w:t>
      </w:r>
    </w:p>
    <w:p>
      <w:pPr>
        <w:pStyle w:val="ListBullet"/>
      </w:pPr>
      <w:r>
        <w:t>Standard POC SOW template with value-based pricing examples</w:t>
      </w:r>
    </w:p>
    <w:p>
      <w:pPr>
        <w:pStyle w:val="ListBullet"/>
      </w:pPr>
      <w:r>
        <w:t>Data-sharing mechanism and security review completed</w:t>
      </w:r>
    </w:p>
    <w:p>
      <w:pPr>
        <w:spacing w:after="120"/>
      </w:pPr>
      <w:r>
        <w:t>Owner: RailVision Product + CS + Legal</w:t>
      </w:r>
    </w:p>
    <w:p>
      <w:pPr>
        <w:spacing w:after="120"/>
      </w:pPr>
      <w:r>
        <w:t>━━━━━━━━━━━━━━━━━━━━━━</w:t>
      </w:r>
    </w:p>
    <w:p>
      <w:pPr>
        <w:spacing w:after="120"/>
      </w:pPr>
      <w:r>
        <w:t>PHASE C — Adoption Playbook Enablement (Weeks 2–3)</w:t>
      </w:r>
    </w:p>
    <w:p>
      <w:pPr>
        <w:spacing w:after="120"/>
      </w:pPr>
      <w:r>
        <w:t>━━━━━━━━━━━━━━━━━━━━━━</w:t>
      </w:r>
    </w:p>
    <w:p>
      <w:pPr>
        <w:spacing w:after="120"/>
      </w:pPr>
      <w:r>
        <w:t>Objective: Equip Holland field staff to be effective crew-first adoption partners.</w:t>
      </w:r>
    </w:p>
    <w:p>
      <w:pPr>
        <w:spacing w:after="120"/>
      </w:pPr>
      <w:r>
        <w:t>Deliverables:</w:t>
      </w:r>
    </w:p>
    <w:p>
      <w:pPr>
        <w:pStyle w:val="ListBullet"/>
      </w:pPr>
      <w:r>
        <w:t>Training delivered to 10+ Holland field staff on crew-first adoption methodology</w:t>
      </w:r>
    </w:p>
    <w:p>
      <w:pPr>
        <w:pStyle w:val="ListBullet"/>
      </w:pPr>
      <w:r>
        <w:t>Messaging rubrics, ride-along coaching protocols, engineer scorecards, and feedback loop processes</w:t>
      </w:r>
    </w:p>
    <w:p>
      <w:pPr>
        <w:pStyle w:val="ListBullet"/>
      </w:pPr>
      <w:r>
        <w:t>Co-developed 1-pager for locomotive engineers: what RailVision is, what it is not, how data is collected and used, and what benefits crews can expect</w:t>
      </w:r>
    </w:p>
    <w:p>
      <w:pPr>
        <w:spacing w:after="120"/>
      </w:pPr>
      <w:r>
        <w:t>Owner: RailVision CS + Holland Field Lead</w:t>
      </w:r>
    </w:p>
    <w:p>
      <w:pPr>
        <w:spacing w:after="120"/>
      </w:pPr>
      <w:r>
        <w:t>━━━━━━━━━━━━━━━━━━━━━━</w:t>
      </w:r>
    </w:p>
    <w:p>
      <w:pPr>
        <w:spacing w:after="120"/>
      </w:pPr>
      <w:r>
        <w:t>PHASE D — Pipeline &amp; Ops Rhythm (Ongoing, Weekly)</w:t>
      </w:r>
    </w:p>
    <w:p>
      <w:pPr>
        <w:spacing w:after="120"/>
      </w:pPr>
      <w:r>
        <w:t>━━━━━━━━━━━━━━━━━━━━━━</w:t>
      </w:r>
    </w:p>
    <w:p>
      <w:pPr>
        <w:spacing w:after="120"/>
      </w:pPr>
      <w:r>
        <w:t>Objective: Maintain deal velocity and remove blockers in real time.</w:t>
      </w:r>
    </w:p>
    <w:p>
      <w:pPr>
        <w:spacing w:after="120"/>
      </w:pPr>
      <w:r>
        <w:t>Format:</w:t>
      </w:r>
    </w:p>
    <w:p>
      <w:pPr>
        <w:pStyle w:val="ListBullet"/>
      </w:pPr>
      <w:r>
        <w:t>Weekly 30-minute joint pipeline review</w:t>
      </w:r>
    </w:p>
    <w:p>
      <w:pPr>
        <w:pStyle w:val="ListBullet"/>
      </w:pPr>
      <w:r>
        <w:t>Shared deal tracker covering: intros, meetings, POCs, and live deployments</w:t>
      </w:r>
    </w:p>
    <w:p>
      <w:pPr>
        <w:pStyle w:val="ListBullet"/>
      </w:pPr>
      <w:r>
        <w:t>Stage progression criteria and blocker escalation path defined at kickoff</w:t>
      </w:r>
    </w:p>
    <w:p>
      <w:pPr>
        <w:spacing w:after="120"/>
      </w:pPr>
      <w:r>
        <w:t>Owner: RailVision Sales + Holland Channel Lead</w:t>
      </w:r>
    </w:p>
    <w:p>
      <w:pPr>
        <w:spacing w:after="120"/>
      </w:pPr>
      <w:r>
        <w:t>━━━━━━━━━━━━━━━━━━━━━━</w:t>
      </w:r>
    </w:p>
    <w:p>
      <w:pPr>
        <w:spacing w:after="120"/>
      </w:pPr>
      <w:r>
        <w:t>DAY 90 EXIT/REVIEW GATE</w:t>
      </w:r>
    </w:p>
    <w:p>
      <w:pPr>
        <w:spacing w:after="120"/>
      </w:pPr>
      <w:r>
        <w:t>━━━━━━━━━━━━━━━━━━━━━━</w:t>
      </w:r>
    </w:p>
    <w:p>
      <w:pPr>
        <w:spacing w:after="120"/>
      </w:pPr>
      <w:r>
        <w:t>If fewer than 3 qualified POCs are signed OR data rights have not been honored in practice, the partnership is paused pending renegotiation. No automatic renewal without gate review.</w:t>
      </w:r>
    </w:p>
    <w:p>
      <w:pPr>
        <w:pStyle w:val="Heading1"/>
      </w:pPr>
      <w:r>
        <w:t>Success Metrics &amp; Proof Points</w:t>
      </w:r>
    </w:p>
    <w:p>
      <w:pPr>
        <w:spacing w:after="120"/>
      </w:pPr>
      <w:r>
        <w:t>The following KPIs define success for the first 90-day partnership period and will be reviewed at the Day 90 Gate.</w:t>
      </w:r>
    </w:p>
    <w:p>
      <w:pPr>
        <w:spacing w:after="120"/>
      </w:pPr>
      <w:r>
        <w:t>COMMERCIAL METRICS:</w:t>
      </w:r>
    </w:p>
    <w:p>
      <w:pPr>
        <w:pStyle w:val="ListBullet"/>
      </w:pPr>
      <w:r>
        <w:t>3 POC agreements signed with qualified shortline or regional operators</w:t>
      </w:r>
    </w:p>
    <w:p>
      <w:pPr>
        <w:pStyle w:val="ListBullet"/>
      </w:pPr>
      <w:r>
        <w:t>1 production contract executed</w:t>
      </w:r>
    </w:p>
    <w:p>
      <w:pPr>
        <w:pStyle w:val="ListBullet"/>
      </w:pPr>
      <w:r>
        <w:t>New ARR generated from joint pipeline (target to be calibrated per logo size at account planning)</w:t>
      </w:r>
    </w:p>
    <w:p>
      <w:pPr>
        <w:pStyle w:val="ListBullet"/>
      </w:pPr>
      <w:r>
        <w:t>Pipeline of ≥5 qualified deals in active stages at Day 90</w:t>
      </w:r>
    </w:p>
    <w:p>
      <w:pPr>
        <w:spacing w:after="120"/>
      </w:pPr>
      <w:r>
        <w:t>ADOPTION METRICS:</w:t>
      </w:r>
    </w:p>
    <w:p>
      <w:pPr>
        <w:pStyle w:val="ListBullet"/>
      </w:pPr>
      <w:r>
        <w:t>≥70% active crew utilization rate within POC deployments</w:t>
      </w:r>
    </w:p>
    <w:p>
      <w:pPr>
        <w:pStyle w:val="ListBullet"/>
      </w:pPr>
      <w:r>
        <w:t>Positive Net Promoter Score (NPS) from locomotive engineers</w:t>
      </w:r>
    </w:p>
    <w:p>
      <w:pPr>
        <w:pStyle w:val="ListBullet"/>
      </w:pPr>
      <w:r>
        <w:t>&lt;10% crew opt-out rate across POC deployments</w:t>
      </w:r>
    </w:p>
    <w:p>
      <w:pPr>
        <w:pStyle w:val="ListBullet"/>
      </w:pPr>
      <w:r>
        <w:t>Time-to-first-train ≤14 days from SOW execution</w:t>
      </w:r>
    </w:p>
    <w:p>
      <w:pPr>
        <w:spacing w:after="120"/>
      </w:pPr>
      <w:r>
        <w:t>OPERATIONAL METRICS:</w:t>
      </w:r>
    </w:p>
    <w:p>
      <w:pPr>
        <w:pStyle w:val="ListBullet"/>
      </w:pPr>
      <w:r>
        <w:t>Pilot runbooks executed per agreed plan for 100% of active POCs</w:t>
      </w:r>
    </w:p>
    <w:p>
      <w:pPr>
        <w:pStyle w:val="ListBullet"/>
      </w:pPr>
      <w:r>
        <w:t>Data-sharing mechanism live and validated for all joint deployments</w:t>
      </w:r>
    </w:p>
    <w:p>
      <w:pPr>
        <w:pStyle w:val="ListBullet"/>
      </w:pPr>
      <w:r>
        <w:t>Holland field staff training completion: 10+ reps trained by end of Week 3</w:t>
      </w:r>
    </w:p>
    <w:p>
      <w:pPr>
        <w:spacing w:after="120"/>
      </w:pPr>
      <w:r>
        <w:t>SAVINGS &amp; PROOF METRICS:</w:t>
      </w:r>
    </w:p>
    <w:p>
      <w:pPr>
        <w:pStyle w:val="ListBullet"/>
      </w:pPr>
      <w:r>
        <w:t>Documented fuel and/or time savings with stated methodology and confidence intervals for each POC</w:t>
      </w:r>
    </w:p>
    <w:p>
      <w:pPr>
        <w:pStyle w:val="ListBullet"/>
      </w:pPr>
      <w:r>
        <w:t>Minimum 2 anonymized case snapshots approved for use in demand generation by Day 90</w:t>
      </w:r>
    </w:p>
    <w:p>
      <w:pPr>
        <w:pStyle w:val="ListBullet"/>
      </w:pPr>
      <w:r>
        <w:t>No unresolved data access incidents or messaging violations during the period</w:t>
      </w:r>
    </w:p>
    <w:p>
      <w:pPr>
        <w:spacing w:after="120"/>
      </w:pPr>
      <w:r>
        <w:t>Note: All savings metrics must be CI-backed and methodology-documented before use in any external-facing materials. Internal AI-generated estimates or exploratory models are not acceptable as proof.</w:t>
      </w:r>
    </w:p>
    <w:p>
      <w:pPr>
        <w:pStyle w:val="Heading1"/>
      </w:pPr>
      <w:r>
        <w:t>Risks &amp; Mitigations</w:t>
      </w:r>
    </w:p>
    <w:p>
      <w:pPr>
        <w:spacing w:after="120"/>
      </w:pPr>
      <w:r>
        <w:t>RISK 1: Channel Conflict / Loss of Customer Intimacy</w:t>
      </w:r>
    </w:p>
    <w:p>
      <w:pPr>
        <w:spacing w:after="120"/>
      </w:pPr>
      <w:r>
        <w:t>Description: Holland intermediates the customer relationship, reducing RailVision's direct access to decision-makers, engineers, and operational data.</w:t>
      </w:r>
    </w:p>
    <w:p>
      <w:pPr>
        <w:spacing w:after="120"/>
      </w:pPr>
      <w:r>
        <w:t>Mitigation: Co-sell only structure enforced contractually. RailVision owns SOW, pricing, and renewals. Joint QBR cadence with railroad operators ensures RailVision maintains a direct voice. Data rights clause non-negotiable.</w:t>
      </w:r>
    </w:p>
    <w:p>
      <w:pPr>
        <w:spacing w:after="120"/>
      </w:pPr>
      <w:r>
        <w:t>Owner: RailVision CSO + Legal</w:t>
      </w:r>
    </w:p>
    <w:p>
      <w:pPr>
        <w:spacing w:after="120"/>
      </w:pPr>
      <w:r>
        <w:t>RISK 2: Slow Sell-Through / Pipeline Stagnation</w:t>
      </w:r>
    </w:p>
    <w:p>
      <w:pPr>
        <w:spacing w:after="120"/>
      </w:pPr>
      <w:r>
        <w:t>Description: Holland field reps are not sufficiently motivated or trained to actively co-sell RailVision; pipeline fails to materialize within 90 days.</w:t>
      </w:r>
    </w:p>
    <w:p>
      <w:pPr>
        <w:spacing w:after="120"/>
      </w:pPr>
      <w:r>
        <w:t>Mitigation: Named-account plan with executive air cover at kickoff. SPIF program incentivizes individual reps. 90-day quota enforced with explicit exit/pause clause. Weekly pipeline reviews surface stalls immediately.</w:t>
      </w:r>
    </w:p>
    <w:p>
      <w:pPr>
        <w:spacing w:after="120"/>
      </w:pPr>
      <w:r>
        <w:t>Owner: RailVision Sales + Holland Channel Lead</w:t>
      </w:r>
    </w:p>
    <w:p>
      <w:pPr>
        <w:spacing w:after="120"/>
      </w:pPr>
      <w:r>
        <w:t>RISK 3: Messaging Drift — "Autopilot" or Surveillance Framing</w:t>
      </w:r>
    </w:p>
    <w:p>
      <w:pPr>
        <w:spacing w:after="120"/>
      </w:pPr>
      <w:r>
        <w:t>Description: Holland field staff or marketing materials describe RailVision using language that triggers engineer resistance (autopilot, surveillance, job replacement).</w:t>
      </w:r>
    </w:p>
    <w:p>
      <w:pPr>
        <w:spacing w:after="120"/>
      </w:pPr>
      <w:r>
        <w:t>Mitigation: Shared talk-track developed in Week 2. All external joint materials require RailVision review and approval before publication. Messaging guardrails (see Appendix B) distributed to all Holland reps at training.</w:t>
      </w:r>
    </w:p>
    <w:p>
      <w:pPr>
        <w:spacing w:after="120"/>
      </w:pPr>
      <w:r>
        <w:t>Owner: RailVision CS + Product Marketing</w:t>
      </w:r>
    </w:p>
    <w:p>
      <w:pPr>
        <w:spacing w:after="120"/>
      </w:pPr>
      <w:r>
        <w:t>RISK 4: Data Friction / Access Blocked</w:t>
      </w:r>
    </w:p>
    <w:p>
      <w:pPr>
        <w:spacing w:after="120"/>
      </w:pPr>
      <w:r>
        <w:t>Description: Holland or the railroad customer resists the data-sharing provisions, blocking RailVision's ability to validate savings or improve the product.</w:t>
      </w:r>
    </w:p>
    <w:p>
      <w:pPr>
        <w:spacing w:after="120"/>
      </w:pPr>
      <w:r>
        <w:t>Mitigation: Data clause embedded in MSA and individual SOWs before any deployment. Secure transfer mechanism and anonymization standard agreed at kickoff. Any data access refusal triggers Day 90 Gate review early.</w:t>
      </w:r>
    </w:p>
    <w:p>
      <w:pPr>
        <w:spacing w:after="120"/>
      </w:pPr>
      <w:r>
        <w:t>Owner: RailVision Legal + Product</w:t>
      </w:r>
    </w:p>
    <w:p>
      <w:pPr>
        <w:spacing w:after="120"/>
      </w:pPr>
      <w:r>
        <w:t>RISK 5: Incumbent Technology Pushback (e.g., Trip Optimizer)</w:t>
      </w:r>
    </w:p>
    <w:p>
      <w:pPr>
        <w:spacing w:after="120"/>
      </w:pPr>
      <w:r>
        <w:t>Description: Existing locomotive optimization tools used by the railroad create competitive inertia or vendor loyalty that blocks RailVision trials.</w:t>
      </w:r>
    </w:p>
    <w:p>
      <w:pPr>
        <w:spacing w:after="120"/>
      </w:pPr>
      <w:r>
        <w:t>Mitigation: Lead with low-capex, fast time-to-value positioning — RailVision requires no locomotive hardware modification. Position as "first step" efficiency tool, not a replacement for existing systems. Holland field credibility helps neutralize vendor loyalty at the crew level.</w:t>
      </w:r>
    </w:p>
    <w:p>
      <w:pPr>
        <w:spacing w:after="120"/>
      </w:pPr>
      <w:r>
        <w:t>Owner: RailVision Sales + Holland Field Lead</w:t>
      </w:r>
    </w:p>
    <w:p>
      <w:pPr>
        <w:pStyle w:val="Heading1"/>
      </w:pPr>
      <w:r>
        <w:t>Operating Cadence &amp; Governance</w:t>
      </w:r>
    </w:p>
    <w:p>
      <w:pPr>
        <w:spacing w:after="120"/>
      </w:pPr>
      <w:r>
        <w:t>A structured operating cadence prevents the partnership from becoming inactive between major milestones. The following rhythm is mandatory from Day 1.</w:t>
      </w:r>
    </w:p>
    <w:p>
      <w:pPr>
        <w:spacing w:after="120"/>
      </w:pPr>
      <w:r>
        <w:t>WEEKLY — Pipeline &amp; Deal Operations (30 minutes)</w:t>
      </w:r>
    </w:p>
    <w:p>
      <w:pPr>
        <w:spacing w:after="120"/>
      </w:pPr>
      <w:r>
        <w:t>Format: Standing call</w:t>
      </w:r>
    </w:p>
    <w:p>
      <w:pPr>
        <w:spacing w:after="120"/>
      </w:pPr>
      <w:r>
        <w:t>Agenda: Deal stage updates, blocker removal, SPIF tracking, intro scheduling</w:t>
      </w:r>
    </w:p>
    <w:p>
      <w:pPr>
        <w:spacing w:after="120"/>
      </w:pPr>
      <w:r>
        <w:t>Owners: RailVision Sales Lead + Holland Channel Lead</w:t>
      </w:r>
    </w:p>
    <w:p>
      <w:pPr>
        <w:spacing w:after="120"/>
      </w:pPr>
      <w:r>
        <w:t>Output: Updated shared deal tracker</w:t>
      </w:r>
    </w:p>
    <w:p>
      <w:pPr>
        <w:spacing w:after="120"/>
      </w:pPr>
      <w:r>
        <w:t>MONTHLY — Enablement &amp; Content Review</w:t>
      </w:r>
    </w:p>
    <w:p>
      <w:pPr>
        <w:spacing w:after="120"/>
      </w:pPr>
      <w:r>
        <w:t>Format: Working session (60 minutes)</w:t>
      </w:r>
    </w:p>
    <w:p>
      <w:pPr>
        <w:spacing w:after="120"/>
      </w:pPr>
      <w:r>
        <w:t>Agenda: Messaging refresh, field rep feedback, POC kit updates, pipeline quality review</w:t>
      </w:r>
    </w:p>
    <w:p>
      <w:pPr>
        <w:spacing w:after="120"/>
      </w:pPr>
      <w:r>
        <w:t>Owners: RailVision CS + Product Marketing + Holland Field Lead</w:t>
      </w:r>
    </w:p>
    <w:p>
      <w:pPr>
        <w:spacing w:after="120"/>
      </w:pPr>
      <w:r>
        <w:t>Output: Updated talk-track and field materials (if needed)</w:t>
      </w:r>
    </w:p>
    <w:p>
      <w:pPr>
        <w:spacing w:after="120"/>
      </w:pPr>
      <w:r>
        <w:t>QUARTERLY — Business Review (QBR)</w:t>
      </w:r>
    </w:p>
    <w:p>
      <w:pPr>
        <w:spacing w:after="120"/>
      </w:pPr>
      <w:r>
        <w:t>Format: Executive session (90 minutes)</w:t>
      </w:r>
    </w:p>
    <w:p>
      <w:pPr>
        <w:spacing w:after="120"/>
      </w:pPr>
      <w:r>
        <w:t>Agenda: Scorecard performance vs. targets, pipeline health, commercial term review, go/no-go on continued investment, next-quarter plan</w:t>
      </w:r>
    </w:p>
    <w:p>
      <w:pPr>
        <w:spacing w:after="120"/>
      </w:pPr>
      <w:r>
        <w:t>Owners: RailVision CSO (Michael) + RailVision Sales + Holland Channel Lead (executive-level participants required)</w:t>
      </w:r>
    </w:p>
    <w:p>
      <w:pPr>
        <w:spacing w:after="120"/>
      </w:pPr>
      <w:r>
        <w:t>Output: Scorecard update, documented decisions, next-quarter priorities</w:t>
      </w:r>
    </w:p>
    <w:p>
      <w:pPr>
        <w:spacing w:after="120"/>
      </w:pPr>
      <w:r>
        <w:t>Escalation Path:</w:t>
      </w:r>
    </w:p>
    <w:p>
      <w:pPr>
        <w:spacing w:after="120"/>
      </w:pPr>
      <w:r>
        <w:t>If a blocker cannot be resolved at the weekly level within 2 cycles, it is escalated to the RailVision CSO and Holland's executive counterpart for resolution within 5 business days.</w:t>
      </w:r>
    </w:p>
    <w:p>
      <w:pPr>
        <w:pStyle w:val="Heading1"/>
      </w:pPr>
      <w:r>
        <w:t>Holland Partner Scorecard v1</w:t>
      </w:r>
    </w:p>
    <w:p>
      <w:pPr>
        <w:spacing w:after="120"/>
      </w:pPr>
      <w:r>
        <w:t>Purpose: Provide an objective, structured basis for go/no-go decisions and ongoing partnership performance management.</w:t>
      </w:r>
    </w:p>
    <w:p>
      <w:pPr>
        <w:spacing w:after="120"/>
      </w:pPr>
      <w:r>
        <w:t>Review Frequency: Day 90 Gate + each subsequent QBR</w:t>
      </w:r>
    </w:p>
    <w:p>
      <w:pPr>
        <w:spacing w:after="120"/>
      </w:pPr>
      <w:r>
        <w:t>Owners: RailVision CSO (lead) | Sales (co-lead) | Holland Channel Lead</w:t>
      </w:r>
    </w:p>
    <w:p>
      <w:pPr>
        <w:spacing w:after="120"/>
      </w:pPr>
      <w:r>
        <w:t>DIMENSION 1 — Fit &amp; Access</w:t>
      </w:r>
    </w:p>
    <w:p>
      <w:pPr>
        <w:pStyle w:val="ListBullet"/>
      </w:pPr>
      <w:r>
        <w:t>Coverage of shortlines/regionals confirmed</w:t>
      </w:r>
    </w:p>
    <w:p>
      <w:pPr>
        <w:pStyle w:val="ListBullet"/>
      </w:pPr>
      <w:r>
        <w:t>C-suite and ops champions identified at target accounts</w:t>
      </w:r>
    </w:p>
    <w:p>
      <w:pPr>
        <w:pStyle w:val="ListBullet"/>
      </w:pPr>
      <w:r>
        <w:t>6 executive introductions scheduled within 30 days of kickoff</w:t>
      </w:r>
    </w:p>
    <w:p>
      <w:pPr>
        <w:spacing w:after="120"/>
      </w:pPr>
      <w:r>
        <w:t>DIMENSION 2 — Execution Readiness</w:t>
      </w:r>
    </w:p>
    <w:p>
      <w:pPr>
        <w:pStyle w:val="ListBullet"/>
      </w:pPr>
      <w:r>
        <w:t>Named-account map (25 logos) completed by end of Week 1</w:t>
      </w:r>
    </w:p>
    <w:p>
      <w:pPr>
        <w:pStyle w:val="ListBullet"/>
      </w:pPr>
      <w:r>
        <w:t>10+ Holland field staff trained on adoption playbook by end of Week 3</w:t>
      </w:r>
    </w:p>
    <w:p>
      <w:pPr>
        <w:pStyle w:val="ListBullet"/>
      </w:pPr>
      <w:r>
        <w:t>POC kit signed off and data-sharing path validated by end of Week 2</w:t>
      </w:r>
    </w:p>
    <w:p>
      <w:pPr>
        <w:spacing w:after="120"/>
      </w:pPr>
      <w:r>
        <w:t>DIMENSION 3 — Early Outcomes (90-Day Gate)</w:t>
      </w:r>
    </w:p>
    <w:p>
      <w:pPr>
        <w:pStyle w:val="ListBullet"/>
      </w:pPr>
      <w:r>
        <w:t>≥3 POC agreements signed</w:t>
      </w:r>
    </w:p>
    <w:p>
      <w:pPr>
        <w:pStyle w:val="ListBullet"/>
      </w:pPr>
      <w:r>
        <w:t>≥1 production contract executed</w:t>
      </w:r>
    </w:p>
    <w:p>
      <w:pPr>
        <w:pStyle w:val="ListBullet"/>
      </w:pPr>
      <w:r>
        <w:t>≥70% active crew usage within POC deployments</w:t>
      </w:r>
    </w:p>
    <w:p>
      <w:pPr>
        <w:pStyle w:val="ListBullet"/>
      </w:pPr>
      <w:r>
        <w:t>Documented savings case with confidence-interval backing</w:t>
      </w:r>
    </w:p>
    <w:p>
      <w:pPr>
        <w:spacing w:after="120"/>
      </w:pPr>
      <w:r>
        <w:t>DIMENSION 4 — Commercials &amp; Governance</w:t>
      </w:r>
    </w:p>
    <w:p>
      <w:pPr>
        <w:pStyle w:val="ListBullet"/>
      </w:pPr>
      <w:r>
        <w:t>Non-exclusive agreement in place; no reseller or white-label provisions</w:t>
      </w:r>
    </w:p>
    <w:p>
      <w:pPr>
        <w:pStyle w:val="ListBullet"/>
      </w:pPr>
      <w:r>
        <w:t>Referral fee (10–15%) or success-fee model elected and documented per deal</w:t>
      </w:r>
    </w:p>
    <w:p>
      <w:pPr>
        <w:pStyle w:val="ListBullet"/>
      </w:pPr>
      <w:r>
        <w:t>Joint weekly, monthly, and QBR cadence maintained without lapses</w:t>
      </w:r>
    </w:p>
    <w:p>
      <w:pPr>
        <w:spacing w:after="120"/>
      </w:pPr>
      <w:r>
        <w:t>DIMENSION 5 — Risk &amp; Compliance</w:t>
      </w:r>
    </w:p>
    <w:p>
      <w:pPr>
        <w:pStyle w:val="ListBullet"/>
      </w:pPr>
      <w:r>
        <w:t>No messaging violations (autopilot, surveillance language) in any customer-facing material</w:t>
      </w:r>
    </w:p>
    <w:p>
      <w:pPr>
        <w:pStyle w:val="ListBullet"/>
      </w:pPr>
      <w:r>
        <w:t>Data access honored in 100% of joint deployments</w:t>
      </w:r>
    </w:p>
    <w:p>
      <w:pPr>
        <w:pStyle w:val="ListBullet"/>
      </w:pPr>
      <w:r>
        <w:t>No unresolved channel conflict incidents</w:t>
      </w:r>
    </w:p>
    <w:p>
      <w:pPr>
        <w:spacing w:after="120"/>
      </w:pPr>
      <w:r>
        <w:t>GO / NO-GO CRITERIA:</w:t>
      </w:r>
    </w:p>
    <w:p>
      <w:pPr>
        <w:pStyle w:val="ListBullet"/>
      </w:pPr>
      <w:r>
        <w:t>GO: All Day-90 Gate metrics met AND pipeline ≥5 qualified deals in active stages</w:t>
      </w:r>
    </w:p>
    <w:p>
      <w:pPr>
        <w:pStyle w:val="ListBullet"/>
      </w:pPr>
      <w:r>
        <w:t>NO-GO: &lt;3 POCs signed OR data rights not honored OR pipeline &lt;2 qualified deals</w:t>
      </w:r>
    </w:p>
    <w:p>
      <w:pPr>
        <w:pStyle w:val="ListBullet"/>
      </w:pPr>
      <w:r>
        <w:t>CONDITIONAL: 2 POCs signed with strong pipeline trajectory → 30-day extension with explicit milestones</w:t>
      </w:r>
    </w:p>
    <w:p>
      <w:pPr>
        <w:pStyle w:val="Heading1"/>
      </w:pPr>
      <w:r>
        <w:t>Next Steps — Owners &amp; Timelines</w:t>
      </w:r>
    </w:p>
    <w:p>
      <w:pPr>
        <w:spacing w:after="120"/>
      </w:pPr>
      <w:r>
        <w:t>The following actions are required immediately upon memo approval.</w:t>
      </w:r>
    </w:p>
    <w:p>
      <w:pPr>
        <w:pStyle w:val="ListNumber"/>
      </w:pPr>
      <w:r>
        <w:t>Send this memo and commercial term redlines to Holland counterpart</w:t>
      </w:r>
    </w:p>
    <w:p>
      <w:pPr>
        <w:spacing w:after="120"/>
      </w:pPr>
      <w:r>
        <w:t>Owner: Michael (RailVision CSO)</w:t>
      </w:r>
    </w:p>
    <w:p>
      <w:pPr>
        <w:spacing w:after="120"/>
      </w:pPr>
      <w:r>
        <w:t>Due: Today (December 1, 2025)</w:t>
      </w:r>
    </w:p>
    <w:p>
      <w:pPr>
        <w:spacing w:after="120"/>
      </w:pPr>
      <w:r>
        <w:t>Success Criterion: Holland acknowledges receipt and commits to redline review within 5 business days</w:t>
      </w:r>
    </w:p>
    <w:p>
      <w:pPr>
        <w:pStyle w:val="ListNumber"/>
      </w:pPr>
      <w:r>
        <w:t>Schedule joint kickoff meeting</w:t>
      </w:r>
    </w:p>
    <w:p>
      <w:pPr>
        <w:spacing w:after="120"/>
      </w:pPr>
      <w:r>
        <w:t>Owner: RailVision Sales + Holland Channel Lead</w:t>
      </w:r>
    </w:p>
    <w:p>
      <w:pPr>
        <w:spacing w:after="120"/>
      </w:pPr>
      <w:r>
        <w:t>Due: Within 7 days of memo approval</w:t>
      </w:r>
    </w:p>
    <w:p>
      <w:pPr>
        <w:spacing w:after="120"/>
      </w:pPr>
      <w:r>
        <w:t>Success Criterion: Kickoff on calendar with named attendees confirmed from both organizations</w:t>
      </w:r>
    </w:p>
    <w:p>
      <w:pPr>
        <w:pStyle w:val="ListNumber"/>
      </w:pPr>
      <w:r>
        <w:t>Begin 25-logo named-account mapping</w:t>
      </w:r>
    </w:p>
    <w:p>
      <w:pPr>
        <w:spacing w:after="120"/>
      </w:pPr>
      <w:r>
        <w:t>Owner: RailVision Sales + Holland Channel Lead</w:t>
      </w:r>
    </w:p>
    <w:p>
      <w:pPr>
        <w:spacing w:after="120"/>
      </w:pPr>
      <w:r>
        <w:t>Due: Complete by end of Week 1</w:t>
      </w:r>
    </w:p>
    <w:p>
      <w:pPr>
        <w:spacing w:after="120"/>
      </w:pPr>
      <w:r>
        <w:t>Success Criterion: Shared tracker populated with fleet size, freight mix, decision-maker, and intro path for all 25 accounts</w:t>
      </w:r>
    </w:p>
    <w:p>
      <w:pPr>
        <w:pStyle w:val="ListNumber"/>
      </w:pPr>
      <w:r>
        <w:t>Develop and finalize POC Kit v1</w:t>
      </w:r>
    </w:p>
    <w:p>
      <w:pPr>
        <w:spacing w:after="120"/>
      </w:pPr>
      <w:r>
        <w:t>Owner: RailVision Product + CS</w:t>
      </w:r>
    </w:p>
    <w:p>
      <w:pPr>
        <w:spacing w:after="120"/>
      </w:pPr>
      <w:r>
        <w:t>Due: End of Week 2</w:t>
      </w:r>
    </w:p>
    <w:p>
      <w:pPr>
        <w:spacing w:after="120"/>
      </w:pPr>
      <w:r>
        <w:t>Success Criterion: Baseline measurement plan, success metrics, standard SOW template, and value-based pricing examples all complete and reviewed</w:t>
      </w:r>
    </w:p>
    <w:p>
      <w:pPr>
        <w:pStyle w:val="ListNumber"/>
      </w:pPr>
      <w:r>
        <w:t>Complete data-sharing mechanics and security review</w:t>
      </w:r>
    </w:p>
    <w:p>
      <w:pPr>
        <w:spacing w:after="120"/>
      </w:pPr>
      <w:r>
        <w:t>Owner: RailVision Product + Legal</w:t>
      </w:r>
    </w:p>
    <w:p>
      <w:pPr>
        <w:spacing w:after="120"/>
      </w:pPr>
      <w:r>
        <w:t>Due: End of Week 2</w:t>
      </w:r>
    </w:p>
    <w:p>
      <w:pPr>
        <w:spacing w:after="120"/>
      </w:pPr>
      <w:r>
        <w:t>Success Criterion: Data transfer mechanism agreed, anonymization standard documented, data clause finalized for MSA and SOWs</w:t>
      </w:r>
    </w:p>
    <w:p>
      <w:pPr>
        <w:pStyle w:val="ListNumber"/>
      </w:pPr>
      <w:r>
        <w:t>Deliver Holland field staff adoption playbook training</w:t>
      </w:r>
    </w:p>
    <w:p>
      <w:pPr>
        <w:spacing w:after="120"/>
      </w:pPr>
      <w:r>
        <w:t>Owner: RailVision CS + Holland Field Lead</w:t>
      </w:r>
    </w:p>
    <w:p>
      <w:pPr>
        <w:spacing w:after="120"/>
      </w:pPr>
      <w:r>
        <w:t>Due: End of Week 3</w:t>
      </w:r>
    </w:p>
    <w:p>
      <w:pPr>
        <w:spacing w:after="120"/>
      </w:pPr>
      <w:r>
        <w:t>Success Criterion: 10+ Holland reps trained; training completion logged; engineer-facing 1-pager co-developed and approved</w:t>
      </w:r>
    </w:p>
    <w:p>
      <w:pPr>
        <w:pStyle w:val="ListNumber"/>
      </w:pPr>
      <w:r>
        <w:t>Launch SPIF program administration</w:t>
      </w:r>
    </w:p>
    <w:p>
      <w:pPr>
        <w:spacing w:after="120"/>
      </w:pPr>
      <w:r>
        <w:t>Owner: RailVision Sales Operations</w:t>
      </w:r>
    </w:p>
    <w:p>
      <w:pPr>
        <w:spacing w:after="120"/>
      </w:pPr>
      <w:r>
        <w:t>Due: Prior to first joint customer introduction</w:t>
      </w:r>
    </w:p>
    <w:p>
      <w:pPr>
        <w:spacing w:after="120"/>
      </w:pPr>
      <w:r>
        <w:t>Success Criterion: SPIF eligibility criteria communicated to all Holland AEs; tracking mechanism live in shared deal tracker</w:t>
      </w:r>
    </w:p>
    <w:p>
      <w:pPr>
        <w:pStyle w:val="Heading1"/>
      </w:pPr>
      <w:r>
        <w:t>Appendix A — Named-Account Hypotheses (Working List)</w:t>
      </w:r>
    </w:p>
    <w:p>
      <w:pPr>
        <w:spacing w:after="120"/>
      </w:pPr>
      <w:r>
        <w:t>The following represents a working hypothesis list for initial account mapping. These are directional signals, not commitments. All accounts require validation through the Week 1 account mapping exercise.</w:t>
      </w:r>
    </w:p>
    <w:p>
      <w:pPr>
        <w:spacing w:after="120"/>
      </w:pPr>
      <w:r>
        <w:t>High-Fit Profile Characteristics:</w:t>
      </w:r>
    </w:p>
    <w:p>
      <w:pPr>
        <w:pStyle w:val="ListBullet"/>
      </w:pPr>
      <w:r>
        <w:t>Energy, aggregates, or bulk commodity freight with high throttle variability</w:t>
      </w:r>
    </w:p>
    <w:p>
      <w:pPr>
        <w:pStyle w:val="ListBullet"/>
      </w:pPr>
      <w:r>
        <w:t>Fleet size that makes fuel savings material but not large enough to have invested in enterprise locomotive optimization</w:t>
      </w:r>
    </w:p>
    <w:p>
      <w:pPr>
        <w:pStyle w:val="ListBullet"/>
      </w:pPr>
      <w:r>
        <w:t>Ops leaders known to Holland field teams from existing maintenance or services relationships</w:t>
      </w:r>
    </w:p>
    <w:p>
      <w:pPr>
        <w:pStyle w:val="ListBullet"/>
      </w:pPr>
      <w:r>
        <w:t>No current deployment of competing locomotive optimization software</w:t>
      </w:r>
    </w:p>
    <w:p>
      <w:pPr>
        <w:pStyle w:val="ListBullet"/>
      </w:pPr>
      <w:r>
        <w:t>Evidence of openness to technology pilots on select routes</w:t>
      </w:r>
    </w:p>
    <w:p>
      <w:pPr>
        <w:spacing w:after="120"/>
      </w:pPr>
      <w:r>
        <w:t>Prioritization Signals (Ranked by Weight):</w:t>
      </w:r>
    </w:p>
    <w:p>
      <w:pPr>
        <w:pStyle w:val="ListNumber"/>
      </w:pPr>
      <w:r>
        <w:t>Fuel cost exposure as a percentage of operating costs — higher exposure = stronger ROI case</w:t>
      </w:r>
    </w:p>
    <w:p>
      <w:pPr>
        <w:pStyle w:val="ListNumber"/>
      </w:pPr>
      <w:r>
        <w:t>On-time delivery pressure from customers or regulators</w:t>
      </w:r>
    </w:p>
    <w:p>
      <w:pPr>
        <w:pStyle w:val="ListNumber"/>
      </w:pPr>
      <w:r>
        <w:t>Safety culture and openness to crew-driven tools</w:t>
      </w:r>
    </w:p>
    <w:p>
      <w:pPr>
        <w:pStyle w:val="ListNumber"/>
      </w:pPr>
      <w:r>
        <w:t>Existing Holland relationship depth (routine site presence vs. occasional contact)</w:t>
      </w:r>
    </w:p>
    <w:p>
      <w:pPr>
        <w:pStyle w:val="ListNumber"/>
      </w:pPr>
      <w:r>
        <w:t>Decision-maker accessibility and willingness to pilot</w:t>
      </w:r>
    </w:p>
    <w:p>
      <w:pPr>
        <w:spacing w:after="120"/>
      </w:pPr>
      <w:r>
        <w:t>Account Mapping Output Required (Per Account):</w:t>
      </w:r>
    </w:p>
    <w:p>
      <w:pPr>
        <w:pStyle w:val="ListBullet"/>
      </w:pPr>
      <w:r>
        <w:t>Railroad name and primary operating region</w:t>
      </w:r>
    </w:p>
    <w:p>
      <w:pPr>
        <w:pStyle w:val="ListBullet"/>
      </w:pPr>
      <w:r>
        <w:t>Estimated fleet size (locomotive count)</w:t>
      </w:r>
    </w:p>
    <w:p>
      <w:pPr>
        <w:pStyle w:val="ListBullet"/>
      </w:pPr>
      <w:r>
        <w:t>Primary freight type</w:t>
      </w:r>
    </w:p>
    <w:p>
      <w:pPr>
        <w:pStyle w:val="ListBullet"/>
      </w:pPr>
      <w:r>
        <w:t>Identified decision-maker (name, title)</w:t>
      </w:r>
    </w:p>
    <w:p>
      <w:pPr>
        <w:pStyle w:val="ListBullet"/>
      </w:pPr>
      <w:r>
        <w:t>Holland relationship owner and depth rating</w:t>
      </w:r>
    </w:p>
    <w:p>
      <w:pPr>
        <w:pStyle w:val="ListBullet"/>
      </w:pPr>
      <w:r>
        <w:t>Suggested first-contact approach (intro call, site visit, conference)</w:t>
      </w:r>
    </w:p>
    <w:p>
      <w:pPr>
        <w:pStyle w:val="ListBullet"/>
      </w:pPr>
      <w:r>
        <w:t>Estimated deal size hypothesis</w:t>
      </w:r>
    </w:p>
    <w:p>
      <w:pPr>
        <w:spacing w:after="120"/>
      </w:pPr>
      <w:r>
        <w:t>Note: This list will be finalized collaboratively with the Holland channel lead in the Week 1 kickoff. No outreach to be initiated before the joint account map is agreed.</w:t>
      </w:r>
    </w:p>
    <w:p>
      <w:pPr>
        <w:pStyle w:val="Heading1"/>
      </w:pPr>
      <w:r>
        <w:t>Appendix B — Messaging Guardrails (Crew-First Framework)</w:t>
      </w:r>
    </w:p>
    <w:p>
      <w:pPr>
        <w:spacing w:after="120"/>
      </w:pPr>
      <w:r>
        <w:t>These guardrails govern all external-facing communication about RailVision in the context of this partnership — including Holland field rep conversations, joint marketing materials, customer presentations, and any railroad operator communications.</w:t>
      </w:r>
    </w:p>
    <w:p>
      <w:pPr>
        <w:spacing w:after="120"/>
      </w:pPr>
      <w:r>
        <w:t>APPROVED POSITIONING STATEMENT:</w:t>
      </w:r>
    </w:p>
    <w:p>
      <w:pPr>
        <w:spacing w:after="120"/>
      </w:pPr>
      <w:r>
        <w:t>"RailVision helps locomotive engineers run smoother, reduce fuel waste, and arrive more predictably — using real-time guidance they control, built around how they already work."</w:t>
      </w:r>
    </w:p>
    <w:p>
      <w:pPr>
        <w:spacing w:after="120"/>
      </w:pPr>
      <w:r>
        <w:t>DO SAY:</w:t>
      </w:r>
    </w:p>
    <w:p>
      <w:pPr>
        <w:pStyle w:val="ListBullet"/>
      </w:pPr>
      <w:r>
        <w:t>"Helps you run smoother and reduce rework"</w:t>
      </w:r>
    </w:p>
    <w:p>
      <w:pPr>
        <w:pStyle w:val="ListBullet"/>
      </w:pPr>
      <w:r>
        <w:t>"Cuts wasted fuel and improves schedule adherence"</w:t>
      </w:r>
    </w:p>
    <w:p>
      <w:pPr>
        <w:pStyle w:val="ListBullet"/>
      </w:pPr>
      <w:r>
        <w:t>"Gives engineers real-time feedback they can act on"</w:t>
      </w:r>
    </w:p>
    <w:p>
      <w:pPr>
        <w:pStyle w:val="ListBullet"/>
      </w:pPr>
      <w:r>
        <w:t>"Designed to work with how crews already operate"</w:t>
      </w:r>
    </w:p>
    <w:p>
      <w:pPr>
        <w:pStyle w:val="ListBullet"/>
      </w:pPr>
      <w:r>
        <w:t>"Fast to deploy — tablet-based, no locomotive modifications required"</w:t>
      </w:r>
    </w:p>
    <w:p>
      <w:pPr>
        <w:pStyle w:val="ListBullet"/>
      </w:pPr>
      <w:r>
        <w:t>"Built for shortlines and regionals that need results without heavy capex"</w:t>
      </w:r>
    </w:p>
    <w:p>
      <w:pPr>
        <w:spacing w:after="120"/>
      </w:pPr>
      <w:r>
        <w:t>DO NOT SAY:</w:t>
      </w:r>
    </w:p>
    <w:p>
      <w:pPr>
        <w:pStyle w:val="ListBullet"/>
      </w:pPr>
      <w:r>
        <w:t>"Autopilot" or any variant implying the tool drives the locomotive</w:t>
      </w:r>
    </w:p>
    <w:p>
      <w:pPr>
        <w:pStyle w:val="ListBullet"/>
      </w:pPr>
      <w:r>
        <w:t>"Surveillance" or any language implying monitoring of crew behavior for discipline</w:t>
      </w:r>
    </w:p>
    <w:p>
      <w:pPr>
        <w:pStyle w:val="ListBullet"/>
      </w:pPr>
      <w:r>
        <w:t>"Replace engineers" or anything suggesting job displacement</w:t>
      </w:r>
    </w:p>
    <w:p>
      <w:pPr>
        <w:pStyle w:val="ListBullet"/>
      </w:pPr>
      <w:r>
        <w:t>"AI takes over" or equivalent language</w:t>
      </w:r>
    </w:p>
    <w:p>
      <w:pPr>
        <w:pStyle w:val="ListBullet"/>
      </w:pPr>
      <w:r>
        <w:t>Any claim about fuel savings that is not backed by a documented POC result with confidence intervals</w:t>
      </w:r>
    </w:p>
    <w:p>
      <w:pPr>
        <w:pStyle w:val="ListBullet"/>
      </w:pPr>
      <w:r>
        <w:t>Any market size or revenue projection derived from internal AI-generated modeling (these are exploratory only and must never be cited externally)</w:t>
      </w:r>
    </w:p>
    <w:p>
      <w:pPr>
        <w:spacing w:after="120"/>
      </w:pPr>
      <w:r>
        <w:t>DATA TRANSPARENCY (Required in Crew-Facing Materials):</w:t>
      </w:r>
    </w:p>
    <w:p>
      <w:pPr>
        <w:pStyle w:val="ListBullet"/>
      </w:pPr>
      <w:r>
        <w:t>What data is collected: trip data, throttle/brake usage, fuel consumption, schedule adherence</w:t>
      </w:r>
    </w:p>
    <w:p>
      <w:pPr>
        <w:pStyle w:val="ListBullet"/>
      </w:pPr>
      <w:r>
        <w:t>Why it is collected: to improve scheduling, reduce fuel waste, and validate savings for the railroad</w:t>
      </w:r>
    </w:p>
    <w:p>
      <w:pPr>
        <w:pStyle w:val="ListBullet"/>
      </w:pPr>
      <w:r>
        <w:t>How it is used: operational improvement and aggregate performance reporting — not individual crew evaluation or discipline</w:t>
      </w:r>
    </w:p>
    <w:p>
      <w:pPr>
        <w:pStyle w:val="ListBullet"/>
      </w:pPr>
      <w:r>
        <w:t>Who owns it: RailVision holds usage and performance data; railroad holds operational context</w:t>
      </w:r>
    </w:p>
    <w:p>
      <w:pPr>
        <w:spacing w:after="120"/>
      </w:pPr>
      <w:r>
        <w:t>PRESS / PR APPROVAL:</w:t>
      </w:r>
    </w:p>
    <w:p>
      <w:pPr>
        <w:pStyle w:val="ListBullet"/>
      </w:pPr>
      <w:r>
        <w:t>Any joint press release, case study, or media mention requires written approval from RailVision CSO and Marketing before publication</w:t>
      </w:r>
    </w:p>
    <w:p>
      <w:pPr>
        <w:pStyle w:val="ListBullet"/>
      </w:pPr>
      <w:r>
        <w:t>Holland may not issue standalone press releases referencing RailVision without prior written approval</w:t>
      </w:r>
    </w:p>
    <w:p>
      <w:pPr>
        <w:pStyle w:val="Heading1"/>
      </w:pPr>
      <w:r>
        <w:t>Appendix C — Key Personnel &amp; Ownership Matrix</w:t>
      </w:r>
    </w:p>
    <w:p>
      <w:pPr>
        <w:spacing w:after="120"/>
      </w:pPr>
      <w:r>
        <w:t>The following roles are responsible for partnership execution. All communication and escalations should route through the named owners.</w:t>
      </w:r>
    </w:p>
    <w:p>
      <w:pPr>
        <w:spacing w:after="120"/>
      </w:pPr>
      <w:r>
        <w:t>RAILVISION TEAM:</w:t>
      </w:r>
    </w:p>
    <w:p>
      <w:pPr>
        <w:pStyle w:val="ListBullet"/>
      </w:pPr>
      <w:r>
        <w:t>Executive Sponsor &amp; Lead: Michael, Chief Strategy Officer (CSO)</w:t>
      </w:r>
    </w:p>
    <w:p>
      <w:pPr>
        <w:spacing w:after="120"/>
      </w:pPr>
      <w:r>
        <w:t>Responsibilities: Final approval on partnership terms, QBR executive lead, escalation authority</w:t>
      </w:r>
    </w:p>
    <w:p>
      <w:pPr>
        <w:pStyle w:val="ListBullet"/>
      </w:pPr>
      <w:r>
        <w:t>Partner Manager / Sales Lead</w:t>
      </w:r>
    </w:p>
    <w:p>
      <w:pPr>
        <w:spacing w:after="120"/>
      </w:pPr>
      <w:r>
        <w:t>Responsibilities: Weekly pipeline reviews, deal registration, SPIF administration, Holland co-sell coordination</w:t>
      </w:r>
    </w:p>
    <w:p>
      <w:pPr>
        <w:pStyle w:val="ListBullet"/>
      </w:pPr>
      <w:r>
        <w:t>Customer Success Lead</w:t>
      </w:r>
    </w:p>
    <w:p>
      <w:pPr>
        <w:spacing w:after="120"/>
      </w:pPr>
      <w:r>
        <w:t>Responsibilities: Adoption playbook development, Holland field staff training, crew-first messaging, POC deployment support</w:t>
      </w:r>
    </w:p>
    <w:p>
      <w:pPr>
        <w:pStyle w:val="ListBullet"/>
      </w:pPr>
      <w:r>
        <w:t>Product Lead</w:t>
      </w:r>
    </w:p>
    <w:p>
      <w:pPr>
        <w:spacing w:after="120"/>
      </w:pPr>
      <w:r>
        <w:t>Responsibilities: POC kit development, measurement methodology, data-sharing mechanics</w:t>
      </w:r>
    </w:p>
    <w:p>
      <w:pPr>
        <w:pStyle w:val="ListBullet"/>
      </w:pPr>
      <w:r>
        <w:t>Legal</w:t>
      </w:r>
    </w:p>
    <w:p>
      <w:pPr>
        <w:spacing w:after="120"/>
      </w:pPr>
      <w:r>
        <w:t>Responsibilities: MSA redlines, data rights clauses, SOW templates</w:t>
      </w:r>
    </w:p>
    <w:p>
      <w:pPr>
        <w:spacing w:after="120"/>
      </w:pPr>
      <w:r>
        <w:t>HOLLAND TEAM:</w:t>
      </w:r>
    </w:p>
    <w:p>
      <w:pPr>
        <w:pStyle w:val="ListBullet"/>
      </w:pPr>
      <w:r>
        <w:t>Holland Channel Lead</w:t>
      </w:r>
    </w:p>
    <w:p>
      <w:pPr>
        <w:spacing w:after="120"/>
      </w:pPr>
      <w:r>
        <w:t>Responsibilities: Partner scorecard co-owner, account mapping co-lead, executive intro coordination</w:t>
      </w:r>
    </w:p>
    <w:p>
      <w:pPr>
        <w:spacing w:after="120"/>
      </w:pPr>
      <w:r>
        <w:t>(Note: Holland counterpart to be named at kickoff)</w:t>
      </w:r>
    </w:p>
    <w:p>
      <w:pPr>
        <w:pStyle w:val="ListBullet"/>
      </w:pPr>
      <w:r>
        <w:t>Holland Field Lead</w:t>
      </w:r>
    </w:p>
    <w:p>
      <w:pPr>
        <w:spacing w:after="120"/>
      </w:pPr>
      <w:r>
        <w:t>Responsibilities: Field staff training coordination, crew coaching during POC deployments, adoption playbook execution</w:t>
      </w:r>
    </w:p>
    <w:p>
      <w:pPr>
        <w:spacing w:after="120"/>
      </w:pPr>
      <w:r>
        <w:t>SCORECARD OWNERSHIP:</w:t>
      </w:r>
    </w:p>
    <w:p>
      <w:pPr>
        <w:pStyle w:val="ListBullet"/>
      </w:pPr>
      <w:r>
        <w:t>Lead Owner: RailVision CSO (Michael)</w:t>
      </w:r>
    </w:p>
    <w:p>
      <w:pPr>
        <w:pStyle w:val="ListBullet"/>
      </w:pPr>
      <w:r>
        <w:t>Co-Lead: RailVision Sales</w:t>
      </w:r>
    </w:p>
    <w:p>
      <w:pPr>
        <w:pStyle w:val="ListBullet"/>
      </w:pPr>
      <w:r>
        <w:t>Partner Owner: Holland Channel Lead</w:t>
      </w:r>
    </w:p>
    <w:p>
      <w:pPr>
        <w:spacing w:after="120"/>
      </w:pPr>
      <w:r>
        <w:t>ESCALATION MATRIX:</w:t>
      </w:r>
    </w:p>
    <w:p>
      <w:pPr>
        <w:pStyle w:val="ListBullet"/>
      </w:pPr>
      <w:r>
        <w:t>Operational blockers (deal-level): RailVision Sales + Holland Channel Lead → resolve within 2 weekly cycles</w:t>
      </w:r>
    </w:p>
    <w:p>
      <w:pPr>
        <w:pStyle w:val="ListBullet"/>
      </w:pPr>
      <w:r>
        <w:t>Commercial disputes: RailVision CSO + Holland executive counterpart → resolve within 5 business days</w:t>
      </w:r>
    </w:p>
    <w:p>
      <w:pPr>
        <w:pStyle w:val="ListBullet"/>
      </w:pPr>
      <w:r>
        <w:t>Data rights violations: RailVision Legal → immediate escalation, partner pause if unresolved within 10 business days</w:t>
      </w:r>
    </w:p>
    <w:p>
      <w:pPr>
        <w:pStyle w:val="ListBullet"/>
      </w:pPr>
      <w:r>
        <w:t>Messaging violations: RailVision CS + Product Marketing → Holland field lead notified, materials retracted within 24 hours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