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OperaCore</w:t>
      </w:r>
    </w:p>
    <w:p>
      <w:pPr>
        <w:spacing w:after="300"/>
      </w:pPr>
      <w:r>
        <w:rPr>
          <w:b/>
          <w:bCs/>
          <w:color w:val="555555"/>
          <w:sz w:val="22"/>
          <w:szCs w:val="22"/>
        </w:rPr>
        <w:t xml:space="preserve">Reporte de falla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Asunto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Resume la falla en una frase corta.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Ruido en banda transportadora principal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Descripción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¿Qué pasó? Explica la falla con el mayor detalle posible.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La banda transportadora principal hace un ruido metalico intermitente al avanzar. Por ahora sigue moviendo las tarjetas sin trabarse ni detenerse, pero el ruido ha ido aumentando durante la semana.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Causa raíz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¿Por qué crees que pasó? (si aún no lo sabes, déjalo en blanco)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Posible falta de lubricacion en el rodillo tensor.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Tiempo que estuvo en paro la máquina (horas)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Ej. 2.5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0.5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Fecha de solución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Formato dd/mm/aaaa, si ya se resolvió.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11/08/2026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Máquina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Nombre o código de la máquina afectada.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MAQ005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Severidad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Baja, media, alta o crítica.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Baja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Tipo(s) de falla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Ej. eléctrica, mecánica, software...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Mecanica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2026-08-12T02:22:53.733Z</dcterms:created>
  <dcterms:modified xsi:type="dcterms:W3CDTF">2026-08-12T02:22:53.733Z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