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 w:left="0"/>
        <w:jc w:val="center"/>
      </w:pPr>
      <w:r>
        <w:rPr>
          <w:rFonts w:ascii="Times New Roman" w:hAnsi="Times New Roman"/>
          <w:sz w:val="24"/>
          <w:lang w:val="es-ES"/>
        </w:rPr>
        <w:t xml:space="preserve">IntegraciÃ³n Avanzada, Seguridad y DocumentaciÃ³n de la API</w:t>
      </w:r>
    </w:p>
    <w:p>
      <w:pPr>
        <w:pStyle w:val="Subtitle"/>
        <w:ind w:firstLine="0" w:left="0"/>
        <w:jc w:val="center"/>
      </w:pPr>
      <w:r>
        <w:rPr>
          <w:rFonts w:ascii="Times New Roman" w:hAnsi="Times New Roman"/>
          <w:sz w:val="24"/>
          <w:lang w:val="es-ES"/>
        </w:rPr>
        <w:t xml:space="preserve">Sistema de GestiÃ³n de Inventario y AlmacÃ©n â€” Inti Wasi</w:t>
      </w:r>
    </w:p>
    <w:p>
      <w:pPr>
        <w:pStyle w:val="Author"/>
        <w:ind w:firstLine="0" w:left="0"/>
        <w:jc w:val="center"/>
      </w:pPr>
      <w:r>
        <w:rPr>
          <w:rFonts w:ascii="Times New Roman" w:hAnsi="Times New Roman"/>
          <w:sz w:val="24"/>
          <w:lang w:val="es-ES"/>
        </w:rPr>
        <w:t xml:space="preserve">Grupo 03</w:t>
      </w:r>
    </w:p>
    <w:p>
      <w:pPr>
        <w:pStyle w:val="Date"/>
        <w:ind w:firstLine="0" w:left="0"/>
        <w:jc w:val="center"/>
      </w:pPr>
      <w:r>
        <w:rPr>
          <w:rFonts w:ascii="Times New Roman" w:hAnsi="Times New Roman"/>
          <w:sz w:val="24"/>
          <w:lang w:val="es-ES"/>
        </w:rPr>
        <w:t xml:space="preserve">29 de octubre de 2026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Curso: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Soluciones Web y Aplicaciones Distribuidas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Docente: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Jhon Paul Anampa Garcia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Integrantes: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Misael AndrÃ©s Vergara Morales; Kevin AndrÃ© de La Cruz Villugas; Alvaro Luis Suica Salcedo; Israel Rodrigo Ochoa MejÃ</w:t>
      </w:r>
      <w:r>
        <w:rPr>
          <w:rFonts w:ascii="Times New Roman" w:hAnsi="Times New Roman"/>
          <w:sz w:val="24"/>
          <w:lang w:val="es-ES"/>
        </w:rPr>
        <w:softHyphen/>
      </w:r>
      <w:r>
        <w:rPr>
          <w:rFonts w:ascii="Times New Roman" w:hAnsi="Times New Roman"/>
          <w:sz w:val="24"/>
          <w:lang w:val="es-ES"/>
        </w:rPr>
        <w:t xml:space="preserve">a; Yul Alexander Retamozo Gutierrez; Jorge Mateo Aylas Ynciso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Periodo acadÃ©mico: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2026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TÃ</w:t>
      </w:r>
      <w:r>
        <w:rPr>
          <w:rFonts w:ascii="Times New Roman" w:hAnsi="Times New Roman"/>
          <w:b/>
          <w:bCs/>
          <w:sz w:val="24"/>
          <w:lang w:val="es-ES"/>
        </w:rPr>
        <w:softHyphen/>
      </w:r>
      <w:r>
        <w:rPr>
          <w:rFonts w:ascii="Times New Roman" w:hAnsi="Times New Roman"/>
          <w:b/>
          <w:bCs/>
          <w:sz w:val="24"/>
          <w:lang w:val="es-ES"/>
        </w:rPr>
        <w:t xml:space="preserve">tulo del proyecto: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AplicaciÃ³n Web de GestiÃ³n de Inventario y AlmacÃ©n â€” Inti Wasi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EvaluaciÃ³n: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T3</w:t>
      </w:r>
    </w:p>
    <w:p>
      <w:r>
        <w:br w:type="page"/>
      </w:r>
    </w:p>
    <w:p>
      <w:pPr>
        <w:pStyle w:val="Heading1"/>
        <w:ind w:firstLine="0" w:left="0"/>
        <w:jc w:val="center"/>
      </w:pPr>
      <w:bookmarkStart w:id="18" w:name="_introducciã³n"/>
      <w:r>
        <w:rPr>
          <w:rFonts w:ascii="Times New Roman" w:hAnsi="Times New Roman"/>
          <w:color w:val="000000"/>
          <w:sz w:val="24"/>
          <w:lang w:val="es-ES"/>
        </w:rPr>
        <w:t xml:space="preserve">IntroducciÃ³n</w:t>
      </w:r>
      <w:bookmarkEnd w:id="18"/>
    </w:p>
    <w:p>
      <w:pPr>
        <w:pStyle w:val="FirstParagraph"/>
      </w:pPr>
      <w:r>
        <w:rPr>
          <w:lang w:val="es-ES"/>
        </w:rPr>
        <w:t xml:space="preserve">La EvaluaciÃ³n T3 consolida la integraciÃ³n entre el frontend Angular y el backend Spring Boot del sistema de inventario de Distribuidora Inti Wasi S.A.C. Desde la T2 se incorporaron la autenticaciÃ³n con JWT, la protecciÃ³n de rutas, el consumo de endpoints protegidos, la paginaciÃ³n de resultados y la documentaciÃ³n de la API con OpenAPI.</w:t>
      </w:r>
    </w:p>
    <w:p>
      <w:pPr>
        <w:pStyle w:val="BodyText"/>
      </w:pPr>
      <w:r>
        <w:rPr>
          <w:lang w:val="es-ES"/>
        </w:rPr>
        <w:t xml:space="preserve">El sistema cubre los procesos de usuarios, categorÃ</w:t>
      </w:r>
      <w:r>
        <w:rPr>
          <w:lang w:val="es-ES"/>
        </w:rPr>
        <w:softHyphen/>
      </w:r>
      <w:r>
        <w:rPr>
          <w:lang w:val="es-ES"/>
        </w:rPr>
        <w:t xml:space="preserve">as, proveedores, productos, Ã³rdenes de compra, entradas, salidas, ajustes, documentos, movimientos, dashboard y reportes. La soluciÃ³n se encuentra en estado funcional y verificable en entorno local, con evidencia de ejecuciÃ³n de pruebas y capturas de cada mecanismo incorporado.</w:t>
      </w:r>
    </w:p>
    <w:p>
      <w:pPr>
        <w:pStyle w:val="Heading1"/>
      </w:pPr>
      <w:bookmarkStart w:id="19" w:name="_10b7495d79d0aaa8fef220d9a540e86e7831685"/>
      <w:r>
        <w:rPr>
          <w:rFonts w:ascii="Times New Roman" w:hAnsi="Times New Roman"/>
          <w:color w:val="000000"/>
          <w:lang w:val="es-ES"/>
        </w:rPr>
        <w:t xml:space="preserve">Arquitectura de integraciÃ³n</w:t>
      </w:r>
      <w:bookmarkEnd w:id="19"/>
    </w:p>
    <w:p>
      <w:pPr>
        <w:pStyle w:val="FirstParagraph"/>
      </w:pPr>
      <w:r>
        <w:rPr>
          <w:lang w:val="es-ES"/>
        </w:rPr>
        <w:t xml:space="preserve">La soluciÃ³n mantiene una arquitectura cliente-servidor desacoplada en tres capas: cliente Angular 22, API REST con Spring Boot 4.1.2 sobre Java 25, y persistencia MySQL 8. La comunicaciÃ³n utiliza HTTP con mensajes JSON y autenticaciÃ³n mediante token Bearer.</w:t>
      </w:r>
    </w:p>
    <w:p>
      <w:pPr>
        <w:pStyle w:val="CaptionedFigure"/>
      </w:pPr>
      <w:r>
        <w:drawing>
          <wp:inline>
            <wp:extent cx="5727700" cy="2925940"/>
            <wp:effectExtent b="0" l="0" r="0" t="0"/>
            <wp:docPr descr="Figura 1. Arquitectura de integraciÃ³n cliente-servidor del sistema Inti Wasi." title="" id="21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diagramas/diagrama%20de%20paquetes/Diagrama_paquetes_IntiWas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1.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Arquitectura de integraciÃ³n cliente-servidor del sistema Inti Wasi.</w:t>
      </w:r>
    </w:p>
    <w:p>
      <w:pPr>
        <w:pStyle w:val="FirstParagraph"/>
      </w:pPr>
      <w:r>
        <w:rPr>
          <w:lang w:val="es-ES"/>
        </w:rPr>
        <w:t xml:space="preserve">El cliente organiza su cÃ³digo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core</w:t>
      </w:r>
      <w:r>
        <w:rPr>
          <w:lang w:val="es-ES"/>
        </w:rPr>
        <w:t xml:space="preserve"> </w:t>
      </w:r>
      <w:r>
        <w:rPr>
          <w:lang w:val="es-ES"/>
        </w:rPr>
        <w:t xml:space="preserve">(servicios, guards, interceptor y modelos),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features</w:t>
      </w:r>
      <w:r>
        <w:rPr>
          <w:lang w:val="es-ES"/>
        </w:rPr>
        <w:t xml:space="preserve"> </w:t>
      </w:r>
      <w:r>
        <w:rPr>
          <w:lang w:val="es-ES"/>
        </w:rPr>
        <w:t xml:space="preserve">(mÃ³dulos funcionales),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layout</w:t>
      </w:r>
      <w:r>
        <w:rPr>
          <w:lang w:val="es-ES"/>
        </w:rPr>
        <w:t xml:space="preserve"> </w:t>
      </w:r>
      <w:r>
        <w:rPr>
          <w:lang w:val="es-ES"/>
        </w:rPr>
        <w:t xml:space="preserve">(estructura visual)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shared</w:t>
      </w:r>
      <w:r>
        <w:rPr>
          <w:lang w:val="es-ES"/>
        </w:rPr>
        <w:t xml:space="preserve"> </w:t>
      </w:r>
      <w:r>
        <w:rPr>
          <w:lang w:val="es-ES"/>
        </w:rPr>
        <w:t xml:space="preserve">(componentes reutilizables). El backend separa seguridad, controladores, servicios, repositorios y entidades, con 13 controladores REST.</w:t>
      </w:r>
    </w:p>
    <w:p>
      <w:pPr>
        <w:pStyle w:val="Heading1"/>
      </w:pPr>
      <w:bookmarkStart w:id="23" w:name="_a30d792f84e0049fea1bd8c611a0f8fd4f05957"/>
      <w:r>
        <w:rPr>
          <w:rFonts w:ascii="Times New Roman" w:hAnsi="Times New Roman"/>
          <w:color w:val="000000"/>
          <w:lang w:val="es-ES"/>
        </w:rPr>
        <w:t xml:space="preserve">DiseÃ±o de interfaces</w:t>
      </w:r>
      <w:bookmarkEnd w:id="23"/>
    </w:p>
    <w:p>
      <w:pPr>
        <w:pStyle w:val="FirstParagraph"/>
      </w:pPr>
      <w:r>
        <w:rPr>
          <w:lang w:val="es-ES"/>
        </w:rPr>
        <w:t xml:space="preserve">La interfaz utiliza Angular Material y un sistema visual propio con temas claro y oscuro. La navegaciÃ³n se organiza por rol: el Administrador accede a dashboard, reportes y ajustes; el Operador accede a documentos, movimientos y operaciones de almacÃ©n.</w:t>
      </w:r>
    </w:p>
    <w:p>
      <w:pPr>
        <w:pStyle w:val="CaptionedFigure"/>
      </w:pPr>
      <w:r>
        <w:drawing>
          <wp:inline>
            <wp:extent cx="5727700" cy="3579812"/>
            <wp:effectExtent b="0" l="0" r="0" t="0"/>
            <wp:docPr descr="Figura 2. Pantalla de inicio de sesiÃ³n." title="" id="25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1-log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2.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Pantalla de inicio de sesiÃ³n.</w:t>
      </w:r>
    </w:p>
    <w:p>
      <w:pPr>
        <w:pStyle w:val="CaptionedFigure"/>
      </w:pPr>
      <w:r>
        <w:drawing>
          <wp:inline>
            <wp:extent cx="5727700" cy="4184403"/>
            <wp:effectExtent b="0" l="0" r="0" t="0"/>
            <wp:docPr descr="Figura 3. Panel principal con sesiÃ³n autenticada." title="" id="28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4-inicio-autenticad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84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3.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Panel principal con sesiÃ³n autenticada.</w:t>
      </w:r>
    </w:p>
    <w:p>
      <w:pPr>
        <w:pStyle w:val="FirstParagraph"/>
      </w:pPr>
      <w:r>
        <w:rPr>
          <w:lang w:val="es-ES"/>
        </w:rPr>
        <w:t xml:space="preserve">El flujo de navegaciÃ³n parte del login, continÃºa al panel principal y desde allÃ</w:t>
      </w:r>
      <w:r>
        <w:rPr>
          <w:lang w:val="es-ES"/>
        </w:rPr>
        <w:softHyphen/>
      </w:r>
      <w:r>
        <w:rPr>
          <w:lang w:val="es-ES"/>
        </w:rPr>
        <w:t xml:space="preserve"> a los mÃ³dulos habilitados segÃºn el rol. Las rutas no autorizadas redirigen al login o a la pantalla de acceso denegado.</w:t>
      </w:r>
    </w:p>
    <w:p>
      <w:pPr>
        <w:pStyle w:val="Heading1"/>
      </w:pPr>
      <w:bookmarkStart w:id="30" w:name="_e33c47aafde83448911ba09f4f92964a4af17ca"/>
      <w:r>
        <w:rPr>
          <w:rFonts w:ascii="Times New Roman" w:hAnsi="Times New Roman"/>
          <w:color w:val="000000"/>
          <w:lang w:val="es-ES"/>
        </w:rPr>
        <w:t xml:space="preserve">RelaciÃ³n con el ODS 9</w:t>
      </w:r>
      <w:bookmarkEnd w:id="30"/>
    </w:p>
    <w:p>
      <w:pPr>
        <w:pStyle w:val="FirstParagraph"/>
      </w:pPr>
      <w:r>
        <w:rPr>
          <w:lang w:val="es-ES"/>
        </w:rPr>
        <w:t xml:space="preserve">El proyecto contribuye al Objetivo de Desarrollo Sostenible 9 en dos metas. La meta 9.4 se aborda al modernizar la infraestructura tecnolÃ³gica de la distribuidora con una plataforma web que sustituye registros manuales y hojas de cÃ¡lculo. La meta 9.5 se cumple al incorporar innovaciÃ³n tecnolÃ³gica en una pequeÃ±a empresa comercial mediante control de inventario, trazabilidad y reportes.</w:t>
      </w:r>
    </w:p>
    <w:p>
      <w:pPr>
        <w:pStyle w:val="BodyText"/>
      </w:pPr>
      <w:r>
        <w:rPr>
          <w:lang w:val="es-ES"/>
        </w:rPr>
        <w:t xml:space="preserve">Los beneficios esperados son la reducciÃ³n de discrepancias de stock, la conservaciÃ³n del historial de movimientos, la disminuciÃ³n de tiempos de atenciÃ³n y la disponibilidad de informaciÃ³n para decisiones de abastecimiento.</w:t>
      </w:r>
    </w:p>
    <w:p>
      <w:pPr>
        <w:pStyle w:val="Heading1"/>
      </w:pPr>
      <w:bookmarkStart w:id="31" w:name="_8634b5fc9954ff102424a2c7b064164628cbc72"/>
      <w:r>
        <w:rPr>
          <w:rFonts w:ascii="Times New Roman" w:hAnsi="Times New Roman"/>
          <w:color w:val="000000"/>
          <w:lang w:val="es-ES"/>
        </w:rPr>
        <w:t xml:space="preserve">Seguridad implementada</w:t>
      </w:r>
      <w:bookmarkEnd w:id="31"/>
    </w:p>
    <w:p>
      <w:pPr>
        <w:pStyle w:val="FirstParagraph"/>
      </w:pPr>
      <w:r>
        <w:rPr>
          <w:lang w:val="es-ES"/>
        </w:rPr>
        <w:t xml:space="preserve">La autenticaciÃ³n se basa en JSON Web Tokens firmados con HMAC. El flujo es el siguiente: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usuario envÃ</w:t>
      </w:r>
      <w:r>
        <w:rPr>
          <w:lang w:val="es-ES"/>
        </w:rPr>
        <w:softHyphen/>
      </w:r>
      <w:r>
        <w:rPr>
          <w:lang w:val="es-ES"/>
        </w:rPr>
        <w:t xml:space="preserve">a correo y contraseÃ±a 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POST /api/auth/login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backend valida las credenciales con BCrypt y verifica que la cuenta estÃ© activa.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Se genera un token con expiraciÃ³n configurable y se devuelve al cliente.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cliente consulta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GET /api/auth/me</w:t>
      </w:r>
      <w:r>
        <w:rPr>
          <w:lang w:val="es-ES"/>
        </w:rPr>
        <w:t xml:space="preserve"> </w:t>
      </w:r>
      <w:r>
        <w:rPr>
          <w:lang w:val="es-ES"/>
        </w:rPr>
        <w:t xml:space="preserve">con el token para obtener identidad y rol.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 sesiÃ³n se almacena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sessionStorage</w:t>
      </w:r>
      <w:r>
        <w:rPr>
          <w:lang w:val="es-ES"/>
        </w:rPr>
        <w:t xml:space="preserve"> </w:t>
      </w:r>
      <w:r>
        <w:rPr>
          <w:lang w:val="es-ES"/>
        </w:rPr>
        <w:t xml:space="preserve">con la clave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intiwasi.session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 interceptor HTTP agrega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Authorization: Bearer &lt;token&gt;</w:t>
      </w:r>
      <w:r>
        <w:rPr>
          <w:lang w:val="es-ES"/>
        </w:rPr>
        <w:t xml:space="preserve"> </w:t>
      </w:r>
      <w:r>
        <w:rPr>
          <w:lang w:val="es-ES"/>
        </w:rPr>
        <w:t xml:space="preserve">a cada solicitud protegida.</w:t>
      </w:r>
    </w:p>
    <w:p>
      <w:pPr>
        <w:pStyle w:val="FirstParagraph"/>
      </w:pPr>
      <w:r>
        <w:rPr>
          <w:lang w:val="es-ES"/>
        </w:rPr>
        <w:t xml:space="preserve">La protecciÃ³n de rutas se implementa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authGuard</w:t>
      </w:r>
      <w:r>
        <w:rPr>
          <w:lang w:val="es-ES"/>
        </w:rPr>
        <w:t xml:space="preserve">, que bloquea el acceso sin sesiÃ³n vÃ¡lida,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guestGuard</w:t>
      </w:r>
      <w:r>
        <w:rPr>
          <w:lang w:val="es-ES"/>
        </w:rPr>
        <w:t xml:space="preserve">, que impide mostrar el login a un usuario autenticado. El cierre de sesiÃ³n elimina el token y redirige al login. La inactividad de quince minutos muestra un aviso de treinta segundos antes de cerrar la sesiÃ³n.</w:t>
      </w:r>
    </w:p>
    <w:p>
      <w:pPr>
        <w:pStyle w:val="CaptionedFigure"/>
      </w:pPr>
      <w:r>
        <w:drawing>
          <wp:inline>
            <wp:extent cx="5727700" cy="3579812"/>
            <wp:effectExtent b="0" l="0" r="0" t="0"/>
            <wp:docPr descr="Figura 4. RedirecciÃ³n automÃ¡tica al login al solicitar una ruta protegida sin sesiÃ³n." title="" id="33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2-guard-redirecc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4.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RedirecciÃ³n automÃ¡tica al login al solicitar una ruta protegida sin sesiÃ³n.</w:t>
      </w:r>
    </w:p>
    <w:p>
      <w:pPr>
        <w:pStyle w:val="Heading1"/>
      </w:pPr>
      <w:bookmarkStart w:id="35" w:name="_9e7a41f49aded9ef3fc8459fd9d5739bee9b49f"/>
      <w:r>
        <w:rPr>
          <w:rFonts w:ascii="Times New Roman" w:hAnsi="Times New Roman"/>
          <w:color w:val="000000"/>
          <w:lang w:val="es-ES"/>
        </w:rPr>
        <w:t xml:space="preserve">IntegraciÃ³n frontend-backend</w:t>
      </w:r>
      <w:bookmarkEnd w:id="35"/>
    </w:p>
    <w:p>
      <w:pPr>
        <w:pStyle w:val="FirstParagraph"/>
      </w:pPr>
      <w:r>
        <w:rPr>
          <w:lang w:val="es-ES"/>
        </w:rPr>
        <w:t xml:space="preserve">Los servicios Angular consumen los endpoints del backend mediante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HttpClient</w:t>
      </w:r>
      <w:r>
        <w:rPr>
          <w:lang w:val="es-ES"/>
        </w:rPr>
        <w:t xml:space="preserve">. Cada mÃ³dulo cuenta con un servicio que centraliza las operaciones y transforma los errores HTTP en mensajes para el usuario.</w:t>
      </w:r>
    </w:p>
    <w:p>
      <w:pPr>
        <w:pStyle w:val="TableCaption"/>
      </w:pPr>
      <w:r>
        <w:rPr>
          <w:b/>
          <w:bCs/>
          <w:lang w:val="es-ES"/>
        </w:rPr>
        <w:t xml:space="preserve">Tabla 1.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Endpoints principales consumidos por el 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a 1. Endpoints principales consumidos por el fronten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MÃ³dulo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Endpoint principal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Operaciones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AutenticaciÃ³n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Login e identidad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/api/usuarios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Listar, crear, editar, desactivar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/api/productos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Listar, crear, editar, eliminar, stock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Proveedores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/api/proveedores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Listar, crear, editar, desactivar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Ã“rdenes de compra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/api/ordenes-compra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Listar, crear, editar, anular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Entradas y salidas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/api/entradas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/api/salidas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Registrar, rectificar, anular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Movimientos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/api/movimientos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Consultar paginado y detalle</w:t>
            </w:r>
          </w:p>
        </w:tc>
      </w:tr>
    </w:tbl>
    <w:p>
      <w:pPr>
        <w:pStyle w:val="FirstParagraph"/>
      </w:pPr>
      <w:r>
        <w:rPr>
          <w:lang w:val="es-ES"/>
        </w:rPr>
        <w:t xml:space="preserve">Los errores 401 cierran la sesiÃ³n y redirigen al login; los errores 403 muestran acceso denegado; los errores 400 presentan el mensaje de validaciÃ³n del backend.</w:t>
      </w:r>
    </w:p>
    <w:p>
      <w:pPr>
        <w:pStyle w:val="Heading1"/>
      </w:pPr>
      <w:bookmarkStart w:id="36" w:name="_paginaciã³n"/>
      <w:r>
        <w:rPr>
          <w:rFonts w:ascii="Times New Roman" w:hAnsi="Times New Roman"/>
          <w:color w:val="000000"/>
          <w:lang w:val="es-ES"/>
        </w:rPr>
        <w:t xml:space="preserve">PaginaciÃ³n</w:t>
      </w:r>
      <w:bookmarkEnd w:id="36"/>
    </w:p>
    <w:p>
      <w:pPr>
        <w:pStyle w:val="FirstParagraph"/>
      </w:pPr>
      <w:r>
        <w:rPr>
          <w:lang w:val="es-ES"/>
        </w:rPr>
        <w:t xml:space="preserve">El backend expone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GET /api/movimientos</w:t>
      </w:r>
      <w:r>
        <w:rPr>
          <w:lang w:val="es-ES"/>
        </w:rPr>
        <w:t xml:space="preserve"> </w:t>
      </w:r>
      <w:r>
        <w:rPr>
          <w:lang w:val="es-ES"/>
        </w:rPr>
        <w:t xml:space="preserve">con parÃ¡metros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page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size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sort</w:t>
      </w:r>
      <w:r>
        <w:rPr>
          <w:lang w:val="es-ES"/>
        </w:rPr>
        <w:t xml:space="preserve">, y devuelve un objeto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Page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content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totalElements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totalPages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number</w:t>
      </w:r>
      <w:r>
        <w:rPr>
          <w:lang w:val="es-ES"/>
        </w:rPr>
        <w:t xml:space="preserve">. El frontend consume la pÃ¡gina solicitada y presenta los resultados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MatPaginator</w:t>
      </w:r>
      <w:r>
        <w:rPr>
          <w:lang w:val="es-ES"/>
        </w:rPr>
        <w:t xml:space="preserve">, con tamaÃ±os de pÃ¡gina de 10, 20 y 50 registros.</w:t>
      </w:r>
    </w:p>
    <w:p>
      <w:pPr>
        <w:pStyle w:val="CaptionedFigure"/>
      </w:pPr>
      <w:r>
        <w:drawing>
          <wp:inline>
            <wp:extent cx="5727700" cy="10639998"/>
            <wp:effectExtent b="0" l="0" r="0" t="0"/>
            <wp:docPr descr="Figura 5. Listado de movimientos con paginaciÃ³n del lado del servidor." title="" id="38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5-paginacion-movimient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0639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5.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Listado de movimientos con paginaciÃ³n del lado del servidor.</w:t>
      </w:r>
    </w:p>
    <w:p>
      <w:pPr>
        <w:pStyle w:val="FirstParagraph"/>
      </w:pPr>
      <w:r>
        <w:rPr>
          <w:lang w:val="es-ES"/>
        </w:rPr>
        <w:t xml:space="preserve">La paginaciÃ³n reduce el volumen de datos transferidos y mantiene los filtros de fecha, producto, tipo de documento y usuario.</w:t>
      </w:r>
    </w:p>
    <w:p>
      <w:pPr>
        <w:pStyle w:val="Heading1"/>
      </w:pPr>
      <w:bookmarkStart w:id="40" w:name="_76776823ab2ae0c665a332cfd2bd33edf8430d1"/>
      <w:r>
        <w:rPr>
          <w:rFonts w:ascii="Times New Roman" w:hAnsi="Times New Roman"/>
          <w:color w:val="000000"/>
          <w:lang w:val="es-ES"/>
        </w:rPr>
        <w:t xml:space="preserve">DocumentaciÃ³n de la API</w:t>
      </w:r>
      <w:bookmarkEnd w:id="40"/>
    </w:p>
    <w:p>
      <w:pPr>
        <w:pStyle w:val="FirstParagraph"/>
      </w:pPr>
      <w:r>
        <w:rPr>
          <w:lang w:val="es-ES"/>
        </w:rPr>
        <w:t xml:space="preserve">La documentaciÃ³n se genera con springdoc-openapi 3.2.0. La interfaz Swagger UI estÃ¡ disponible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/swagger-ui/index.html</w:t>
      </w:r>
      <w:r>
        <w:rPr>
          <w:lang w:val="es-ES"/>
        </w:rPr>
        <w:t xml:space="preserve"> </w:t>
      </w:r>
      <w:r>
        <w:rPr>
          <w:lang w:val="es-ES"/>
        </w:rPr>
        <w:t xml:space="preserve">y el contrato JSON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/v3/api-docs</w:t>
      </w:r>
      <w:r>
        <w:rPr>
          <w:lang w:val="es-ES"/>
        </w:rPr>
        <w:t xml:space="preserve">. El esquema incluye autenticaciÃ³n Bearer para probar endpoints protegidos desde la interfaz.</w:t>
      </w:r>
    </w:p>
    <w:p>
      <w:pPr>
        <w:pStyle w:val="CaptionedFigure"/>
      </w:pPr>
      <w:r>
        <w:drawing>
          <wp:inline>
            <wp:extent cx="5727700" cy="3579812"/>
            <wp:effectExtent b="0" l="0" r="0" t="0"/>
            <wp:docPr descr="Figura 6. Swagger UI con los servicios documentados y el esquema de autorizaciÃ³n JWT." title="" id="42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3-swagge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6.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Swagger UI con los servicios documentados y el esquema de autorizaciÃ³n JWT.</w:t>
      </w:r>
    </w:p>
    <w:p>
      <w:pPr>
        <w:pStyle w:val="FirstParagraph"/>
      </w:pPr>
      <w:r>
        <w:rPr>
          <w:lang w:val="es-ES"/>
        </w:rPr>
        <w:t xml:space="preserve">La documentaciÃ³n expone 38 rutas agrupadas por controlador y permite ejecutar solicitudes con el token obtenido en el login.</w:t>
      </w:r>
    </w:p>
    <w:p>
      <w:pPr>
        <w:pStyle w:val="Heading1"/>
      </w:pPr>
      <w:bookmarkStart w:id="44" w:name="_8244e37bf4c1cc8b096c8767d03d5b1d02e45d4"/>
      <w:r>
        <w:rPr>
          <w:rFonts w:ascii="Times New Roman" w:hAnsi="Times New Roman"/>
          <w:color w:val="000000"/>
          <w:lang w:val="es-ES"/>
        </w:rPr>
        <w:t xml:space="preserve">Evidencias de pruebas</w:t>
      </w:r>
      <w:bookmarkEnd w:id="44"/>
    </w:p>
    <w:p>
      <w:pPr>
        <w:pStyle w:val="TableCaption"/>
      </w:pPr>
      <w:r>
        <w:rPr>
          <w:b/>
          <w:bCs/>
          <w:lang w:val="es-ES"/>
        </w:rPr>
        <w:t xml:space="preserve">Tabla 2.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Resultados de las pruebas ejecutadas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a 2. Resultados de las pruebas ejecutada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unitarias backend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JUnit y Mockito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16 aprobadas, 0 fallos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de integración backend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MockMvc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7 aprobadas, 0 fallos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unitarias frontend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76 aprobadas en 17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CompilaciÃ³n frontend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Angular CLI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Correcta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VerificaciÃ³n funcional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 y capturas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Login, guard, paginaciÃ³n, CRUD, Swagger y logout</w:t>
            </w:r>
          </w:p>
        </w:tc>
      </w:tr>
    </w:tbl>
    <w:p>
      <w:pPr>
        <w:pStyle w:val="CaptionedFigure"/>
      </w:pPr>
      <w:r>
        <w:drawing>
          <wp:inline>
            <wp:extent cx="5727700" cy="5711789"/>
            <wp:effectExtent b="0" l="0" r="0" t="0"/>
            <wp:docPr descr="Figura 7. Operaciones CRUD del mÃ³dulo de productos." title="" id="46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6-crud-producto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1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7.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Operaciones CRUD del mÃ³dulo de productos.</w:t>
      </w:r>
    </w:p>
    <w:p>
      <w:pPr>
        <w:pStyle w:val="CaptionedFigure"/>
      </w:pPr>
      <w:r>
        <w:drawing>
          <wp:inline>
            <wp:extent cx="5727700" cy="3579812"/>
            <wp:effectExtent b="0" l="0" r="0" t="0"/>
            <wp:docPr descr="Figura 8. Cierre de sesiÃ³n y retorno al login." title="" id="49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7-logou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8.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Cierre de sesiÃ³n y retorno al login.</w:t>
      </w:r>
    </w:p>
    <w:p>
      <w:pPr>
        <w:pStyle w:val="FirstParagraph"/>
      </w:pPr>
      <w:r>
        <w:rPr>
          <w:lang w:val="es-ES"/>
        </w:rPr>
        <w:t xml:space="preserve">Las capturas se generaron sobre la aplicaciÃ³n en ejecuciÃ³n con backend, frontend y base de datos reales.</w:t>
      </w:r>
    </w:p>
    <w:p>
      <w:pPr>
        <w:pStyle w:val="Heading1"/>
      </w:pPr>
      <w:bookmarkStart w:id="51" w:name="_conclusiones"/>
      <w:r>
        <w:rPr>
          <w:rFonts w:ascii="Times New Roman" w:hAnsi="Times New Roman"/>
          <w:color w:val="000000"/>
          <w:lang w:val="es-ES"/>
        </w:rPr>
        <w:t xml:space="preserve">Conclusiones</w:t>
      </w:r>
      <w:bookmarkEnd w:id="51"/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autenticaciÃ³n con JWT y la polÃ</w:t>
      </w:r>
      <w:r>
        <w:rPr>
          <w:lang w:val="es-ES"/>
        </w:rPr>
        <w:softHyphen/>
      </w:r>
      <w:r>
        <w:rPr>
          <w:lang w:val="es-ES"/>
        </w:rPr>
        <w:t xml:space="preserve">tica stateless permiten proteger los servicios sin mantener estado en el servidor.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Los guards de Angular y el interceptor HTTP complementan la seguridad del backend y evitan el acceso a rutas sin sesiÃ³n vÃ¡lida.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paginaciÃ³n del lado del servidor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MatPaginator</w:t>
      </w:r>
      <w:r>
        <w:rPr>
          <w:lang w:val="es-ES"/>
        </w:rPr>
        <w:t xml:space="preserve"> </w:t>
      </w:r>
      <w:r>
        <w:rPr>
          <w:lang w:val="es-ES"/>
        </w:rPr>
        <w:t xml:space="preserve">mejora el rendimiento y la experiencia de consulta en el historial de movimientos.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incorporaciÃ³n de Swagger/OpenAPI facilita la verificaciÃ³n de contratos y reduce el tiempo de integraciÃ³n con el frontend.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ejecuciÃ³n conjunta de 23 pruebas backend y 76 frontend, junto con las capturas funcionales, evidencia una integraciÃ³n estable del sistema.</w:t>
      </w:r>
    </w:p>
    <w:p>
      <w:pPr>
        <w:pStyle w:val="Heading1"/>
      </w:pPr>
      <w:bookmarkStart w:id="52" w:name="_referencias"/>
      <w:r>
        <w:rPr>
          <w:rFonts w:ascii="Times New Roman" w:hAnsi="Times New Roman"/>
          <w:color w:val="000000"/>
          <w:lang w:val="es-ES"/>
        </w:rPr>
        <w:t xml:space="preserve">Referencias</w:t>
      </w:r>
      <w:bookmarkEnd w:id="52"/>
    </w:p>
    <w:p>
      <w:pPr>
        <w:pStyle w:val="FirstParagraph"/>
        <w:ind w:left="720" w:hanging="720"/>
        <w:jc w:val="left"/>
      </w:pPr>
      <w:r>
        <w:rPr>
          <w:lang w:val="es-ES"/>
        </w:rPr>
        <w:t xml:space="preserve">Angular. (2026).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Angular documentation</w:t>
      </w:r>
      <w:r>
        <w:rPr>
          <w:lang w:val="es-ES"/>
        </w:rPr>
        <w:t xml:space="preserve">. https://angular.dev</w:t>
      </w:r>
    </w:p>
    <w:p>
      <w:pPr>
        <w:pStyle w:val="BodyText"/>
        <w:ind w:left="720" w:hanging="720"/>
        <w:jc w:val="left"/>
      </w:pPr>
      <w:r>
        <w:rPr>
          <w:lang w:val="es-ES"/>
        </w:rPr>
        <w:t xml:space="preserve">OpenAPI Initiative. (2021).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OpenAPI Specification v3.1.0</w:t>
      </w:r>
      <w:r>
        <w:rPr>
          <w:lang w:val="es-ES"/>
        </w:rPr>
        <w:t xml:space="preserve">. https://spec.openapis.org/oas/v3.1.0</w:t>
      </w:r>
    </w:p>
    <w:p>
      <w:pPr>
        <w:pStyle w:val="BodyText"/>
        <w:ind w:left="720" w:hanging="720"/>
        <w:jc w:val="left"/>
      </w:pPr>
      <w:r>
        <w:rPr>
          <w:lang w:val="es-ES"/>
        </w:rPr>
        <w:t xml:space="preserve">Spring. (2026).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Spring Boot reference documentation</w:t>
      </w:r>
      <w:r>
        <w:rPr>
          <w:lang w:val="es-ES"/>
        </w:rPr>
        <w:t xml:space="preserve">. https://docs.spring.io/spring-boot/</w:t>
      </w:r>
    </w:p>
    <w:p>
      <w:pPr>
        <w:pStyle w:val="BodyText"/>
        <w:ind w:left="720" w:hanging="720"/>
        <w:jc w:val="left"/>
      </w:pPr>
      <w:r>
        <w:rPr>
          <w:lang w:val="es-ES"/>
        </w:rPr>
        <w:t xml:space="preserve">Springdoc. (2026).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springdoc-openapi documentation</w:t>
      </w:r>
      <w:r>
        <w:rPr>
          <w:lang w:val="es-ES"/>
        </w:rPr>
        <w:t xml:space="preserve">. https://springdoc.org</w:t>
      </w:r>
    </w:p>
    <w:p>
      <w:pPr>
        <w:pStyle w:val="BodyText"/>
        <w:ind w:left="720" w:hanging="720"/>
        <w:jc w:val="left"/>
      </w:pPr>
      <w:r>
        <w:rPr>
          <w:lang w:val="es-ES"/>
        </w:rPr>
        <w:t xml:space="preserve">OWASP Foundation. (2021).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OWASP Top 10:2021</w:t>
      </w:r>
      <w:r>
        <w:rPr>
          <w:lang w:val="es-ES"/>
        </w:rPr>
        <w:t xml:space="preserve">. https://owasp.org/Top10/</w:t>
      </w:r>
    </w:p>
    <w:sectPr>
      <w:headerReference w:type="default" r:id="rId9"/>
      <w:footnotePr>
        <w:numRestart w:val="eachSect"/>
      </w:footnotePr>
      <w:pgSz w:w="11906" w:h="16838"/>
      <w:pgMar w:top="1440" w:bottom="1440" w:left="1440" w:righ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after="0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line="480" w:lineRule="auto" w:before="0" w:after="0"/>
      <w:ind w:firstLine="720"/>
      <w:jc w:val="left"/>
    </w:pPr>
    <w:rPr>
      <w:rFonts w:ascii="Times New Roman" w:hAnsi="Times New Roman" w:cs="Times New Roman" w:eastAsia="Times New Roman"/>
      <w:sz w:val="24"/>
    </w:rPr>
  </w:style>
  <w:style w:type="paragraph" w:styleId="BodyText">
    <w:name w:val="Body Text"/>
    <w:basedOn w:val="Normal"/>
    <w:link w:val="BodyTextChar"/>
    <w:qFormat/>
    <w:pPr>
      <w:keepNext w:val="0"/>
      <w:widowControl/>
      <w:spacing w:before="0" w:after="0" w:line="480" w:lineRule="auto"/>
      <w:ind w:firstLine="720"/>
      <w:jc w:val="left"/>
    </w:pPr>
    <w:rPr>
      <w:rFonts w:ascii="Times New Roman" w:hAnsi="Times New Roman" w:cs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line="480" w:lineRule="auto" w:before="0" w:after="0"/>
      <w:ind w:firstLine="720"/>
      <w:jc w:val="left"/>
    </w:pPr>
    <w:rPr>
      <w:rFonts w:ascii="Times New Roman" w:hAnsi="Times New Roman" w:cs="Times New Roman" w:eastAsia="Times New Roman"/>
      <w:sz w:val="24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0" w:line="480" w:lineRule="auto"/>
      <w:ind w:firstLine="0"/>
      <w:jc w:val="left"/>
    </w:pPr>
    <w:rPr>
      <w:rFonts w:ascii="Times New Roman" w:hAnsi="Times New Roman" w:cs="Times New Roman" w:eastAsia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widowControl/>
      <w:spacing w:after="0" w:line="480" w:lineRule="auto" w:before="0"/>
      <w:ind w:firstLine="0"/>
      <w:contextualSpacing/>
      <w:jc w:val="center"/>
    </w:pPr>
    <w:rPr>
      <w:rFonts w:ascii="Times New Roman" w:hAnsi="Times New Roman" w:cs="Times New Roman" w:eastAsia="Times New Roman"/>
      <w:b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b/>
      <w:sz w:val="24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b w:val="0"/>
      <w:color w:val="595959" w:themeColor="text1" w:themeTint="A6"/>
      <w:spacing w:val="15"/>
      <w:sz w:val="24"/>
      <w:szCs w:val="28"/>
    </w:rPr>
  </w:style>
  <w:style w:type="paragraph" w:customStyle="1" w:styleId="Author">
    <w:name w:val="Author"/>
    <w:basedOn w:val="Title"/>
    <w:next w:val="BodyText"/>
    <w:qFormat/>
    <w:pPr>
      <w:keepNext w:val="0"/>
      <w:keepLines/>
      <w:widowControl/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sz w:val="24"/>
      <w:szCs w:val="24"/>
    </w:rPr>
  </w:style>
  <w:style w:type="paragraph" w:styleId="Date">
    <w:name w:val="Date"/>
    <w:basedOn w:val="Title"/>
    <w:next w:val="BodyText"/>
    <w:qFormat/>
    <w:pPr>
      <w:keepNext w:val="0"/>
      <w:keepLines/>
      <w:widowControl/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widowControl/>
      <w:spacing w:before="0" w:after="0" w:line="480" w:lineRule="auto"/>
      <w:ind w:firstLine="0"/>
      <w:jc w:val="center"/>
    </w:pPr>
    <w:rPr>
      <w:rFonts w:ascii="Times New Roman" w:hAnsi="Times New Roman" w:cs="Times New Roman" w:eastAsia="Times New Roman"/>
      <w:b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 w:val="0"/>
      <w:keepLines/>
      <w:widowControl/>
      <w:spacing w:before="0" w:after="0" w:line="480" w:lineRule="auto"/>
      <w:ind w:firstLine="0"/>
      <w:jc w:val="left"/>
    </w:pPr>
    <w:rPr>
      <w:rFonts w:ascii="Times New Roman" w:hAnsi="Times New Roman" w:cs="Times New Roman" w:eastAsia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keepNext w:val="0"/>
      <w:widowControl/>
      <w:spacing w:line="480" w:lineRule="auto" w:before="0" w:after="0"/>
      <w:ind w:left="720" w:hanging="720"/>
      <w:jc w:val="left"/>
    </w:pPr>
    <w:rPr>
      <w:rFonts w:ascii="Times New Roman" w:hAnsi="Times New Roman" w:cs="Times New Roman" w:eastAsia="Times New Roman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before="0" w:after="0" w:line="480" w:lineRule="auto"/>
      <w:ind w:left="0" w:firstLine="0"/>
      <w:jc w:val="center"/>
      <w:outlineLvl w:val="0"/>
    </w:pPr>
    <w:rPr>
      <w:rFonts w:ascii="Times New Roman" w:hAnsi="Times New Roman" w:cs="Times New Roman" w:eastAsia="Times New Roman"/>
      <w:b/>
      <w:i w:val="0"/>
      <w:color w:val="0F4761" w:themeColor="accent1" w:themeShade="B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0" w:firstLine="0"/>
      <w:jc w:val="left"/>
      <w:outlineLvl w:val="1"/>
    </w:pPr>
    <w:rPr>
      <w:rFonts w:ascii="Times New Roman" w:hAnsi="Times New Roman" w:cs="Times New Roman" w:eastAsia="Times New Roman"/>
      <w:b/>
      <w:i w:val="0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0" w:firstLine="0"/>
      <w:jc w:val="left"/>
      <w:outlineLvl w:val="2"/>
    </w:pPr>
    <w:rPr>
      <w:rFonts w:ascii="Times New Roman" w:hAnsi="Times New Roman" w:cs="Times New Roman" w:eastAsia="Times New Roman"/>
      <w:b/>
      <w:i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720" w:firstLine="0"/>
      <w:jc w:val="left"/>
      <w:outlineLvl w:val="3"/>
    </w:pPr>
    <w:rPr>
      <w:rFonts w:ascii="Times New Roman" w:hAnsi="Times New Roman" w:cs="Times New Roman" w:eastAsia="Times New Roman"/>
      <w:b/>
      <w:i w:val="0"/>
      <w:iCs/>
      <w:color w:val="0F4761" w:themeColor="accent1" w:themeShade="BF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720" w:firstLine="0"/>
      <w:jc w:val="left"/>
      <w:outlineLvl w:val="4"/>
    </w:pPr>
    <w:rPr>
      <w:rFonts w:ascii="Times New Roman" w:hAnsi="Times New Roman" w:cs="Times New Roman" w:eastAsia="Times New Roman"/>
      <w:b/>
      <w:i/>
      <w:color w:val="0F4761" w:themeColor="accent1" w:themeShade="BF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720" w:firstLine="0"/>
      <w:jc w:val="left"/>
      <w:outlineLvl w:val="5"/>
    </w:pPr>
    <w:rPr>
      <w:rFonts w:ascii="Times New Roman" w:hAnsi="Times New Roman" w:cs="Times New Roman" w:eastAsia="Times New Roman"/>
      <w:b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720" w:firstLine="0"/>
      <w:jc w:val="left"/>
      <w:outlineLvl w:val="6"/>
    </w:pPr>
    <w:rPr>
      <w:rFonts w:ascii="Times New Roman" w:hAnsi="Times New Roman" w:cs="Times New Roman" w:eastAsia="Times New Roman"/>
      <w:b/>
      <w:i/>
      <w:color w:val="595959" w:themeColor="text1" w:themeTint="A6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widowControl/>
      <w:spacing w:after="0" w:line="480" w:lineRule="auto" w:before="0"/>
      <w:ind w:left="720" w:firstLine="0"/>
      <w:jc w:val="left"/>
      <w:outlineLvl w:val="7"/>
    </w:pPr>
    <w:rPr>
      <w:rFonts w:ascii="Times New Roman" w:hAnsi="Times New Roman" w:cs="Times New Roman" w:eastAsia="Times New Roman"/>
      <w:b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widowControl/>
      <w:spacing w:after="0" w:line="480" w:lineRule="auto" w:before="0"/>
      <w:ind w:left="720" w:firstLine="0"/>
      <w:jc w:val="left"/>
      <w:outlineLvl w:val="8"/>
    </w:pPr>
    <w:rPr>
      <w:rFonts w:ascii="Times New Roman" w:hAnsi="Times New Roman" w:cs="Times New Roman" w:eastAsia="Times New Roman"/>
      <w:b/>
      <w:i/>
      <w:color w:val="272727" w:themeColor="text1" w:themeTint="D8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Times New Roman"/>
      <w:b/>
      <w:i w:val="0"/>
      <w:color w:val="0F4761" w:themeColor="accent1" w:themeShade="BF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b/>
      <w:i w:val="0"/>
      <w:color w:val="0F4761" w:themeColor="accent1" w:themeShade="BF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b/>
      <w:i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b/>
      <w:i w:val="0"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b/>
      <w:i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b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Times New Roman"/>
      <w:b/>
      <w:i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Times New Roman"/>
      <w:b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Times New Roman"/>
      <w:b/>
      <w:i/>
      <w:color w:val="272727" w:themeColor="text1" w:themeTint="D8"/>
      <w:sz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widowControl/>
      <w:spacing w:before="0" w:after="0" w:line="480" w:lineRule="auto"/>
      <w:ind w:left="720" w:right="480" w:firstLine="0"/>
      <w:jc w:val="left"/>
    </w:pPr>
    <w:rPr>
      <w:rFonts w:ascii="Times New Roman" w:hAnsi="Times New Roman" w:cs="Times New Roman" w:eastAsia="Times New Roman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keepNext w:val="0"/>
      <w:widowControl/>
      <w:spacing w:line="240" w:lineRule="auto" w:before="0" w:after="0"/>
      <w:ind w:firstLine="0"/>
      <w:jc w:val="left"/>
    </w:pPr>
    <w:rPr>
      <w:rFonts w:ascii="Times New Roman" w:hAnsi="Times New Roman" w:cs="Times New Roman" w:eastAsia="Times New Roman"/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color="000000" w:space="0"/>
        <w:bottom w:val="single" w:sz="8" w:color="000000" w:space="0"/>
        <w:insideH w:val="single" w:sz="4" w:color="000000" w:space="0"/>
        <w:left w:val="none" w:sz="0" w:space="0"/>
        <w:right w:val="none" w:sz="0" w:space="0"/>
        <w:insideV w:val="none" w:sz="0" w:space="0"/>
      </w:tblBorders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widowControl/>
      <w:spacing w:line="480" w:lineRule="auto" w:before="0" w:after="0"/>
      <w:ind w:firstLine="0"/>
      <w:jc w:val="left"/>
    </w:pPr>
    <w:rPr>
      <w:rFonts w:ascii="Times New Roman" w:hAnsi="Times New Roman" w:cs="Times New Roman" w:eastAsia="Times New Roman"/>
      <w:i w:val="0"/>
      <w:sz w:val="24"/>
    </w:rPr>
  </w:style>
  <w:style w:type="paragraph" w:customStyle="1" w:styleId="ImageCaption">
    <w:name w:val="Image Caption"/>
    <w:basedOn w:val="Caption"/>
    <w:pPr>
      <w:keepNext/>
      <w:widowControl/>
      <w:spacing w:line="480" w:lineRule="auto" w:before="0" w:after="0"/>
      <w:ind w:firstLine="0"/>
      <w:jc w:val="left"/>
    </w:pPr>
    <w:rPr>
      <w:rFonts w:ascii="Times New Roman" w:hAnsi="Times New Roman" w:cs="Times New Roman" w:eastAsia="Times New Roman"/>
      <w:i w:val="0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cs="Times New Roman" w:eastAsia="Times New Roman"/>
      <w:sz w:val="24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widowControl/>
      <w:spacing w:before="0" w:line="480" w:lineRule="auto" w:after="0"/>
      <w:ind w:firstLine="0"/>
      <w:jc w:val="center"/>
      <w:outlineLvl w:val="9"/>
    </w:pPr>
    <w:rPr>
      <w:rFonts w:ascii="Times New Roman" w:hAnsi="Times New Roman" w:cs="Times New Roman" w:eastAsia="Times New Roman"/>
      <w:b/>
      <w:bCs w:val="0"/>
      <w:color w:val="365F91" w:themeColor="accent1" w:themeShade="BF"/>
      <w:sz w:val="24"/>
    </w:rPr>
  </w:style>
  <w:style w:type="paragraph" w:customStyle="1" w:styleId="Portada">
    <w:name w:val="Portada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header" Target="head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32" Type="http://schemas.openxmlformats.org/officeDocument/2006/relationships/image" Target="media/rId32.png"/><Relationship Id="rId41" Type="http://schemas.openxmlformats.org/officeDocument/2006/relationships/image" Target="media/rId41.png"/><Relationship Id="rId27" Type="http://schemas.openxmlformats.org/officeDocument/2006/relationships/image" Target="media/rId27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8" Type="http://schemas.openxmlformats.org/officeDocument/2006/relationships/image" Target="media/rId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IntegraciÃ³n Avanzada, Seguridad y DocumentaciÃ³n de la API</dc:title>
  <dc:creator>Grupo 03</dc:creator>
  <dc:language>es-ES</dc:language>
  <cp:keywords/>
  <dcterms:created xsi:type="dcterms:W3CDTF">2026-10-29T03:45:43Z</dcterms:created>
  <dcterms:modified xsi:type="dcterms:W3CDTF">2026-10-29T03:45:43Z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l">
    <vt:lpwstr>C:\Users\Admin\.config\opencode\skills\apa7-es\assets\apa-es.csl</vt:lpwstr>
  </property>
  <property fmtid="{D5CDD505-2E9C-101B-9397-08002B2CF9AE}" pid="3" name="date">
    <vt:lpwstr>29 de octubre de 2026</vt:lpwstr>
  </property>
  <property fmtid="{D5CDD505-2E9C-101B-9397-08002B2CF9AE}" pid="4" name="subtitle">
    <vt:lpwstr>Sistema de GestiÃ³n de Inventario y AlmacÃ©n â€” Inti Wasi</vt:lpwstr>
  </property>
</Properties>
</file>