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D4" w:rsidRDefault="004016D4" w:rsidP="004016D4">
      <w:pPr>
        <w:ind w:firstLine="708"/>
        <w:jc w:val="both"/>
        <w:rPr>
          <w:rFonts w:ascii="Univers" w:hAnsi="Univers" w:cs="Arial"/>
          <w:lang w:val="es-MX"/>
        </w:rPr>
      </w:pPr>
      <w:r>
        <w:rPr>
          <w:rFonts w:ascii="Univers" w:hAnsi="Univers" w:cs="Arial"/>
          <w:lang w:val="es-MX"/>
        </w:rPr>
        <w:t xml:space="preserve">Esta política consiste en que los remolques de paquetería no se deberán cargar  con </w:t>
      </w:r>
      <w:r>
        <w:rPr>
          <w:rFonts w:ascii="Univers" w:hAnsi="Univers" w:cs="Arial"/>
          <w:lang w:val="es-MX"/>
        </w:rPr>
        <w:t>más</w:t>
      </w:r>
      <w:r>
        <w:rPr>
          <w:rFonts w:ascii="Univers" w:hAnsi="Univers" w:cs="Arial"/>
          <w:lang w:val="es-MX"/>
        </w:rPr>
        <w:t xml:space="preserve"> de 30 toneladas para los  remolques secos y 29 toneladas p</w:t>
      </w:r>
      <w:r>
        <w:rPr>
          <w:rFonts w:ascii="Univers" w:hAnsi="Univers" w:cs="Arial"/>
          <w:lang w:val="es-MX"/>
        </w:rPr>
        <w:t>ara los remolques refrigerados</w:t>
      </w:r>
      <w:bookmarkStart w:id="0" w:name="_GoBack"/>
      <w:bookmarkEnd w:id="0"/>
      <w:r>
        <w:rPr>
          <w:rFonts w:ascii="Univers" w:hAnsi="Univers" w:cs="Arial"/>
          <w:lang w:val="es-MX"/>
        </w:rPr>
        <w:t xml:space="preserve"> de mercancía  de paquetería  en las oficinas de Pitic en toda la </w:t>
      </w:r>
      <w:r>
        <w:rPr>
          <w:rFonts w:ascii="Univers" w:hAnsi="Univers" w:cs="Arial"/>
          <w:lang w:val="es-MX"/>
        </w:rPr>
        <w:t>República</w:t>
      </w:r>
      <w:r>
        <w:rPr>
          <w:rFonts w:ascii="Univers" w:hAnsi="Univers" w:cs="Arial"/>
          <w:lang w:val="es-MX"/>
        </w:rPr>
        <w:t xml:space="preserve"> Mexicana. Si se pasa de este el tracto no saldrá a viaje.</w:t>
      </w:r>
    </w:p>
    <w:p w:rsidR="004016D4" w:rsidRDefault="004016D4" w:rsidP="004016D4">
      <w:pPr>
        <w:jc w:val="both"/>
        <w:rPr>
          <w:rFonts w:ascii="Univers" w:hAnsi="Univers" w:cs="Arial"/>
          <w:lang w:val="es-MX"/>
        </w:rPr>
      </w:pPr>
    </w:p>
    <w:p w:rsidR="004016D4" w:rsidRDefault="004016D4" w:rsidP="004016D4">
      <w:pPr>
        <w:ind w:firstLine="708"/>
        <w:jc w:val="both"/>
        <w:rPr>
          <w:rFonts w:ascii="Univers" w:hAnsi="Univers" w:cs="Arial"/>
          <w:lang w:val="es-MX"/>
        </w:rPr>
      </w:pPr>
      <w:r>
        <w:rPr>
          <w:rFonts w:ascii="Univers" w:hAnsi="Univers" w:cs="Arial"/>
          <w:lang w:val="es-MX"/>
        </w:rPr>
        <w:t>Cuando el peso de la carga en el remolque exceda  las 30 toneladas para remolques secos y 29 toneladas para remolques refrigerados,  se pide a la oficina que descargue  el excedente para poder iniciar el viaje.</w:t>
      </w:r>
    </w:p>
    <w:p w:rsidR="004016D4" w:rsidRDefault="004016D4" w:rsidP="004016D4">
      <w:pPr>
        <w:pStyle w:val="Textoindependiente2"/>
        <w:rPr>
          <w:rFonts w:ascii="Univers" w:hAnsi="Univers"/>
        </w:rPr>
      </w:pPr>
      <w:r>
        <w:rPr>
          <w:rFonts w:ascii="Univers" w:hAnsi="Univers"/>
        </w:rPr>
        <w:t>Cuando la oficina origen no tenga  personal para descargar  por estar fuera de horario de oficina  el viaje continuara siempre y cuando  el excedente no sea mayor a  media tonelada, es decir, el peso total de la carga  no exceda las 30.5  toneladas en remolques secos y 29.5 toneladas en remolques refrigerados.</w:t>
      </w:r>
    </w:p>
    <w:p w:rsidR="004016D4" w:rsidRDefault="004016D4" w:rsidP="004016D4">
      <w:pPr>
        <w:jc w:val="both"/>
        <w:rPr>
          <w:rFonts w:ascii="Univers" w:hAnsi="Univers" w:cs="Arial"/>
          <w:lang w:val="es-MX"/>
        </w:rPr>
      </w:pPr>
    </w:p>
    <w:p w:rsidR="004016D4" w:rsidRDefault="004016D4" w:rsidP="004016D4">
      <w:pPr>
        <w:pStyle w:val="Textoindependiente2"/>
        <w:ind w:firstLine="708"/>
        <w:rPr>
          <w:rFonts w:ascii="Univers" w:hAnsi="Univers"/>
        </w:rPr>
      </w:pPr>
      <w:r>
        <w:rPr>
          <w:rFonts w:ascii="Univers" w:hAnsi="Univers"/>
        </w:rPr>
        <w:t>En los casos en que el peso total de la carga  exceda los pesos anteriormente mencionados,   por ningún motivo el viaje podrá continuar, cuando esto suceda  y no haya personal  en oficinas para descargar  el excedente, el viaje deberá esperar al día siguiente hábil  para que descarguen dicho excedente de peso.</w:t>
      </w:r>
    </w:p>
    <w:p w:rsidR="004016D4" w:rsidRDefault="004016D4" w:rsidP="004016D4">
      <w:pPr>
        <w:ind w:firstLine="708"/>
        <w:jc w:val="both"/>
        <w:rPr>
          <w:rFonts w:ascii="Univers" w:hAnsi="Univers" w:cs="Arial"/>
          <w:b/>
          <w:bCs/>
          <w:lang w:val="es-MX"/>
        </w:rPr>
      </w:pPr>
    </w:p>
    <w:p w:rsidR="004016D4" w:rsidRDefault="004016D4" w:rsidP="004016D4">
      <w:pPr>
        <w:jc w:val="both"/>
        <w:rPr>
          <w:rFonts w:ascii="Univers" w:hAnsi="Univers" w:cs="Arial"/>
          <w:lang w:val="es-MX"/>
        </w:rPr>
      </w:pPr>
      <w:r>
        <w:rPr>
          <w:rFonts w:ascii="Univers" w:hAnsi="Univers" w:cs="Arial"/>
          <w:b/>
          <w:bCs/>
          <w:lang w:val="es-MX"/>
        </w:rPr>
        <w:t>INFORMACIÓN DE SOPORTE PARA DETERMINAR PESO EXCEDENTE:</w:t>
      </w:r>
    </w:p>
    <w:p w:rsidR="004016D4" w:rsidRDefault="004016D4" w:rsidP="004016D4">
      <w:pPr>
        <w:jc w:val="both"/>
        <w:rPr>
          <w:rFonts w:ascii="Univers" w:hAnsi="Univers" w:cs="Arial"/>
          <w:lang w:val="es-MX"/>
        </w:rPr>
      </w:pPr>
    </w:p>
    <w:p w:rsidR="004016D4" w:rsidRDefault="004016D4" w:rsidP="004016D4">
      <w:pPr>
        <w:jc w:val="both"/>
        <w:rPr>
          <w:rFonts w:ascii="Univers" w:hAnsi="Univers" w:cs="Arial"/>
          <w:lang w:val="es-MX"/>
        </w:rPr>
      </w:pPr>
      <w:r>
        <w:rPr>
          <w:rFonts w:ascii="Univers" w:hAnsi="Univers" w:cs="Arial"/>
          <w:lang w:val="es-MX"/>
        </w:rPr>
        <w:t>1.) El operador informa en el inicio de viaje.</w:t>
      </w:r>
    </w:p>
    <w:p w:rsidR="004016D4" w:rsidRDefault="004016D4" w:rsidP="004016D4">
      <w:pPr>
        <w:jc w:val="both"/>
        <w:rPr>
          <w:rFonts w:ascii="Univers" w:hAnsi="Univers" w:cs="Arial"/>
          <w:lang w:val="es-MX"/>
        </w:rPr>
      </w:pPr>
      <w:r>
        <w:rPr>
          <w:rFonts w:ascii="Univers" w:hAnsi="Univers" w:cs="Arial"/>
          <w:lang w:val="es-MX"/>
        </w:rPr>
        <w:t>2.) El operador pesa el remolque cuando sienta peso excedente al ir manejando,</w:t>
      </w:r>
    </w:p>
    <w:p w:rsidR="004016D4" w:rsidRDefault="004016D4" w:rsidP="004016D4">
      <w:pPr>
        <w:ind w:left="426"/>
        <w:jc w:val="both"/>
        <w:rPr>
          <w:rFonts w:ascii="Univers" w:hAnsi="Univers" w:cs="Arial"/>
          <w:lang w:val="es-MX"/>
        </w:rPr>
      </w:pPr>
      <w:r>
        <w:rPr>
          <w:rFonts w:ascii="Univers" w:hAnsi="Univers" w:cs="Arial"/>
          <w:lang w:val="es-MX"/>
        </w:rPr>
        <w:t xml:space="preserve">Si el peso bruto según la báscula excede las 46,500 </w:t>
      </w:r>
      <w:proofErr w:type="spellStart"/>
      <w:r>
        <w:rPr>
          <w:rFonts w:ascii="Univers" w:hAnsi="Univers" w:cs="Arial"/>
          <w:lang w:val="es-MX"/>
        </w:rPr>
        <w:t>kgs</w:t>
      </w:r>
      <w:proofErr w:type="spellEnd"/>
      <w:r>
        <w:rPr>
          <w:rFonts w:ascii="Univers" w:hAnsi="Univers" w:cs="Arial"/>
          <w:lang w:val="es-MX"/>
        </w:rPr>
        <w:t xml:space="preserve"> significa que llevamos sobre peso y debemos llegar a la siguiente oficina PITIC a bajar el excedente.</w:t>
      </w:r>
    </w:p>
    <w:p w:rsidR="004016D4" w:rsidRDefault="004016D4" w:rsidP="004016D4">
      <w:pPr>
        <w:jc w:val="both"/>
        <w:rPr>
          <w:rFonts w:ascii="Univers" w:hAnsi="Univers" w:cs="Arial"/>
          <w:lang w:val="es-MX"/>
        </w:rPr>
      </w:pPr>
    </w:p>
    <w:p w:rsidR="004016D4" w:rsidRDefault="004016D4" w:rsidP="004016D4">
      <w:pPr>
        <w:pStyle w:val="Ttulo3"/>
        <w:rPr>
          <w:rFonts w:ascii="Univers" w:hAnsi="Univers"/>
        </w:rPr>
      </w:pPr>
      <w:r>
        <w:rPr>
          <w:rFonts w:ascii="Univers" w:hAnsi="Univers"/>
        </w:rPr>
        <w:t>RESPONSABLES</w:t>
      </w:r>
    </w:p>
    <w:p w:rsidR="004016D4" w:rsidRDefault="004016D4" w:rsidP="004016D4">
      <w:pPr>
        <w:jc w:val="both"/>
        <w:rPr>
          <w:rFonts w:ascii="Univers" w:hAnsi="Univers" w:cs="Arial"/>
          <w:lang w:val="es-MX"/>
        </w:rPr>
      </w:pPr>
    </w:p>
    <w:p w:rsidR="004016D4" w:rsidRDefault="004016D4" w:rsidP="004016D4">
      <w:pPr>
        <w:jc w:val="both"/>
        <w:rPr>
          <w:rFonts w:ascii="Univers" w:hAnsi="Univers" w:cs="Arial"/>
          <w:lang w:val="es-MX"/>
        </w:rPr>
      </w:pPr>
      <w:r>
        <w:rPr>
          <w:rFonts w:ascii="Univers" w:hAnsi="Univers" w:cs="Arial"/>
          <w:lang w:val="es-MX"/>
        </w:rPr>
        <w:t>1.) Operador notificar  el peso señalado en el informe, el operador deberá poner el peso real  de la carga que este viene  en la parte inferior izquierda,  el primer dato del concepto CODIGO del informe que le entrega el guardia cuando sale de viaje.</w:t>
      </w:r>
    </w:p>
    <w:p w:rsidR="004016D4" w:rsidRDefault="004016D4" w:rsidP="004016D4">
      <w:pPr>
        <w:jc w:val="both"/>
        <w:rPr>
          <w:rFonts w:ascii="Univers" w:hAnsi="Univers" w:cs="Arial"/>
          <w:lang w:val="es-MX"/>
        </w:rPr>
      </w:pPr>
      <w:r>
        <w:rPr>
          <w:rFonts w:ascii="Univers" w:hAnsi="Univers" w:cs="Arial"/>
          <w:lang w:val="es-MX"/>
        </w:rPr>
        <w:t>2.) Operador informa del ticket a trafico cuando pese el remolque</w:t>
      </w:r>
    </w:p>
    <w:p w:rsidR="004016D4" w:rsidRDefault="004016D4" w:rsidP="004016D4">
      <w:pPr>
        <w:jc w:val="both"/>
        <w:rPr>
          <w:rFonts w:ascii="Univers" w:hAnsi="Univers" w:cs="Arial"/>
          <w:lang w:val="es-MX"/>
        </w:rPr>
      </w:pPr>
      <w:r>
        <w:rPr>
          <w:rFonts w:ascii="Univers" w:hAnsi="Univers" w:cs="Arial"/>
          <w:lang w:val="es-MX"/>
        </w:rPr>
        <w:t>3.) Jefe de Flotilla solicita al operador el peso señalado en el informe para todos los viajes de paquetería.</w:t>
      </w:r>
    </w:p>
    <w:p w:rsidR="004016D4" w:rsidRDefault="004016D4" w:rsidP="004016D4">
      <w:pPr>
        <w:pStyle w:val="Textoindependiente2"/>
        <w:rPr>
          <w:rFonts w:ascii="Univers" w:hAnsi="Univers" w:cs="Times New Roman"/>
        </w:rPr>
      </w:pPr>
      <w:r>
        <w:rPr>
          <w:rFonts w:ascii="Univers" w:hAnsi="Univers" w:cs="Times New Roman"/>
        </w:rPr>
        <w:t>4.) Turno nocturno y jefes de flotilla  verifican peso anotado en el macro de inicio de viaje.</w:t>
      </w:r>
    </w:p>
    <w:p w:rsidR="005E15B7" w:rsidRPr="004016D4" w:rsidRDefault="005E15B7">
      <w:pPr>
        <w:pStyle w:val="Textoindependiente"/>
        <w:rPr>
          <w:rFonts w:ascii="Arial" w:hAnsi="Arial" w:cs="Arial"/>
          <w:lang w:val="es-MX"/>
        </w:rPr>
      </w:pPr>
    </w:p>
    <w:sectPr w:rsidR="005E15B7" w:rsidRPr="004016D4">
      <w:headerReference w:type="default" r:id="rId7"/>
      <w:footerReference w:type="default" r:id="rId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43B" w:rsidRDefault="002F243B">
      <w:r>
        <w:separator/>
      </w:r>
    </w:p>
  </w:endnote>
  <w:endnote w:type="continuationSeparator" w:id="0">
    <w:p w:rsidR="002F243B" w:rsidRDefault="002F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panose1 w:val="020B0603020202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B7" w:rsidRDefault="002946A6">
    <w:pPr>
      <w:pStyle w:val="Piedepgina"/>
      <w:rPr>
        <w:lang w:val="en-GB"/>
      </w:rPr>
    </w:pPr>
    <w:r>
      <w:rPr>
        <w:lang w:val="en-GB"/>
      </w:rPr>
      <w:t>DT/SOP POL11 Rev.</w:t>
    </w:r>
    <w:r w:rsidR="0073093A">
      <w:rPr>
        <w:lang w:val="en-GB"/>
      </w:rPr>
      <w:t>2</w:t>
    </w:r>
    <w:r>
      <w:rPr>
        <w:lang w:val="en-GB"/>
      </w:rPr>
      <w:t>/</w:t>
    </w:r>
    <w:r w:rsidR="00EE311D">
      <w:rPr>
        <w:lang w:val="en-GB"/>
      </w:rPr>
      <w:t>01</w:t>
    </w:r>
    <w:r w:rsidR="005E15B7">
      <w:rPr>
        <w:lang w:val="en-GB"/>
      </w:rPr>
      <w:t>-</w:t>
    </w:r>
    <w:r w:rsidR="00EE311D">
      <w:rPr>
        <w:lang w:val="en-GB"/>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43B" w:rsidRDefault="002F243B">
      <w:r>
        <w:separator/>
      </w:r>
    </w:p>
  </w:footnote>
  <w:footnote w:type="continuationSeparator" w:id="0">
    <w:p w:rsidR="002F243B" w:rsidRDefault="002F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CellSpacing w:w="20" w:type="dxa"/>
      <w:tblInd w:w="-40"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Layout w:type="fixed"/>
      <w:tblCellMar>
        <w:left w:w="70" w:type="dxa"/>
        <w:right w:w="70" w:type="dxa"/>
      </w:tblCellMar>
      <w:tblLook w:val="0000" w:firstRow="0" w:lastRow="0" w:firstColumn="0" w:lastColumn="0" w:noHBand="0" w:noVBand="0"/>
    </w:tblPr>
    <w:tblGrid>
      <w:gridCol w:w="2520"/>
      <w:gridCol w:w="5669"/>
      <w:gridCol w:w="1891"/>
    </w:tblGrid>
    <w:tr w:rsidR="005E15B7">
      <w:trPr>
        <w:cantSplit/>
        <w:trHeight w:val="616"/>
        <w:tblCellSpacing w:w="20" w:type="dxa"/>
      </w:trPr>
      <w:tc>
        <w:tcPr>
          <w:tcW w:w="2460" w:type="dxa"/>
          <w:vMerge w:val="restart"/>
          <w:vAlign w:val="center"/>
        </w:tcPr>
        <w:p w:rsidR="005E15B7" w:rsidRDefault="00EE311D">
          <w:pPr>
            <w:pStyle w:val="Ttulo2"/>
            <w:jc w:val="both"/>
            <w:rPr>
              <w:rFonts w:ascii="Bookman Old Style" w:hAnsi="Bookman Old Style"/>
              <w:sz w:val="20"/>
            </w:rPr>
          </w:pPr>
          <w:r>
            <w:rPr>
              <w:rFonts w:ascii="Bookman Old Style" w:hAnsi="Bookman Old Style"/>
              <w:noProof/>
              <w:sz w:val="20"/>
              <w:lang w:val="es-MX" w:eastAsia="es-MX"/>
            </w:rPr>
            <w:drawing>
              <wp:inline distT="0" distB="0" distL="0" distR="0">
                <wp:extent cx="1435100" cy="502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itic 2015.png"/>
                        <pic:cNvPicPr/>
                      </pic:nvPicPr>
                      <pic:blipFill>
                        <a:blip r:embed="rId1">
                          <a:extLst>
                            <a:ext uri="{28A0092B-C50C-407E-A947-70E740481C1C}">
                              <a14:useLocalDpi xmlns:a14="http://schemas.microsoft.com/office/drawing/2010/main" val="0"/>
                            </a:ext>
                          </a:extLst>
                        </a:blip>
                        <a:stretch>
                          <a:fillRect/>
                        </a:stretch>
                      </pic:blipFill>
                      <pic:spPr>
                        <a:xfrm>
                          <a:off x="0" y="0"/>
                          <a:ext cx="1435100" cy="502285"/>
                        </a:xfrm>
                        <a:prstGeom prst="rect">
                          <a:avLst/>
                        </a:prstGeom>
                      </pic:spPr>
                    </pic:pic>
                  </a:graphicData>
                </a:graphic>
              </wp:inline>
            </w:drawing>
          </w:r>
        </w:p>
      </w:tc>
      <w:tc>
        <w:tcPr>
          <w:tcW w:w="5629" w:type="dxa"/>
          <w:vAlign w:val="center"/>
        </w:tcPr>
        <w:p w:rsidR="005E15B7" w:rsidRPr="00485317" w:rsidRDefault="005E15B7">
          <w:pPr>
            <w:pStyle w:val="Ttulo2"/>
            <w:jc w:val="center"/>
            <w:rPr>
              <w:rFonts w:ascii="Bookman Old Style" w:hAnsi="Bookman Old Style"/>
              <w:sz w:val="28"/>
              <w14:shadow w14:blurRad="50800" w14:dist="38100" w14:dir="2700000" w14:sx="100000" w14:sy="100000" w14:kx="0" w14:ky="0" w14:algn="tl">
                <w14:srgbClr w14:val="000000">
                  <w14:alpha w14:val="60000"/>
                </w14:srgbClr>
              </w14:shadow>
            </w:rPr>
          </w:pPr>
          <w:r w:rsidRPr="00485317">
            <w:rPr>
              <w:rFonts w:ascii="Bookman Old Style" w:hAnsi="Bookman Old Style"/>
              <w:sz w:val="28"/>
              <w14:shadow w14:blurRad="50800" w14:dist="38100" w14:dir="2700000" w14:sx="100000" w14:sy="100000" w14:kx="0" w14:ky="0" w14:algn="tl">
                <w14:srgbClr w14:val="000000">
                  <w14:alpha w14:val="60000"/>
                </w14:srgbClr>
              </w14:shadow>
            </w:rPr>
            <w:t>TRANSPORTES PITIC</w:t>
          </w:r>
        </w:p>
        <w:p w:rsidR="005E15B7" w:rsidRDefault="005E15B7">
          <w:pPr>
            <w:pStyle w:val="Ttulo2"/>
            <w:jc w:val="center"/>
            <w:rPr>
              <w:rFonts w:ascii="Bookman Old Style" w:hAnsi="Bookman Old Style"/>
              <w:sz w:val="32"/>
            </w:rPr>
          </w:pPr>
          <w:r w:rsidRPr="00485317">
            <w:rPr>
              <w:rFonts w:ascii="Bookman Old Style" w:hAnsi="Bookman Old Style"/>
              <w:sz w:val="28"/>
              <w14:shadow w14:blurRad="50800" w14:dist="38100" w14:dir="2700000" w14:sx="100000" w14:sy="100000" w14:kx="0" w14:ky="0" w14:algn="tl">
                <w14:srgbClr w14:val="000000">
                  <w14:alpha w14:val="60000"/>
                </w14:srgbClr>
              </w14:shadow>
            </w:rPr>
            <w:t>S. A DE C. V.</w:t>
          </w:r>
        </w:p>
      </w:tc>
      <w:tc>
        <w:tcPr>
          <w:tcW w:w="1831" w:type="dxa"/>
          <w:vAlign w:val="center"/>
        </w:tcPr>
        <w:p w:rsidR="005E15B7" w:rsidRDefault="005E15B7">
          <w:pPr>
            <w:jc w:val="center"/>
            <w:rPr>
              <w:rFonts w:ascii="Bookman Old Style" w:hAnsi="Bookman Old Style" w:cs="Arial"/>
              <w:bCs/>
              <w:sz w:val="18"/>
              <w:szCs w:val="20"/>
              <w:lang w:val="es-MX"/>
            </w:rPr>
          </w:pPr>
          <w:r>
            <w:rPr>
              <w:rFonts w:ascii="Bookman Old Style" w:hAnsi="Bookman Old Style" w:cs="Arial"/>
              <w:b/>
              <w:sz w:val="18"/>
              <w:szCs w:val="20"/>
              <w:lang w:val="es-MX"/>
            </w:rPr>
            <w:t xml:space="preserve">REVISÓ: </w:t>
          </w:r>
          <w:r w:rsidR="00EE311D">
            <w:rPr>
              <w:rFonts w:ascii="Bookman Old Style" w:hAnsi="Bookman Old Style" w:cs="Arial"/>
              <w:bCs/>
              <w:sz w:val="18"/>
              <w:szCs w:val="20"/>
              <w:lang w:val="es-MX"/>
            </w:rPr>
            <w:t>C.M.B.</w:t>
          </w:r>
        </w:p>
        <w:p w:rsidR="005E15B7" w:rsidRDefault="00EE311D" w:rsidP="00EE311D">
          <w:pPr>
            <w:jc w:val="center"/>
            <w:rPr>
              <w:rFonts w:ascii="Bookman Old Style" w:hAnsi="Bookman Old Style" w:cs="Arial"/>
              <w:bCs/>
              <w:sz w:val="18"/>
              <w:szCs w:val="20"/>
              <w:lang w:val="es-MX"/>
            </w:rPr>
          </w:pPr>
          <w:r>
            <w:rPr>
              <w:rFonts w:ascii="Bookman Old Style" w:hAnsi="Bookman Old Style" w:cs="Arial"/>
              <w:bCs/>
              <w:sz w:val="18"/>
              <w:szCs w:val="20"/>
              <w:lang w:val="es-MX"/>
            </w:rPr>
            <w:t>Coord. Calidad</w:t>
          </w:r>
        </w:p>
      </w:tc>
    </w:tr>
    <w:tr w:rsidR="005E15B7">
      <w:trPr>
        <w:cantSplit/>
        <w:trHeight w:val="751"/>
        <w:tblCellSpacing w:w="20" w:type="dxa"/>
      </w:trPr>
      <w:tc>
        <w:tcPr>
          <w:tcW w:w="2460" w:type="dxa"/>
          <w:vMerge/>
          <w:vAlign w:val="center"/>
        </w:tcPr>
        <w:p w:rsidR="005E15B7" w:rsidRDefault="005E15B7">
          <w:pPr>
            <w:rPr>
              <w:rFonts w:ascii="Bookman Old Style" w:hAnsi="Bookman Old Style"/>
              <w:b/>
              <w:sz w:val="20"/>
              <w:lang w:val="es-MX"/>
            </w:rPr>
          </w:pPr>
        </w:p>
      </w:tc>
      <w:tc>
        <w:tcPr>
          <w:tcW w:w="5629" w:type="dxa"/>
          <w:vAlign w:val="center"/>
        </w:tcPr>
        <w:p w:rsidR="005E15B7" w:rsidRDefault="005E15B7">
          <w:pPr>
            <w:jc w:val="center"/>
            <w:rPr>
              <w:rFonts w:ascii="Bookman Old Style" w:hAnsi="Bookman Old Style"/>
              <w:b/>
              <w:sz w:val="20"/>
              <w:szCs w:val="20"/>
              <w:lang w:val="es-MX"/>
            </w:rPr>
          </w:pPr>
          <w:r>
            <w:rPr>
              <w:rFonts w:ascii="Bookman Old Style" w:hAnsi="Bookman Old Style"/>
              <w:bCs/>
              <w:lang w:val="es-MX"/>
            </w:rPr>
            <w:t>POLÍTICA DE PESO MÁXIMO DE CARGA EN REMOLQUES DE PAQUETERIA</w:t>
          </w:r>
        </w:p>
      </w:tc>
      <w:tc>
        <w:tcPr>
          <w:tcW w:w="1831" w:type="dxa"/>
          <w:vAlign w:val="center"/>
        </w:tcPr>
        <w:p w:rsidR="005E15B7" w:rsidRDefault="005E15B7">
          <w:pPr>
            <w:pStyle w:val="Ttulo2"/>
            <w:jc w:val="center"/>
            <w:rPr>
              <w:sz w:val="20"/>
            </w:rPr>
          </w:pPr>
          <w:r>
            <w:rPr>
              <w:sz w:val="20"/>
            </w:rPr>
            <w:t>APROBÓ</w:t>
          </w:r>
          <w:proofErr w:type="gramStart"/>
          <w:r>
            <w:rPr>
              <w:sz w:val="20"/>
            </w:rPr>
            <w:t>:</w:t>
          </w:r>
          <w:r w:rsidR="00EE311D">
            <w:rPr>
              <w:sz w:val="20"/>
            </w:rPr>
            <w:t>F</w:t>
          </w:r>
          <w:r>
            <w:rPr>
              <w:sz w:val="20"/>
            </w:rPr>
            <w:t>.</w:t>
          </w:r>
          <w:r w:rsidR="00EE311D">
            <w:rPr>
              <w:sz w:val="20"/>
            </w:rPr>
            <w:t>M</w:t>
          </w:r>
          <w:r>
            <w:rPr>
              <w:sz w:val="20"/>
            </w:rPr>
            <w:t>.</w:t>
          </w:r>
          <w:r w:rsidR="00EE311D">
            <w:rPr>
              <w:sz w:val="20"/>
            </w:rPr>
            <w:t>B</w:t>
          </w:r>
          <w:proofErr w:type="gramEnd"/>
          <w:r>
            <w:rPr>
              <w:sz w:val="20"/>
            </w:rPr>
            <w:t>.</w:t>
          </w:r>
        </w:p>
        <w:p w:rsidR="005E15B7" w:rsidRDefault="005E15B7">
          <w:pPr>
            <w:rPr>
              <w:sz w:val="18"/>
            </w:rPr>
          </w:pPr>
          <w:r>
            <w:rPr>
              <w:sz w:val="20"/>
            </w:rPr>
            <w:t xml:space="preserve"> Dir. De Transporte</w:t>
          </w:r>
        </w:p>
      </w:tc>
    </w:tr>
  </w:tbl>
  <w:p w:rsidR="005E15B7" w:rsidRDefault="005E15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A6"/>
    <w:rsid w:val="00221C73"/>
    <w:rsid w:val="002946A6"/>
    <w:rsid w:val="002F243B"/>
    <w:rsid w:val="003B1721"/>
    <w:rsid w:val="004016D4"/>
    <w:rsid w:val="00485317"/>
    <w:rsid w:val="005E15B7"/>
    <w:rsid w:val="0073093A"/>
    <w:rsid w:val="00EE3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093338BC-C2E9-40C7-8689-555D8E41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2">
    <w:name w:val="heading 2"/>
    <w:basedOn w:val="Normal"/>
    <w:next w:val="Normal"/>
    <w:qFormat/>
    <w:pPr>
      <w:keepNext/>
      <w:outlineLvl w:val="1"/>
    </w:pPr>
    <w:rPr>
      <w:b/>
      <w:sz w:val="40"/>
      <w:szCs w:val="20"/>
    </w:rPr>
  </w:style>
  <w:style w:type="paragraph" w:styleId="Ttulo3">
    <w:name w:val="heading 3"/>
    <w:basedOn w:val="Normal"/>
    <w:next w:val="Normal"/>
    <w:qFormat/>
    <w:pPr>
      <w:keepNext/>
      <w:jc w:val="both"/>
      <w:outlineLvl w:val="2"/>
    </w:pPr>
    <w:rPr>
      <w:rFonts w:ascii="Arial" w:hAnsi="Arial" w:cs="Arial"/>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rFonts w:ascii="Arial" w:hAnsi="Arial" w:cs="Arial"/>
      <w:lang w:val="es-MX"/>
    </w:rPr>
  </w:style>
  <w:style w:type="paragraph" w:customStyle="1" w:styleId="Textoindependiente21">
    <w:name w:val="Texto independiente 21"/>
    <w:basedOn w:val="Normal"/>
    <w:rsid w:val="002946A6"/>
    <w:pPr>
      <w:suppressAutoHyphens/>
      <w:jc w:val="both"/>
    </w:pPr>
    <w:rPr>
      <w:rFonts w:ascii="Arial" w:hAnsi="Arial" w:cs="Arial"/>
      <w:lang w:val="es-MX"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342</Words>
  <Characters>1684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Esta política consiste en que los remolques de paquetería no se deberán cargar  con mas de 30 toneladas de mercancía  de paque</vt:lpstr>
    </vt:vector>
  </TitlesOfParts>
  <Company>transportes pitic</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política consiste en que los remolques de paquetería no se deberán cargar  con mas de 30 toneladas de mercancía  de paque</dc:title>
  <dc:subject/>
  <dc:creator>Practicante</dc:creator>
  <cp:keywords/>
  <dc:description/>
  <cp:lastModifiedBy>Misael Burboa</cp:lastModifiedBy>
  <cp:revision>5</cp:revision>
  <dcterms:created xsi:type="dcterms:W3CDTF">2016-01-07T18:33:00Z</dcterms:created>
  <dcterms:modified xsi:type="dcterms:W3CDTF">2016-01-25T23:10:00Z</dcterms:modified>
</cp:coreProperties>
</file>