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E79" w:rsidRPr="00024E79" w:rsidRDefault="00024E79" w:rsidP="00024E79">
      <w:pPr>
        <w:rPr>
          <w:b/>
          <w:sz w:val="32"/>
          <w:szCs w:val="32"/>
        </w:rPr>
      </w:pPr>
      <w:bookmarkStart w:id="0" w:name="_GoBack"/>
      <w:bookmarkEnd w:id="0"/>
      <w:r w:rsidRPr="00024E79">
        <w:rPr>
          <w:b/>
          <w:sz w:val="32"/>
          <w:szCs w:val="32"/>
          <w:highlight w:val="yellow"/>
        </w:rPr>
        <w:t>INFOGRAFÍAS: Conoce las Zonas de Sacrificio ambiental del país.</w:t>
      </w:r>
    </w:p>
    <w:p w:rsidR="00024E79" w:rsidRDefault="008D1493" w:rsidP="00024E79">
      <w:hyperlink r:id="rId4" w:history="1">
        <w:r w:rsidR="00024E79" w:rsidRPr="007D19E0">
          <w:rPr>
            <w:rStyle w:val="Hipervnculo"/>
          </w:rPr>
          <w:t>https://www.terram.cl/2016/02/infografias-conoce-las-zonas-de-sacrificio-ambiental-del-pais-2/</w:t>
        </w:r>
      </w:hyperlink>
    </w:p>
    <w:p w:rsidR="00024E79" w:rsidRDefault="00024E79" w:rsidP="00404074">
      <w:pPr>
        <w:shd w:val="clear" w:color="auto" w:fill="FFFFFF"/>
        <w:spacing w:after="225" w:line="240" w:lineRule="auto"/>
        <w:jc w:val="both"/>
        <w:textAlignment w:val="baseline"/>
        <w:rPr>
          <w:rFonts w:ascii="inherit" w:eastAsia="Times New Roman" w:hAnsi="inherit" w:cs="Arial"/>
          <w:b/>
          <w:bCs/>
          <w:color w:val="000000"/>
          <w:sz w:val="32"/>
          <w:szCs w:val="32"/>
          <w:lang w:eastAsia="es-CL"/>
        </w:rPr>
      </w:pPr>
    </w:p>
    <w:p w:rsidR="00404074" w:rsidRPr="00404074" w:rsidRDefault="00404074" w:rsidP="00404074">
      <w:pPr>
        <w:shd w:val="clear" w:color="auto" w:fill="FFFFFF"/>
        <w:spacing w:after="225" w:line="240" w:lineRule="auto"/>
        <w:jc w:val="both"/>
        <w:textAlignment w:val="baseline"/>
        <w:rPr>
          <w:rFonts w:ascii="inherit" w:eastAsia="Times New Roman" w:hAnsi="inherit" w:cs="Arial"/>
          <w:b/>
          <w:bCs/>
          <w:color w:val="000000"/>
          <w:sz w:val="32"/>
          <w:szCs w:val="32"/>
          <w:lang w:eastAsia="es-CL"/>
        </w:rPr>
      </w:pPr>
      <w:r w:rsidRPr="00404074">
        <w:rPr>
          <w:rFonts w:ascii="inherit" w:eastAsia="Times New Roman" w:hAnsi="inherit" w:cs="Arial"/>
          <w:b/>
          <w:bCs/>
          <w:color w:val="000000"/>
          <w:sz w:val="32"/>
          <w:szCs w:val="32"/>
          <w:lang w:eastAsia="es-CL"/>
        </w:rPr>
        <w:t xml:space="preserve">Fundación </w:t>
      </w:r>
      <w:proofErr w:type="spellStart"/>
      <w:r w:rsidRPr="00404074">
        <w:rPr>
          <w:rFonts w:ascii="inherit" w:eastAsia="Times New Roman" w:hAnsi="inherit" w:cs="Arial"/>
          <w:b/>
          <w:bCs/>
          <w:color w:val="000000"/>
          <w:sz w:val="32"/>
          <w:szCs w:val="32"/>
          <w:lang w:eastAsia="es-CL"/>
        </w:rPr>
        <w:t>Terram</w:t>
      </w:r>
      <w:proofErr w:type="spellEnd"/>
      <w:r w:rsidRPr="00404074">
        <w:rPr>
          <w:rFonts w:ascii="inherit" w:eastAsia="Times New Roman" w:hAnsi="inherit" w:cs="Arial"/>
          <w:b/>
          <w:bCs/>
          <w:color w:val="000000"/>
          <w:sz w:val="32"/>
          <w:szCs w:val="32"/>
          <w:lang w:eastAsia="es-CL"/>
        </w:rPr>
        <w:t xml:space="preserve"> presenta este material gráfico e informativo sobre las denominadas "Zonas de Sacrificio" en Chile, territorios devastados ambientalmente debido al desarrollo industrial. Conoce aquí la zona de Coronel.</w:t>
      </w:r>
    </w:p>
    <w:p w:rsidR="00404074" w:rsidRPr="00404074" w:rsidRDefault="008D1493" w:rsidP="00404074">
      <w:pPr>
        <w:shd w:val="clear" w:color="auto" w:fill="FFFFFF"/>
        <w:spacing w:after="225" w:line="240" w:lineRule="auto"/>
        <w:jc w:val="both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es-CL"/>
        </w:rPr>
      </w:pPr>
      <w:r>
        <w:rPr>
          <w:rFonts w:ascii="Arial" w:eastAsia="Times New Roman" w:hAnsi="Arial" w:cs="Arial"/>
          <w:color w:val="000000"/>
          <w:sz w:val="32"/>
          <w:szCs w:val="32"/>
          <w:lang w:eastAsia="es-CL"/>
        </w:rPr>
        <w:pict>
          <v:rect id="_x0000_i1025" style="width:577pt;height:.75pt" o:hrpct="0" o:hralign="center" o:hrstd="t" o:hr="t" fillcolor="#a0a0a0" stroked="f"/>
        </w:pict>
      </w:r>
    </w:p>
    <w:p w:rsidR="00404074" w:rsidRPr="00404074" w:rsidRDefault="00404074" w:rsidP="00404074">
      <w:pPr>
        <w:shd w:val="clear" w:color="auto" w:fill="FFFFFF"/>
        <w:spacing w:after="0" w:line="360" w:lineRule="atLeast"/>
        <w:jc w:val="both"/>
        <w:textAlignment w:val="baseline"/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</w:pP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 xml:space="preserve">Fundación </w:t>
      </w:r>
      <w:proofErr w:type="spellStart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Terram</w:t>
      </w:r>
      <w:proofErr w:type="spellEnd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 xml:space="preserve"> preparó una serie de fichas técnicas que describen los territorios nacionales afectados ambientalmente, como lo son las comunas de </w:t>
      </w:r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Tocopilla, Mejillones</w:t>
      </w:r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(Región de Antofagasta),</w:t>
      </w:r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proofErr w:type="spellStart"/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Huasco</w:t>
      </w:r>
      <w:proofErr w:type="spellEnd"/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(Región de Atacama),</w:t>
      </w:r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proofErr w:type="spellStart"/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Puchuncaví</w:t>
      </w:r>
      <w:proofErr w:type="spellEnd"/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-Quintero</w:t>
      </w:r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(Región de Valparaíso) y </w:t>
      </w:r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Coronel</w:t>
      </w:r>
      <w:r w:rsidRPr="00404074">
        <w:rPr>
          <w:rFonts w:ascii="inherit" w:eastAsia="Times New Roman" w:hAnsi="inherit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 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 xml:space="preserve">(Región del </w:t>
      </w:r>
      <w:proofErr w:type="spellStart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Bío</w:t>
      </w:r>
      <w:proofErr w:type="spellEnd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 xml:space="preserve"> </w:t>
      </w:r>
      <w:proofErr w:type="spellStart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Bío</w:t>
      </w:r>
      <w:proofErr w:type="spellEnd"/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).</w:t>
      </w:r>
    </w:p>
    <w:p w:rsidR="00404074" w:rsidRPr="00404074" w:rsidRDefault="00404074" w:rsidP="00404074">
      <w:pPr>
        <w:shd w:val="clear" w:color="auto" w:fill="FFFFFF"/>
        <w:spacing w:after="0" w:line="360" w:lineRule="atLeast"/>
        <w:jc w:val="both"/>
        <w:textAlignment w:val="baseline"/>
        <w:rPr>
          <w:rFonts w:ascii="inherit" w:eastAsia="Times New Roman" w:hAnsi="inherit" w:cs="Arial"/>
          <w:color w:val="000000"/>
          <w:sz w:val="32"/>
          <w:szCs w:val="32"/>
          <w:lang w:eastAsia="es-CL"/>
        </w:rPr>
      </w:pPr>
    </w:p>
    <w:p w:rsidR="00404074" w:rsidRDefault="00404074" w:rsidP="00404074">
      <w:pPr>
        <w:shd w:val="clear" w:color="auto" w:fill="FFFFFF"/>
        <w:spacing w:after="0" w:line="360" w:lineRule="atLeast"/>
        <w:jc w:val="both"/>
        <w:textAlignment w:val="baseline"/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</w:pPr>
      <w:r w:rsidRPr="00404074">
        <w:rPr>
          <w:rFonts w:ascii="Georgia" w:eastAsia="Times New Roman" w:hAnsi="Georgia" w:cs="Arial"/>
          <w:b/>
          <w:bCs/>
          <w:color w:val="333333"/>
          <w:sz w:val="32"/>
          <w:szCs w:val="32"/>
          <w:bdr w:val="none" w:sz="0" w:space="0" w:color="auto" w:frame="1"/>
          <w:lang w:eastAsia="es-CL"/>
        </w:rPr>
        <w:t>¿Qué es una Zona de Sacrificio?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 Son aquellos territorios de asentamiento humano devastados ambientalmente por causa del desarrollo industrial. Esta devastación tiene implicancias directas en el ejercicio pleno de los derechos fundamentales de las personas; derecho a la vida, a la salud, a la educación, al trabajo, a la alimentación, a la vivienda, etc. En estos territorios el daño ambiental ha significado la situación de vulnerabilidad y empobrecimiento de las comunidades.</w:t>
      </w:r>
    </w:p>
    <w:p w:rsidR="00404074" w:rsidRPr="00404074" w:rsidRDefault="00404074" w:rsidP="00404074">
      <w:pPr>
        <w:shd w:val="clear" w:color="auto" w:fill="FFFFFF"/>
        <w:spacing w:after="0" w:line="360" w:lineRule="atLeast"/>
        <w:jc w:val="both"/>
        <w:textAlignment w:val="baseline"/>
        <w:rPr>
          <w:rFonts w:ascii="inherit" w:eastAsia="Times New Roman" w:hAnsi="inherit" w:cs="Arial"/>
          <w:color w:val="000000"/>
          <w:sz w:val="32"/>
          <w:szCs w:val="32"/>
          <w:lang w:eastAsia="es-CL"/>
        </w:rPr>
      </w:pPr>
    </w:p>
    <w:p w:rsidR="00404074" w:rsidRPr="00404074" w:rsidRDefault="00404074" w:rsidP="00404074">
      <w:pPr>
        <w:shd w:val="clear" w:color="auto" w:fill="FFFFFF"/>
        <w:spacing w:after="0" w:line="360" w:lineRule="atLeast"/>
        <w:jc w:val="both"/>
        <w:textAlignment w:val="baseline"/>
        <w:rPr>
          <w:rFonts w:ascii="inherit" w:eastAsia="Times New Roman" w:hAnsi="inherit" w:cs="Arial"/>
          <w:color w:val="000000"/>
          <w:sz w:val="32"/>
          <w:szCs w:val="32"/>
          <w:lang w:eastAsia="es-CL"/>
        </w:rPr>
      </w:pPr>
      <w:r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 xml:space="preserve">Les presentamos las </w:t>
      </w:r>
      <w:r w:rsidRPr="00404074"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infografías de la Zonas de Sacrificio Ambiental</w:t>
      </w:r>
      <w:r>
        <w:rPr>
          <w:rFonts w:ascii="Georgia" w:eastAsia="Times New Roman" w:hAnsi="Georgia" w:cs="Arial"/>
          <w:color w:val="333333"/>
          <w:sz w:val="32"/>
          <w:szCs w:val="32"/>
          <w:bdr w:val="none" w:sz="0" w:space="0" w:color="auto" w:frame="1"/>
          <w:lang w:eastAsia="es-CL"/>
        </w:rPr>
        <w:t> de Chile.</w:t>
      </w:r>
    </w:p>
    <w:p w:rsidR="00404074" w:rsidRPr="00404074" w:rsidRDefault="00404074" w:rsidP="00404074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noProof/>
          <w:color w:val="466A41"/>
          <w:sz w:val="21"/>
          <w:szCs w:val="21"/>
          <w:bdr w:val="none" w:sz="0" w:space="0" w:color="auto" w:frame="1"/>
          <w:lang w:eastAsia="es-CL"/>
        </w:rPr>
        <w:lastRenderedPageBreak/>
        <w:drawing>
          <wp:inline distT="0" distB="0" distL="0" distR="0" wp14:anchorId="589952E2" wp14:editId="661C24BE">
            <wp:extent cx="6610350" cy="9753600"/>
            <wp:effectExtent l="0" t="0" r="0" b="0"/>
            <wp:docPr id="2" name="Imagen 2" descr="ficha Mejillones.1181x174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cha Mejillones.1181x174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74" w:rsidRPr="00404074" w:rsidRDefault="00404074" w:rsidP="00404074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noProof/>
          <w:color w:val="466A41"/>
          <w:sz w:val="21"/>
          <w:szCs w:val="21"/>
          <w:bdr w:val="none" w:sz="0" w:space="0" w:color="auto" w:frame="1"/>
          <w:lang w:eastAsia="es-CL"/>
        </w:rPr>
        <w:lastRenderedPageBreak/>
        <w:drawing>
          <wp:inline distT="0" distB="0" distL="0" distR="0" wp14:anchorId="0D0D8C95" wp14:editId="58F4325C">
            <wp:extent cx="6610350" cy="9753600"/>
            <wp:effectExtent l="0" t="0" r="0" b="0"/>
            <wp:docPr id="3" name="Imagen 3" descr="ficha Tocopilla.baja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cha Tocopilla.baja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74" w:rsidRPr="00404074" w:rsidRDefault="00404074" w:rsidP="00404074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noProof/>
          <w:color w:val="466A41"/>
          <w:sz w:val="21"/>
          <w:szCs w:val="21"/>
          <w:bdr w:val="none" w:sz="0" w:space="0" w:color="auto" w:frame="1"/>
          <w:lang w:eastAsia="es-CL"/>
        </w:rPr>
        <w:lastRenderedPageBreak/>
        <w:drawing>
          <wp:inline distT="0" distB="0" distL="0" distR="0" wp14:anchorId="5BD6F9DB" wp14:editId="28D719C5">
            <wp:extent cx="6610350" cy="9753600"/>
            <wp:effectExtent l="0" t="0" r="0" b="0"/>
            <wp:docPr id="4" name="Imagen 4" descr="ficha_huasco1181x174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cha_huasco1181x1743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74" w:rsidRPr="00404074" w:rsidRDefault="00404074" w:rsidP="00404074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noProof/>
          <w:color w:val="466A41"/>
          <w:sz w:val="21"/>
          <w:szCs w:val="21"/>
          <w:bdr w:val="none" w:sz="0" w:space="0" w:color="auto" w:frame="1"/>
          <w:lang w:eastAsia="es-CL"/>
        </w:rPr>
        <w:lastRenderedPageBreak/>
        <w:drawing>
          <wp:inline distT="0" distB="0" distL="0" distR="0" wp14:anchorId="613C3C92" wp14:editId="3DD3C8F7">
            <wp:extent cx="6610350" cy="9753600"/>
            <wp:effectExtent l="0" t="0" r="0" b="0"/>
            <wp:docPr id="5" name="Imagen 5" descr="ficha pichuncavi-quintero1181x174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cha pichuncavi-quintero1181x174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74" w:rsidRPr="00404074" w:rsidRDefault="00404074" w:rsidP="00404074">
      <w:pPr>
        <w:shd w:val="clear" w:color="auto" w:fill="FFFFFF"/>
        <w:spacing w:after="0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noProof/>
          <w:color w:val="466A41"/>
          <w:sz w:val="21"/>
          <w:szCs w:val="21"/>
          <w:bdr w:val="none" w:sz="0" w:space="0" w:color="auto" w:frame="1"/>
          <w:lang w:eastAsia="es-CL"/>
        </w:rPr>
        <w:lastRenderedPageBreak/>
        <w:drawing>
          <wp:inline distT="0" distB="0" distL="0" distR="0" wp14:anchorId="5EEC8A19" wp14:editId="3CB92551">
            <wp:extent cx="6610350" cy="9753600"/>
            <wp:effectExtent l="0" t="0" r="0" b="0"/>
            <wp:docPr id="6" name="Imagen 6" descr="ficha Coronel.1181x174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cha Coronel.1181x174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074" w:rsidRPr="00404074" w:rsidRDefault="00404074" w:rsidP="00404074">
      <w:pPr>
        <w:shd w:val="clear" w:color="auto" w:fill="FFFFFF"/>
        <w:spacing w:after="225" w:line="360" w:lineRule="atLeast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color w:val="000000"/>
          <w:sz w:val="21"/>
          <w:szCs w:val="21"/>
          <w:lang w:eastAsia="es-CL"/>
        </w:rPr>
        <w:lastRenderedPageBreak/>
        <w:t xml:space="preserve">Fuente: Fundación </w:t>
      </w:r>
      <w:proofErr w:type="spellStart"/>
      <w:r w:rsidRPr="00404074">
        <w:rPr>
          <w:rFonts w:ascii="inherit" w:eastAsia="Times New Roman" w:hAnsi="inherit" w:cs="Arial"/>
          <w:color w:val="000000"/>
          <w:sz w:val="21"/>
          <w:szCs w:val="21"/>
          <w:lang w:eastAsia="es-CL"/>
        </w:rPr>
        <w:t>Terram</w:t>
      </w:r>
      <w:proofErr w:type="spellEnd"/>
    </w:p>
    <w:p w:rsidR="00404074" w:rsidRPr="00404074" w:rsidRDefault="008D1493" w:rsidP="00404074">
      <w:pPr>
        <w:shd w:val="clear" w:color="auto" w:fill="FFFFFF"/>
        <w:spacing w:after="225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>
        <w:rPr>
          <w:rFonts w:ascii="Arial" w:eastAsia="Times New Roman" w:hAnsi="Arial" w:cs="Arial"/>
          <w:color w:val="000000"/>
          <w:sz w:val="21"/>
          <w:szCs w:val="21"/>
          <w:lang w:eastAsia="es-CL"/>
        </w:rPr>
        <w:pict>
          <v:rect id="_x0000_i1026" style="width:588.75pt;height:.75pt" o:hrpct="0" o:hralign="center" o:hrstd="t" o:hr="t" fillcolor="#a0a0a0" stroked="f"/>
        </w:pict>
      </w:r>
    </w:p>
    <w:p w:rsidR="00404074" w:rsidRPr="00404074" w:rsidRDefault="00404074" w:rsidP="0040407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 w:rsidRPr="00404074">
        <w:rPr>
          <w:rFonts w:ascii="inherit" w:eastAsia="Times New Roman" w:hAnsi="inherit" w:cs="Arial"/>
          <w:b/>
          <w:bCs/>
          <w:color w:val="000000"/>
          <w:sz w:val="21"/>
          <w:szCs w:val="21"/>
          <w:bdr w:val="none" w:sz="0" w:space="0" w:color="auto" w:frame="1"/>
          <w:lang w:eastAsia="es-CL"/>
        </w:rPr>
        <w:t>Publicado en: </w:t>
      </w:r>
      <w:hyperlink r:id="rId15" w:history="1">
        <w:r w:rsidRPr="00404074">
          <w:rPr>
            <w:rFonts w:ascii="Arial" w:eastAsia="Times New Roman" w:hAnsi="Arial" w:cs="Arial"/>
            <w:color w:val="466A41"/>
            <w:sz w:val="21"/>
            <w:szCs w:val="21"/>
            <w:u w:val="single"/>
            <w:bdr w:val="none" w:sz="0" w:space="0" w:color="auto" w:frame="1"/>
            <w:lang w:eastAsia="es-CL"/>
          </w:rPr>
          <w:t>Reportajes</w:t>
        </w:r>
      </w:hyperlink>
    </w:p>
    <w:p w:rsidR="0013492F" w:rsidRDefault="0013492F"/>
    <w:sectPr w:rsidR="001349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074"/>
    <w:rsid w:val="00024E79"/>
    <w:rsid w:val="0013492F"/>
    <w:rsid w:val="00404074"/>
    <w:rsid w:val="008D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A4269D-6568-421C-841E-B36DAAB4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24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2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058">
                      <w:marLeft w:val="118"/>
                      <w:marRight w:val="11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4305">
                  <w:marLeft w:val="0"/>
                  <w:marRight w:val="0"/>
                  <w:marTop w:val="0"/>
                  <w:marBottom w:val="0"/>
                  <w:divBdr>
                    <w:top w:val="single" w:sz="6" w:space="15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terram.cl/wp-content/uploads/2016/02/ficha-Coronel.1181x1743.jp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terram.cl/wp-content/uploads/2016/02/ficha-Tocopilla.baja_.jpg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terram.cl/wp-content/uploads/2016/02/ficha-pichuncavi-quintero1181x1743.jpg" TargetMode="External"/><Relationship Id="rId5" Type="http://schemas.openxmlformats.org/officeDocument/2006/relationships/hyperlink" Target="http://www.terram.cl/wp-content/uploads/2016/02/ficha-Mejillones.1181x1743.jpg" TargetMode="External"/><Relationship Id="rId15" Type="http://schemas.openxmlformats.org/officeDocument/2006/relationships/hyperlink" Target="https://www.terram.cl/category/reportajes/" TargetMode="External"/><Relationship Id="rId10" Type="http://schemas.openxmlformats.org/officeDocument/2006/relationships/image" Target="media/image3.jpeg"/><Relationship Id="rId4" Type="http://schemas.openxmlformats.org/officeDocument/2006/relationships/hyperlink" Target="https://www.terram.cl/2016/02/infografias-conoce-las-zonas-de-sacrificio-ambiental-del-pais-2/" TargetMode="External"/><Relationship Id="rId9" Type="http://schemas.openxmlformats.org/officeDocument/2006/relationships/hyperlink" Target="http://www.terram.cl/wp-content/uploads/2016/02/ficha_huasco1181x1743.jp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2023-03-16T11:58:00Z</dcterms:created>
  <dcterms:modified xsi:type="dcterms:W3CDTF">2023-03-16T11:58:00Z</dcterms:modified>
</cp:coreProperties>
</file>