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0"/>
        <w:rPr/>
      </w:pPr>
      <w:r>
        <w:rPr/>
      </w:r>
    </w:p>
    <w:p>
      <w:pPr>
        <w:pStyle w:val="Normal"/>
        <w:spacing w:before="0" w:after="120"/>
        <w:jc w:val="center"/>
        <w:rPr/>
      </w:pPr>
      <w:r>
        <w:rPr>
          <w:rFonts w:eastAsia="Arial" w:cs="Arial"/>
          <w:b/>
          <w:bCs/>
          <w:i w:val="false"/>
          <w:iCs w:val="false"/>
          <w:color w:val="1E3A8A"/>
          <w:sz w:val="56"/>
          <w:szCs w:val="56"/>
        </w:rPr>
        <w:t>Descripción de pantallas</w:t>
      </w:r>
    </w:p>
    <w:p>
      <w:pPr>
        <w:pStyle w:val="Normal"/>
        <w:spacing w:before="0" w:after="80"/>
        <w:jc w:val="center"/>
        <w:rPr/>
      </w:pPr>
      <w:r>
        <w:rPr>
          <w:rFonts w:eastAsia="Arial" w:cs="Arial"/>
          <w:b/>
          <w:bCs/>
          <w:i w:val="false"/>
          <w:iCs w:val="false"/>
          <w:color w:val="111827"/>
          <w:sz w:val="40"/>
          <w:szCs w:val="40"/>
        </w:rPr>
        <w:t>Sistema RPA Académico PUCP</w:t>
      </w:r>
    </w:p>
    <w:p>
      <w:pPr>
        <w:pStyle w:val="Normal"/>
        <w:spacing w:before="0" w:after="80"/>
        <w:jc w:val="center"/>
        <w:rPr/>
      </w:pPr>
      <w:r>
        <w:rPr>
          <w:rFonts w:eastAsia="Arial" w:cs="Arial"/>
          <w:b w:val="false"/>
          <w:bCs w:val="false"/>
          <w:i w:val="false"/>
          <w:iCs w:val="false"/>
          <w:color w:val="4B5563"/>
          <w:sz w:val="26"/>
          <w:szCs w:val="26"/>
        </w:rPr>
        <w:t>Wireflows R2.2b — 13 pantallas</w:t>
      </w:r>
    </w:p>
    <w:p>
      <w:pPr>
        <w:pStyle w:val="Normal"/>
        <w:spacing w:before="0" w:after="600"/>
        <w:jc w:val="center"/>
        <w:rPr/>
      </w:pPr>
      <w:r>
        <w:rPr>
          <w:rFonts w:eastAsia="Arial" w:cs="Arial"/>
          <w:b w:val="false"/>
          <w:bCs w:val="false"/>
          <w:i/>
          <w:iCs/>
          <w:color w:val="4B5563"/>
          <w:sz w:val="22"/>
          <w:szCs w:val="22"/>
        </w:rPr>
        <w:t>Documento para presentación al asesor de tesis</w:t>
      </w:r>
    </w:p>
    <w:p>
      <w:pPr>
        <w:pStyle w:val="Normal"/>
        <w:jc w:val="center"/>
        <w:rPr/>
      </w:pPr>
      <w:r>
        <w:rPr>
          <w:rFonts w:eastAsia="Arial" w:cs="Arial"/>
          <w:b w:val="false"/>
          <w:bCs w:val="false"/>
          <w:i w:val="false"/>
          <w:iCs w:val="false"/>
          <w:color w:val="4B5563"/>
          <w:sz w:val="20"/>
          <w:szCs w:val="20"/>
        </w:rPr>
        <w:t>Leonardo Vega · Tesis PUCP · Ingeniería Informática</w:t>
      </w:r>
    </w:p>
    <w:p>
      <w:pPr>
        <w:pStyle w:val="Normal"/>
        <w:rPr/>
      </w:pPr>
      <w:r>
        <w:rPr/>
      </w:r>
      <w:r>
        <w:br w:type="page"/>
      </w:r>
    </w:p>
    <w:p>
      <w:pPr>
        <w:pStyle w:val="Heading1"/>
        <w:spacing w:before="0" w:after="200"/>
        <w:rPr/>
      </w:pPr>
      <w:r>
        <w:rPr>
          <w:rFonts w:eastAsia="Arial" w:cs="Arial" w:ascii="Arial" w:hAnsi="Arial"/>
          <w:b/>
          <w:bCs/>
          <w:i w:val="false"/>
          <w:iCs w:val="false"/>
          <w:color w:val="111827"/>
          <w:sz w:val="40"/>
          <w:szCs w:val="40"/>
        </w:rPr>
        <w:t>Introducción</w:t>
      </w:r>
    </w:p>
    <w:p>
      <w:pPr>
        <w:pStyle w:val="Normal"/>
        <w:spacing w:before="60" w:after="60"/>
        <w:rPr/>
      </w:pPr>
      <w:r>
        <w:rPr>
          <w:rFonts w:eastAsia="Arial" w:cs="Arial"/>
          <w:b w:val="false"/>
          <w:bCs w:val="false"/>
          <w:i w:val="false"/>
          <w:iCs w:val="false"/>
          <w:color w:val="111827"/>
          <w:sz w:val="20"/>
          <w:szCs w:val="20"/>
        </w:rPr>
        <w:t>Este documento describe las 13 pantallas que componen el prototipo del sistema RPA Académico PUCP, desarrollado como parte del resultado R2.2b de la tesis.</w:t>
      </w:r>
    </w:p>
    <w:p>
      <w:pPr>
        <w:pStyle w:val="Normal"/>
        <w:spacing w:before="60" w:after="0"/>
        <w:rPr/>
      </w:pPr>
      <w:r>
        <w:rPr/>
      </w:r>
    </w:p>
    <w:p>
      <w:pPr>
        <w:pStyle w:val="Normal"/>
        <w:spacing w:before="60" w:after="60"/>
        <w:rPr/>
      </w:pPr>
      <w:r>
        <w:rPr>
          <w:rFonts w:eastAsia="Arial" w:cs="Arial"/>
          <w:b w:val="false"/>
          <w:bCs w:val="false"/>
          <w:i w:val="false"/>
          <w:iCs w:val="false"/>
          <w:color w:val="111827"/>
          <w:sz w:val="20"/>
          <w:szCs w:val="20"/>
        </w:rPr>
        <w:t>El sistema automatiza la extracción de actividades académicas desde dos plataformas de la PUCP — Campus Virtual y PAIDEIA — y las centraliza en el Google Calendar personal del estudiante, eliminando el proceso manual de copiar fechas entre sistemas.</w:t>
      </w:r>
    </w:p>
    <w:p>
      <w:pPr>
        <w:pStyle w:val="Normal"/>
        <w:spacing w:before="60" w:after="0"/>
        <w:rPr/>
      </w:pPr>
      <w:r>
        <w:rPr/>
      </w:r>
    </w:p>
    <w:p>
      <w:pPr>
        <w:pStyle w:val="Normal"/>
        <w:spacing w:before="60" w:after="60"/>
        <w:rPr/>
      </w:pPr>
      <w:r>
        <w:rPr>
          <w:rFonts w:eastAsia="Arial" w:cs="Arial"/>
          <w:b w:val="false"/>
          <w:bCs w:val="false"/>
          <w:i w:val="false"/>
          <w:iCs w:val="false"/>
          <w:color w:val="111827"/>
          <w:sz w:val="20"/>
          <w:szCs w:val="20"/>
        </w:rPr>
        <w:t>Las pantallas están organizadas en cinco bloques que siguen el recorrido real del usuario al usar el sistema:</w:t>
      </w:r>
    </w:p>
    <w:p>
      <w:pPr>
        <w:pStyle w:val="Normal"/>
        <w:spacing w:before="40" w:after="0"/>
        <w:rPr/>
      </w:pPr>
      <w:r>
        <w:rPr/>
      </w:r>
    </w:p>
    <w:p>
      <w:pPr>
        <w:pStyle w:val="ListParagraph"/>
        <w:numPr>
          <w:ilvl w:val="0"/>
          <w:numId w:val="3"/>
        </w:numPr>
        <w:spacing w:before="50" w:after="50"/>
        <w:rPr/>
      </w:pPr>
      <w:r>
        <w:rPr>
          <w:rFonts w:eastAsia="Arial" w:cs="Arial"/>
          <w:b w:val="false"/>
          <w:bCs w:val="false"/>
          <w:i w:val="false"/>
          <w:iCs w:val="false"/>
          <w:color w:val="111827"/>
          <w:sz w:val="20"/>
          <w:szCs w:val="20"/>
        </w:rPr>
        <w:t>Bloque 1 — Inicio: el estudiante llega al sistema y configura qué quiere sincronizar.</w:t>
      </w:r>
    </w:p>
    <w:p>
      <w:pPr>
        <w:pStyle w:val="ListParagraph"/>
        <w:numPr>
          <w:ilvl w:val="0"/>
          <w:numId w:val="1"/>
        </w:numPr>
        <w:spacing w:before="50" w:after="50"/>
        <w:rPr/>
      </w:pPr>
      <w:r>
        <w:rPr>
          <w:rFonts w:eastAsia="Arial" w:cs="Arial"/>
          <w:b w:val="false"/>
          <w:bCs w:val="false"/>
          <w:i w:val="false"/>
          <w:iCs w:val="false"/>
          <w:color w:val="111827"/>
          <w:sz w:val="20"/>
          <w:szCs w:val="20"/>
        </w:rPr>
        <w:t>Bloque 2 — Autenticación: el sistema espera que el estudiante inicie sesión en las plataformas PUCP.</w:t>
      </w:r>
    </w:p>
    <w:p>
      <w:pPr>
        <w:pStyle w:val="ListParagraph"/>
        <w:numPr>
          <w:ilvl w:val="0"/>
          <w:numId w:val="1"/>
        </w:numPr>
        <w:spacing w:before="50" w:after="50"/>
        <w:rPr/>
      </w:pPr>
      <w:r>
        <w:rPr>
          <w:rFonts w:eastAsia="Arial" w:cs="Arial"/>
          <w:b w:val="false"/>
          <w:bCs w:val="false"/>
          <w:i w:val="false"/>
          <w:iCs w:val="false"/>
          <w:color w:val="111827"/>
          <w:sz w:val="20"/>
          <w:szCs w:val="20"/>
        </w:rPr>
        <w:t>Bloque 3 — Extracción: el sistema trabaja automáticamente y muestra el progreso en tiempo real.</w:t>
      </w:r>
    </w:p>
    <w:p>
      <w:pPr>
        <w:pStyle w:val="ListParagraph"/>
        <w:numPr>
          <w:ilvl w:val="0"/>
          <w:numId w:val="1"/>
        </w:numPr>
        <w:spacing w:before="50" w:after="50"/>
        <w:rPr/>
      </w:pPr>
      <w:r>
        <w:rPr>
          <w:rFonts w:eastAsia="Arial" w:cs="Arial"/>
          <w:b w:val="false"/>
          <w:bCs w:val="false"/>
          <w:i w:val="false"/>
          <w:iCs w:val="false"/>
          <w:color w:val="111827"/>
          <w:sz w:val="20"/>
          <w:szCs w:val="20"/>
        </w:rPr>
        <w:t>Bloque 4 — Confirmación: el estudiante revisa los eventos y autoriza la inserción en su calendario.</w:t>
      </w:r>
    </w:p>
    <w:p>
      <w:pPr>
        <w:pStyle w:val="ListParagraph"/>
        <w:numPr>
          <w:ilvl w:val="0"/>
          <w:numId w:val="1"/>
        </w:numPr>
        <w:spacing w:before="50" w:after="50"/>
        <w:rPr/>
      </w:pPr>
      <w:r>
        <w:rPr>
          <w:rFonts w:eastAsia="Arial" w:cs="Arial"/>
          <w:b w:val="false"/>
          <w:bCs w:val="false"/>
          <w:i w:val="false"/>
          <w:iCs w:val="false"/>
          <w:color w:val="111827"/>
          <w:sz w:val="20"/>
          <w:szCs w:val="20"/>
        </w:rPr>
        <w:t>Bloque 5 — Auxiliares: historial, detalle de datos y configuración del sistema.</w:t>
      </w:r>
    </w:p>
    <w:p>
      <w:pPr>
        <w:pStyle w:val="Normal"/>
        <w:spacing w:before="80" w:after="0"/>
        <w:rPr/>
      </w:pPr>
      <w:r>
        <w:rPr/>
      </w:r>
    </w:p>
    <w:tbl>
      <w:tblPr>
        <w:tblW w:w="9360" w:type="dxa"/>
        <w:jc w:val="start"/>
        <w:tblInd w:w="0" w:type="dxa"/>
        <w:tblLayout w:type="fixed"/>
        <w:tblCellMar>
          <w:top w:w="100" w:type="dxa"/>
          <w:start w:w="160" w:type="dxa"/>
          <w:bottom w:w="100" w:type="dxa"/>
          <w:end w:w="160" w:type="dxa"/>
        </w:tblCellMar>
      </w:tblPr>
      <w:tblGrid>
        <w:gridCol w:w="719"/>
        <w:gridCol w:w="1441"/>
        <w:gridCol w:w="3600"/>
        <w:gridCol w:w="1800"/>
        <w:gridCol w:w="1800"/>
      </w:tblGrid>
      <w:tr>
        <w:trPr/>
        <w:tc>
          <w:tcPr>
            <w:tcW w:w="719" w:type="dxa"/>
            <w:tcBorders>
              <w:top w:val="single" w:sz="2" w:space="0" w:color="1E3A8A"/>
              <w:start w:val="single" w:sz="2" w:space="0" w:color="1E3A8A"/>
              <w:bottom w:val="single" w:sz="2" w:space="0" w:color="1E3A8A"/>
              <w:end w:val="single" w:sz="2" w:space="0" w:color="1E3A8A"/>
            </w:tcBorders>
            <w:shd w:fill="1E3A8A" w:val="clear"/>
          </w:tcPr>
          <w:p>
            <w:pPr>
              <w:pStyle w:val="Normal"/>
              <w:jc w:val="center"/>
              <w:rPr/>
            </w:pPr>
            <w:r>
              <w:rPr>
                <w:rFonts w:eastAsia="Arial" w:cs="Arial"/>
                <w:b/>
                <w:bCs/>
                <w:i w:val="false"/>
                <w:iCs w:val="false"/>
                <w:color w:val="FFFFFF"/>
                <w:sz w:val="20"/>
                <w:szCs w:val="20"/>
              </w:rPr>
              <w:t>#</w:t>
            </w:r>
          </w:p>
        </w:tc>
        <w:tc>
          <w:tcPr>
            <w:tcW w:w="1441" w:type="dxa"/>
            <w:tcBorders>
              <w:top w:val="single" w:sz="2" w:space="0" w:color="1E3A8A"/>
              <w:start w:val="single" w:sz="2" w:space="0" w:color="1E3A8A"/>
              <w:bottom w:val="single" w:sz="2" w:space="0" w:color="1E3A8A"/>
              <w:end w:val="single" w:sz="2" w:space="0" w:color="1E3A8A"/>
            </w:tcBorders>
            <w:shd w:fill="1E3A8A" w:val="clear"/>
          </w:tcPr>
          <w:p>
            <w:pPr>
              <w:pStyle w:val="Normal"/>
              <w:jc w:val="center"/>
              <w:rPr/>
            </w:pPr>
            <w:r>
              <w:rPr>
                <w:rFonts w:eastAsia="Arial" w:cs="Arial"/>
                <w:b/>
                <w:bCs/>
                <w:i w:val="false"/>
                <w:iCs w:val="false"/>
                <w:color w:val="FFFFFF"/>
                <w:sz w:val="20"/>
                <w:szCs w:val="20"/>
              </w:rPr>
              <w:t>ID</w:t>
            </w:r>
          </w:p>
        </w:tc>
        <w:tc>
          <w:tcPr>
            <w:tcW w:w="3600" w:type="dxa"/>
            <w:tcBorders>
              <w:top w:val="single" w:sz="2" w:space="0" w:color="1E3A8A"/>
              <w:start w:val="single" w:sz="2" w:space="0" w:color="1E3A8A"/>
              <w:bottom w:val="single" w:sz="2" w:space="0" w:color="1E3A8A"/>
              <w:end w:val="single" w:sz="2" w:space="0" w:color="1E3A8A"/>
            </w:tcBorders>
            <w:shd w:fill="1E3A8A" w:val="clear"/>
          </w:tcPr>
          <w:p>
            <w:pPr>
              <w:pStyle w:val="Normal"/>
              <w:jc w:val="start"/>
              <w:rPr/>
            </w:pPr>
            <w:r>
              <w:rPr>
                <w:rFonts w:eastAsia="Arial" w:cs="Arial"/>
                <w:b/>
                <w:bCs/>
                <w:i w:val="false"/>
                <w:iCs w:val="false"/>
                <w:color w:val="FFFFFF"/>
                <w:sz w:val="20"/>
                <w:szCs w:val="20"/>
              </w:rPr>
              <w:t>Nombre de la pantalla</w:t>
            </w:r>
          </w:p>
        </w:tc>
        <w:tc>
          <w:tcPr>
            <w:tcW w:w="1800" w:type="dxa"/>
            <w:tcBorders>
              <w:top w:val="single" w:sz="2" w:space="0" w:color="1E3A8A"/>
              <w:start w:val="single" w:sz="2" w:space="0" w:color="1E3A8A"/>
              <w:bottom w:val="single" w:sz="2" w:space="0" w:color="1E3A8A"/>
              <w:end w:val="single" w:sz="2" w:space="0" w:color="1E3A8A"/>
            </w:tcBorders>
            <w:shd w:fill="1E3A8A" w:val="clear"/>
          </w:tcPr>
          <w:p>
            <w:pPr>
              <w:pStyle w:val="Normal"/>
              <w:jc w:val="start"/>
              <w:rPr/>
            </w:pPr>
            <w:r>
              <w:rPr>
                <w:rFonts w:eastAsia="Arial" w:cs="Arial"/>
                <w:b/>
                <w:bCs/>
                <w:i w:val="false"/>
                <w:iCs w:val="false"/>
                <w:color w:val="FFFFFF"/>
                <w:sz w:val="20"/>
                <w:szCs w:val="20"/>
              </w:rPr>
              <w:t>Bloque</w:t>
            </w:r>
          </w:p>
        </w:tc>
        <w:tc>
          <w:tcPr>
            <w:tcW w:w="1800" w:type="dxa"/>
            <w:tcBorders>
              <w:top w:val="single" w:sz="2" w:space="0" w:color="1E3A8A"/>
              <w:start w:val="single" w:sz="2" w:space="0" w:color="1E3A8A"/>
              <w:bottom w:val="single" w:sz="2" w:space="0" w:color="1E3A8A"/>
              <w:end w:val="single" w:sz="2" w:space="0" w:color="1E3A8A"/>
            </w:tcBorders>
            <w:shd w:fill="1E3A8A" w:val="clear"/>
          </w:tcPr>
          <w:p>
            <w:pPr>
              <w:pStyle w:val="Normal"/>
              <w:jc w:val="center"/>
              <w:rPr/>
            </w:pPr>
            <w:r>
              <w:rPr>
                <w:rFonts w:eastAsia="Arial" w:cs="Arial"/>
                <w:b/>
                <w:bCs/>
                <w:i w:val="false"/>
                <w:iCs w:val="false"/>
                <w:color w:val="FFFFFF"/>
                <w:sz w:val="20"/>
                <w:szCs w:val="20"/>
              </w:rPr>
              <w:t>Versión</w:t>
            </w:r>
          </w:p>
        </w:tc>
      </w:tr>
      <w:tr>
        <w:trPr/>
        <w:tc>
          <w:tcPr>
            <w:tcW w:w="719"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1</w:t>
            </w:r>
          </w:p>
        </w:tc>
        <w:tc>
          <w:tcPr>
            <w:tcW w:w="1441"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P1</w:t>
            </w:r>
          </w:p>
        </w:tc>
        <w:tc>
          <w:tcPr>
            <w:tcW w:w="36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111827"/>
                <w:sz w:val="20"/>
                <w:szCs w:val="20"/>
              </w:rPr>
              <w:t>Inicio / Home</w:t>
            </w:r>
          </w:p>
        </w:tc>
        <w:tc>
          <w:tcPr>
            <w:tcW w:w="18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4B5563"/>
                <w:sz w:val="20"/>
                <w:szCs w:val="20"/>
              </w:rPr>
              <w:t>Inicio</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2</w:t>
            </w:r>
          </w:p>
        </w:tc>
        <w:tc>
          <w:tcPr>
            <w:tcW w:w="1441"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P2</w:t>
            </w:r>
          </w:p>
        </w:tc>
        <w:tc>
          <w:tcPr>
            <w:tcW w:w="36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111827"/>
                <w:sz w:val="20"/>
                <w:szCs w:val="20"/>
              </w:rPr>
              <w:t>Configuración de la sincronización</w:t>
            </w:r>
          </w:p>
        </w:tc>
        <w:tc>
          <w:tcPr>
            <w:tcW w:w="18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4B5563"/>
                <w:sz w:val="20"/>
                <w:szCs w:val="20"/>
              </w:rPr>
              <w:t>Inicio</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3</w:t>
            </w:r>
          </w:p>
        </w:tc>
        <w:tc>
          <w:tcPr>
            <w:tcW w:w="1441"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P3</w:t>
            </w:r>
          </w:p>
        </w:tc>
        <w:tc>
          <w:tcPr>
            <w:tcW w:w="36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111827"/>
                <w:sz w:val="20"/>
                <w:szCs w:val="20"/>
              </w:rPr>
              <w:t>Login Campus Virtual</w:t>
            </w:r>
          </w:p>
        </w:tc>
        <w:tc>
          <w:tcPr>
            <w:tcW w:w="18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4B5563"/>
                <w:sz w:val="20"/>
                <w:szCs w:val="20"/>
              </w:rPr>
              <w:t>Autenticación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4</w:t>
            </w:r>
          </w:p>
        </w:tc>
        <w:tc>
          <w:tcPr>
            <w:tcW w:w="1441"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P4</w:t>
            </w:r>
          </w:p>
        </w:tc>
        <w:tc>
          <w:tcPr>
            <w:tcW w:w="36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111827"/>
                <w:sz w:val="20"/>
                <w:szCs w:val="20"/>
              </w:rPr>
              <w:t>Login PAIDEIA</w:t>
            </w:r>
          </w:p>
        </w:tc>
        <w:tc>
          <w:tcPr>
            <w:tcW w:w="18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4B5563"/>
                <w:sz w:val="20"/>
                <w:szCs w:val="20"/>
              </w:rPr>
              <w:t>Autenticación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5</w:t>
            </w:r>
          </w:p>
        </w:tc>
        <w:tc>
          <w:tcPr>
            <w:tcW w:w="1441"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P5</w:t>
            </w:r>
          </w:p>
        </w:tc>
        <w:tc>
          <w:tcPr>
            <w:tcW w:w="36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111827"/>
                <w:sz w:val="20"/>
                <w:szCs w:val="20"/>
              </w:rPr>
              <w:t>Progreso: extracción Campus Virtual</w:t>
            </w:r>
          </w:p>
        </w:tc>
        <w:tc>
          <w:tcPr>
            <w:tcW w:w="18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4B5563"/>
                <w:sz w:val="20"/>
                <w:szCs w:val="20"/>
              </w:rPr>
              <w:t>Extracción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6</w:t>
            </w:r>
          </w:p>
        </w:tc>
        <w:tc>
          <w:tcPr>
            <w:tcW w:w="1441"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P6</w:t>
            </w:r>
          </w:p>
        </w:tc>
        <w:tc>
          <w:tcPr>
            <w:tcW w:w="36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111827"/>
                <w:sz w:val="20"/>
                <w:szCs w:val="20"/>
              </w:rPr>
              <w:t>Progreso: extracción PAIDEIA</w:t>
            </w:r>
          </w:p>
        </w:tc>
        <w:tc>
          <w:tcPr>
            <w:tcW w:w="18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4B5563"/>
                <w:sz w:val="20"/>
                <w:szCs w:val="20"/>
              </w:rPr>
              <w:t>Extracción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7</w:t>
            </w:r>
          </w:p>
        </w:tc>
        <w:tc>
          <w:tcPr>
            <w:tcW w:w="1441"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P7</w:t>
            </w:r>
          </w:p>
        </w:tc>
        <w:tc>
          <w:tcPr>
            <w:tcW w:w="36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111827"/>
                <w:sz w:val="20"/>
                <w:szCs w:val="20"/>
              </w:rPr>
              <w:t>Estado de cronogramas PDF</w:t>
            </w:r>
          </w:p>
        </w:tc>
        <w:tc>
          <w:tcPr>
            <w:tcW w:w="18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4B5563"/>
                <w:sz w:val="20"/>
                <w:szCs w:val="20"/>
              </w:rPr>
              <w:t>Extracción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8</w:t>
            </w:r>
          </w:p>
        </w:tc>
        <w:tc>
          <w:tcPr>
            <w:tcW w:w="1441"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P8</w:t>
            </w:r>
          </w:p>
        </w:tc>
        <w:tc>
          <w:tcPr>
            <w:tcW w:w="36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111827"/>
                <w:sz w:val="20"/>
                <w:szCs w:val="20"/>
              </w:rPr>
              <w:t>Resumen y confirmación previa</w:t>
            </w:r>
          </w:p>
        </w:tc>
        <w:tc>
          <w:tcPr>
            <w:tcW w:w="18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4B5563"/>
                <w:sz w:val="20"/>
                <w:szCs w:val="20"/>
              </w:rPr>
              <w:t>Confirmación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9</w:t>
            </w:r>
          </w:p>
        </w:tc>
        <w:tc>
          <w:tcPr>
            <w:tcW w:w="1441"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P9</w:t>
            </w:r>
          </w:p>
        </w:tc>
        <w:tc>
          <w:tcPr>
            <w:tcW w:w="36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111827"/>
                <w:sz w:val="20"/>
                <w:szCs w:val="20"/>
              </w:rPr>
              <w:t>Progreso: inserción en Google Calendar</w:t>
            </w:r>
          </w:p>
        </w:tc>
        <w:tc>
          <w:tcPr>
            <w:tcW w:w="18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4B5563"/>
                <w:sz w:val="20"/>
                <w:szCs w:val="20"/>
              </w:rPr>
              <w:t>Confirmación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10</w:t>
            </w:r>
          </w:p>
        </w:tc>
        <w:tc>
          <w:tcPr>
            <w:tcW w:w="1441"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P10</w:t>
            </w:r>
          </w:p>
        </w:tc>
        <w:tc>
          <w:tcPr>
            <w:tcW w:w="36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111827"/>
                <w:sz w:val="20"/>
                <w:szCs w:val="20"/>
              </w:rPr>
              <w:t>Resultado final / Éxito</w:t>
            </w:r>
          </w:p>
        </w:tc>
        <w:tc>
          <w:tcPr>
            <w:tcW w:w="18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4B5563"/>
                <w:sz w:val="20"/>
                <w:szCs w:val="20"/>
              </w:rPr>
              <w:t>Confirmación</w:t>
            </w:r>
          </w:p>
        </w:tc>
        <w:tc>
          <w:tcPr>
            <w:tcW w:w="1800" w:type="dxa"/>
            <w:tcBorders>
              <w:top w:val="single" w:sz="2" w:space="0" w:color="D1D5DB"/>
              <w:start w:val="single" w:sz="2" w:space="0" w:color="D1D5DB"/>
              <w:bottom w:val="single" w:sz="2" w:space="0" w:color="D1D5DB"/>
              <w:end w:val="single" w:sz="2" w:space="0" w:color="D1D5DB"/>
            </w:tcBorders>
            <w:shd w:fill="D1FAE5" w:val="clear"/>
          </w:tcPr>
          <w:p>
            <w:pPr>
              <w:pStyle w:val="Normal"/>
              <w:jc w:val="center"/>
              <w:rPr/>
            </w:pPr>
            <w:r>
              <w:rPr>
                <w:rFonts w:eastAsia="Arial" w:cs="Arial"/>
                <w:b/>
                <w:bCs/>
                <w:i w:val="false"/>
                <w:iCs w:val="false"/>
                <w:color w:val="065F46"/>
                <w:sz w:val="20"/>
                <w:szCs w:val="20"/>
              </w:rPr>
              <w:t>MVP</w:t>
            </w:r>
          </w:p>
        </w:tc>
      </w:tr>
      <w:tr>
        <w:trPr/>
        <w:tc>
          <w:tcPr>
            <w:tcW w:w="719"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11</w:t>
            </w:r>
          </w:p>
        </w:tc>
        <w:tc>
          <w:tcPr>
            <w:tcW w:w="1441"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P11</w:t>
            </w:r>
          </w:p>
        </w:tc>
        <w:tc>
          <w:tcPr>
            <w:tcW w:w="36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111827"/>
                <w:sz w:val="20"/>
                <w:szCs w:val="20"/>
              </w:rPr>
              <w:t>Historial de sincronizaciones</w:t>
            </w:r>
          </w:p>
        </w:tc>
        <w:tc>
          <w:tcPr>
            <w:tcW w:w="18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4B5563"/>
                <w:sz w:val="20"/>
                <w:szCs w:val="20"/>
              </w:rPr>
              <w:t>Auxiliar</w:t>
            </w:r>
          </w:p>
        </w:tc>
        <w:tc>
          <w:tcPr>
            <w:tcW w:w="1800" w:type="dxa"/>
            <w:tcBorders>
              <w:top w:val="single" w:sz="2" w:space="0" w:color="D1D5DB"/>
              <w:start w:val="single" w:sz="2" w:space="0" w:color="D1D5DB"/>
              <w:bottom w:val="single" w:sz="2" w:space="0" w:color="D1D5DB"/>
              <w:end w:val="single" w:sz="2" w:space="0" w:color="D1D5DB"/>
            </w:tcBorders>
            <w:shd w:fill="F3F4F6" w:val="clear"/>
          </w:tcPr>
          <w:p>
            <w:pPr>
              <w:pStyle w:val="Normal"/>
              <w:jc w:val="center"/>
              <w:rPr/>
            </w:pPr>
            <w:r>
              <w:rPr>
                <w:rFonts w:eastAsia="Arial" w:cs="Arial"/>
                <w:b/>
                <w:bCs/>
                <w:i w:val="false"/>
                <w:iCs w:val="false"/>
                <w:color w:val="4B5563"/>
                <w:sz w:val="20"/>
                <w:szCs w:val="20"/>
              </w:rPr>
              <w:t>V2</w:t>
            </w:r>
          </w:p>
        </w:tc>
      </w:tr>
      <w:tr>
        <w:trPr/>
        <w:tc>
          <w:tcPr>
            <w:tcW w:w="719"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12</w:t>
            </w:r>
          </w:p>
        </w:tc>
        <w:tc>
          <w:tcPr>
            <w:tcW w:w="1441" w:type="dxa"/>
            <w:tcBorders>
              <w:top w:val="single" w:sz="2" w:space="0" w:color="D1D5DB"/>
              <w:start w:val="single" w:sz="2" w:space="0" w:color="D1D5DB"/>
              <w:bottom w:val="single" w:sz="2" w:space="0" w:color="D1D5DB"/>
              <w:end w:val="single" w:sz="2" w:space="0" w:color="D1D5DB"/>
            </w:tcBorders>
            <w:shd w:fill="F9FAFB" w:val="clear"/>
          </w:tcPr>
          <w:p>
            <w:pPr>
              <w:pStyle w:val="Normal"/>
              <w:jc w:val="center"/>
              <w:rPr/>
            </w:pPr>
            <w:r>
              <w:rPr>
                <w:rFonts w:eastAsia="Arial" w:cs="Arial"/>
                <w:b/>
                <w:bCs/>
                <w:i w:val="false"/>
                <w:iCs w:val="false"/>
                <w:color w:val="1E3A8A"/>
                <w:sz w:val="20"/>
                <w:szCs w:val="20"/>
              </w:rPr>
              <w:t>P12</w:t>
            </w:r>
          </w:p>
        </w:tc>
        <w:tc>
          <w:tcPr>
            <w:tcW w:w="36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111827"/>
                <w:sz w:val="20"/>
                <w:szCs w:val="20"/>
              </w:rPr>
              <w:t>Detalle de eventos extraídos</w:t>
            </w:r>
          </w:p>
        </w:tc>
        <w:tc>
          <w:tcPr>
            <w:tcW w:w="1800" w:type="dxa"/>
            <w:tcBorders>
              <w:top w:val="single" w:sz="2" w:space="0" w:color="D1D5DB"/>
              <w:start w:val="single" w:sz="2" w:space="0" w:color="D1D5DB"/>
              <w:bottom w:val="single" w:sz="2" w:space="0" w:color="D1D5DB"/>
              <w:end w:val="single" w:sz="2" w:space="0" w:color="D1D5DB"/>
            </w:tcBorders>
            <w:shd w:fill="F9FAFB" w:val="clear"/>
          </w:tcPr>
          <w:p>
            <w:pPr>
              <w:pStyle w:val="Normal"/>
              <w:jc w:val="start"/>
              <w:rPr/>
            </w:pPr>
            <w:r>
              <w:rPr>
                <w:rFonts w:eastAsia="Arial" w:cs="Arial"/>
                <w:b w:val="false"/>
                <w:bCs w:val="false"/>
                <w:i w:val="false"/>
                <w:iCs w:val="false"/>
                <w:color w:val="4B5563"/>
                <w:sz w:val="20"/>
                <w:szCs w:val="20"/>
              </w:rPr>
              <w:t>Auxiliar</w:t>
            </w:r>
          </w:p>
        </w:tc>
        <w:tc>
          <w:tcPr>
            <w:tcW w:w="1800" w:type="dxa"/>
            <w:tcBorders>
              <w:top w:val="single" w:sz="2" w:space="0" w:color="D1D5DB"/>
              <w:start w:val="single" w:sz="2" w:space="0" w:color="D1D5DB"/>
              <w:bottom w:val="single" w:sz="2" w:space="0" w:color="D1D5DB"/>
              <w:end w:val="single" w:sz="2" w:space="0" w:color="D1D5DB"/>
            </w:tcBorders>
            <w:shd w:fill="F3F4F6" w:val="clear"/>
          </w:tcPr>
          <w:p>
            <w:pPr>
              <w:pStyle w:val="Normal"/>
              <w:jc w:val="center"/>
              <w:rPr/>
            </w:pPr>
            <w:r>
              <w:rPr>
                <w:rFonts w:eastAsia="Arial" w:cs="Arial"/>
                <w:b/>
                <w:bCs/>
                <w:i w:val="false"/>
                <w:iCs w:val="false"/>
                <w:color w:val="4B5563"/>
                <w:sz w:val="20"/>
                <w:szCs w:val="20"/>
              </w:rPr>
              <w:t>V2</w:t>
            </w:r>
          </w:p>
        </w:tc>
      </w:tr>
      <w:tr>
        <w:trPr/>
        <w:tc>
          <w:tcPr>
            <w:tcW w:w="719"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13</w:t>
            </w:r>
          </w:p>
        </w:tc>
        <w:tc>
          <w:tcPr>
            <w:tcW w:w="1441" w:type="dxa"/>
            <w:tcBorders>
              <w:top w:val="single" w:sz="2" w:space="0" w:color="D1D5DB"/>
              <w:start w:val="single" w:sz="2" w:space="0" w:color="D1D5DB"/>
              <w:bottom w:val="single" w:sz="2" w:space="0" w:color="D1D5DB"/>
              <w:end w:val="single" w:sz="2" w:space="0" w:color="D1D5DB"/>
            </w:tcBorders>
            <w:shd w:fill="FFFFFF" w:val="clear"/>
          </w:tcPr>
          <w:p>
            <w:pPr>
              <w:pStyle w:val="Normal"/>
              <w:jc w:val="center"/>
              <w:rPr/>
            </w:pPr>
            <w:r>
              <w:rPr>
                <w:rFonts w:eastAsia="Arial" w:cs="Arial"/>
                <w:b/>
                <w:bCs/>
                <w:i w:val="false"/>
                <w:iCs w:val="false"/>
                <w:color w:val="1E3A8A"/>
                <w:sz w:val="20"/>
                <w:szCs w:val="20"/>
              </w:rPr>
              <w:t>P13</w:t>
            </w:r>
          </w:p>
        </w:tc>
        <w:tc>
          <w:tcPr>
            <w:tcW w:w="36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111827"/>
                <w:sz w:val="20"/>
                <w:szCs w:val="20"/>
              </w:rPr>
              <w:t>Configuración / Ajustes</w:t>
            </w:r>
          </w:p>
        </w:tc>
        <w:tc>
          <w:tcPr>
            <w:tcW w:w="1800" w:type="dxa"/>
            <w:tcBorders>
              <w:top w:val="single" w:sz="2" w:space="0" w:color="D1D5DB"/>
              <w:start w:val="single" w:sz="2" w:space="0" w:color="D1D5DB"/>
              <w:bottom w:val="single" w:sz="2" w:space="0" w:color="D1D5DB"/>
              <w:end w:val="single" w:sz="2" w:space="0" w:color="D1D5DB"/>
            </w:tcBorders>
            <w:shd w:fill="FFFFFF" w:val="clear"/>
          </w:tcPr>
          <w:p>
            <w:pPr>
              <w:pStyle w:val="Normal"/>
              <w:jc w:val="start"/>
              <w:rPr/>
            </w:pPr>
            <w:r>
              <w:rPr>
                <w:rFonts w:eastAsia="Arial" w:cs="Arial"/>
                <w:b w:val="false"/>
                <w:bCs w:val="false"/>
                <w:i w:val="false"/>
                <w:iCs w:val="false"/>
                <w:color w:val="4B5563"/>
                <w:sz w:val="20"/>
                <w:szCs w:val="20"/>
              </w:rPr>
              <w:t>Auxiliar</w:t>
            </w:r>
          </w:p>
        </w:tc>
        <w:tc>
          <w:tcPr>
            <w:tcW w:w="1800" w:type="dxa"/>
            <w:tcBorders>
              <w:top w:val="single" w:sz="2" w:space="0" w:color="D1D5DB"/>
              <w:start w:val="single" w:sz="2" w:space="0" w:color="D1D5DB"/>
              <w:bottom w:val="single" w:sz="2" w:space="0" w:color="D1D5DB"/>
              <w:end w:val="single" w:sz="2" w:space="0" w:color="D1D5DB"/>
            </w:tcBorders>
            <w:shd w:fill="F3F4F6" w:val="clear"/>
          </w:tcPr>
          <w:p>
            <w:pPr>
              <w:pStyle w:val="Normal"/>
              <w:jc w:val="center"/>
              <w:rPr/>
            </w:pPr>
            <w:r>
              <w:rPr>
                <w:rFonts w:eastAsia="Arial" w:cs="Arial"/>
                <w:b/>
                <w:bCs/>
                <w:i w:val="false"/>
                <w:iCs w:val="false"/>
                <w:color w:val="4B5563"/>
                <w:sz w:val="20"/>
                <w:szCs w:val="20"/>
              </w:rPr>
              <w:t>V2</w:t>
            </w:r>
          </w:p>
        </w:tc>
      </w:tr>
    </w:tbl>
    <w:p>
      <w:pPr>
        <w:pStyle w:val="Normal"/>
        <w:spacing w:before="8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3B82F6"/>
              <w:start w:val="single" w:sz="2" w:space="0" w:color="3B82F6"/>
              <w:bottom w:val="single" w:sz="2" w:space="0" w:color="3B82F6"/>
              <w:end w:val="single" w:sz="2" w:space="0" w:color="3B82F6"/>
            </w:tcBorders>
            <w:shd w:fill="DBEAFE" w:val="clear"/>
          </w:tcPr>
          <w:p>
            <w:pPr>
              <w:pStyle w:val="Normal"/>
              <w:rPr/>
            </w:pPr>
            <w:r>
              <w:rPr>
                <w:rFonts w:eastAsia="Arial" w:cs="Arial"/>
                <w:b/>
                <w:bCs/>
                <w:i w:val="false"/>
                <w:iCs w:val="false"/>
                <w:color w:val="1E3A8A"/>
                <w:sz w:val="21"/>
                <w:szCs w:val="21"/>
              </w:rPr>
              <w:t>MVP vs. Segunda versión</w:t>
            </w:r>
          </w:p>
          <w:p>
            <w:pPr>
              <w:pStyle w:val="Normal"/>
              <w:spacing w:before="40" w:after="0"/>
              <w:rPr/>
            </w:pPr>
            <w:r>
              <w:rPr>
                <w:rFonts w:eastAsia="Arial" w:cs="Arial"/>
                <w:b w:val="false"/>
                <w:bCs w:val="false"/>
                <w:i w:val="false"/>
                <w:iCs w:val="false"/>
                <w:color w:val="1E3A8A"/>
                <w:sz w:val="19"/>
                <w:szCs w:val="19"/>
              </w:rPr>
              <w:t>Las 10 pantallas marcadas como MVP conforman el flujo completo y funcional del sistema. Las 3 pantallas de Segunda versión (P11, P12, P13) son funcionalidades complementarias que enriquecen la experiencia pero no son necesarias para que el sistema opere correctamente en su primera versión.</w:t>
            </w:r>
          </w:p>
        </w:tc>
      </w:tr>
    </w:tbl>
    <w:p>
      <w:pPr>
        <w:pStyle w:val="Normal"/>
        <w:rPr/>
      </w:pPr>
      <w:r>
        <w:rPr/>
      </w:r>
      <w:r>
        <w:br w:type="page"/>
      </w:r>
    </w:p>
    <w:p>
      <w:pPr>
        <w:pStyle w:val="Normal"/>
        <w:spacing w:before="0" w:after="80"/>
        <w:rPr/>
      </w:pPr>
      <w:r>
        <w:rPr>
          <w:rFonts w:eastAsia="Arial" w:cs="Arial"/>
          <w:b/>
          <w:bCs/>
          <w:i/>
          <w:iCs/>
          <w:color w:val="4B5563"/>
          <w:sz w:val="18"/>
          <w:szCs w:val="18"/>
        </w:rPr>
        <w:t>Bloque 1 — Inicio del proceso</w:t>
      </w:r>
    </w:p>
    <w:p>
      <w:pPr>
        <w:pStyle w:val="Heading1"/>
        <w:spacing w:before="480" w:after="200"/>
        <w:rPr/>
      </w:pPr>
      <w:r>
        <w:rPr>
          <w:rFonts w:eastAsia="Arial" w:cs="Arial" w:ascii="Arial" w:hAnsi="Arial"/>
          <w:b/>
          <w:bCs/>
          <w:i w:val="false"/>
          <w:iCs w:val="false"/>
          <w:color w:val="111827"/>
          <w:sz w:val="40"/>
          <w:szCs w:val="40"/>
        </w:rPr>
        <w:t>Pantallas de inicio</w:t>
      </w:r>
    </w:p>
    <w:p>
      <w:pPr>
        <w:pStyle w:val="Normal"/>
        <w:spacing w:before="60" w:after="60"/>
        <w:rPr/>
      </w:pPr>
      <w:r>
        <w:rPr>
          <w:rFonts w:eastAsia="Arial" w:cs="Arial"/>
          <w:b w:val="false"/>
          <w:bCs w:val="false"/>
          <w:i w:val="false"/>
          <w:iCs w:val="false"/>
          <w:color w:val="111827"/>
          <w:sz w:val="20"/>
          <w:szCs w:val="20"/>
        </w:rPr>
        <w:t>Estas dos pantallas son el punto de entrada al sistema. El estudiante llega aquí cuando abre la aplicación y configura qué quiere sincronizar antes de que empiece cualquier proceso automático.</w:t>
      </w:r>
    </w:p>
    <w:p>
      <w:pPr>
        <w:pStyle w:val="Normal"/>
        <w:spacing w:before="12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1. </w:t>
            </w:r>
            <w:r>
              <w:rPr>
                <w:rFonts w:eastAsia="Arial" w:cs="Arial"/>
                <w:b/>
                <w:bCs/>
                <w:i w:val="false"/>
                <w:iCs w:val="false"/>
                <w:color w:val="FFFFFF"/>
                <w:sz w:val="36"/>
                <w:szCs w:val="36"/>
              </w:rPr>
              <w:t>Inicio / Home</w:t>
            </w:r>
          </w:p>
          <w:p>
            <w:pPr>
              <w:pStyle w:val="Normal"/>
              <w:spacing w:before="40" w:after="0"/>
              <w:rPr/>
            </w:pPr>
            <w:r>
              <w:rPr>
                <w:rFonts w:eastAsia="Arial" w:cs="Arial"/>
                <w:b w:val="false"/>
                <w:bCs w:val="false"/>
                <w:i w:val="false"/>
                <w:iCs w:val="false"/>
                <w:color w:val="DBEAFE"/>
                <w:sz w:val="20"/>
                <w:szCs w:val="20"/>
              </w:rPr>
              <w:t>P1</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Al abrir la aplicación. Es la primera pantalla que ve el estudiante.</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Dar la bienvenida al sistema y mostrar de un vistazo si ya hay una sincronización previa. Si el estudiante ya usó el sistema antes, puede ver cuándo fue la última vez y cuántos eventos se insertaron.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El nombre del sistema en la barra superior. Un título y un botón grande para iniciar. Una tarjeta que muestra la fecha de la última sincronización, el ciclo académico, el total de eventos insertados y de qué plataformas vinieron. Si nunca se ha sincronizado, la tarjeta indica que no hay historial.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Iniciar una nueva sincronización o revisar el historial de sincronizaciones anteriores.</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2. </w:t>
            </w:r>
            <w:r>
              <w:rPr>
                <w:rFonts w:eastAsia="Arial" w:cs="Arial"/>
                <w:b/>
                <w:bCs/>
                <w:i w:val="false"/>
                <w:iCs w:val="false"/>
                <w:color w:val="FFFFFF"/>
                <w:sz w:val="36"/>
                <w:szCs w:val="36"/>
              </w:rPr>
              <w:t>Configuración de la sincronización</w:t>
            </w:r>
          </w:p>
          <w:p>
            <w:pPr>
              <w:pStyle w:val="Normal"/>
              <w:spacing w:before="40" w:after="0"/>
              <w:rPr/>
            </w:pPr>
            <w:r>
              <w:rPr>
                <w:rFonts w:eastAsia="Arial" w:cs="Arial"/>
                <w:b w:val="false"/>
                <w:bCs w:val="false"/>
                <w:i w:val="false"/>
                <w:iCs w:val="false"/>
                <w:color w:val="DBEAFE"/>
                <w:sz w:val="20"/>
                <w:szCs w:val="20"/>
              </w:rPr>
              <w:t>P2</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Después de hacer clic en 'Iniciar sincronización' en la pantalla anterior.</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Permitir que el estudiante defina exactamente qué quiere extraer antes de que el sistema empiece a trabajar. Son tres decisiones: el ciclo académico, el año y de qué plataformas extraer.</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 formulario con tres secciones: (1) tres tarjetas para elegir el ciclo — Verano, Regular 1 o Regular 2 — cada una con los meses que incluye; (2) un campo para el año; (3) tres opciones de radio para elegir entre Solo Campus Virtual, Solo PAIDEIA o Ambas plataformas.</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Seleccionar las tres opciones y hacer clic en Continuar. Si cancela, regresa a la pantalla de inicio sin que ocurra nada.</w:t>
            </w:r>
          </w:p>
        </w:tc>
      </w:tr>
    </w:tbl>
    <w:p>
      <w:pPr>
        <w:pStyle w:val="Normal"/>
        <w:rPr/>
      </w:pPr>
      <w:r>
        <w:rPr/>
      </w:r>
      <w:r>
        <w:br w:type="page"/>
      </w:r>
    </w:p>
    <w:p>
      <w:pPr>
        <w:pStyle w:val="Normal"/>
        <w:spacing w:before="0" w:after="80"/>
        <w:rPr/>
      </w:pPr>
      <w:r>
        <w:rPr>
          <w:rFonts w:eastAsia="Arial" w:cs="Arial"/>
          <w:b/>
          <w:bCs/>
          <w:i/>
          <w:iCs/>
          <w:color w:val="4B5563"/>
          <w:sz w:val="18"/>
          <w:szCs w:val="18"/>
        </w:rPr>
        <w:t>Bloque 2 — Autenticación</w:t>
      </w:r>
    </w:p>
    <w:p>
      <w:pPr>
        <w:pStyle w:val="Heading1"/>
        <w:spacing w:before="480" w:after="200"/>
        <w:rPr/>
      </w:pPr>
      <w:r>
        <w:rPr>
          <w:rFonts w:eastAsia="Arial" w:cs="Arial" w:ascii="Arial" w:hAnsi="Arial"/>
          <w:b/>
          <w:bCs/>
          <w:i w:val="false"/>
          <w:iCs w:val="false"/>
          <w:color w:val="111827"/>
          <w:sz w:val="40"/>
          <w:szCs w:val="40"/>
        </w:rPr>
        <w:t>Pantallas de autenticación</w:t>
      </w:r>
    </w:p>
    <w:p>
      <w:pPr>
        <w:pStyle w:val="Normal"/>
        <w:spacing w:before="60" w:after="60"/>
        <w:rPr/>
      </w:pPr>
      <w:r>
        <w:rPr>
          <w:rFonts w:eastAsia="Arial" w:cs="Arial"/>
          <w:b w:val="false"/>
          <w:bCs w:val="false"/>
          <w:i w:val="false"/>
          <w:iCs w:val="false"/>
          <w:color w:val="111827"/>
          <w:sz w:val="20"/>
          <w:szCs w:val="20"/>
        </w:rPr>
        <w:t>Un aspecto importante del sistema es que no almacena las contraseñas del estudiante. En cambio, abre el navegador directamente en la plataforma PUCP correspondiente y espera a que el estudiante inicie sesión él mismo. Estas pantallas muestran ese estado de espera de forma clara y tranquilizadora.</w:t>
      </w:r>
    </w:p>
    <w:p>
      <w:pPr>
        <w:pStyle w:val="Normal"/>
        <w:spacing w:before="12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3. </w:t>
            </w:r>
            <w:r>
              <w:rPr>
                <w:rFonts w:eastAsia="Arial" w:cs="Arial"/>
                <w:b/>
                <w:bCs/>
                <w:i w:val="false"/>
                <w:iCs w:val="false"/>
                <w:color w:val="FFFFFF"/>
                <w:sz w:val="36"/>
                <w:szCs w:val="36"/>
              </w:rPr>
              <w:t>Login Campus Virtual</w:t>
            </w:r>
          </w:p>
          <w:p>
            <w:pPr>
              <w:pStyle w:val="Normal"/>
              <w:spacing w:before="40" w:after="0"/>
              <w:rPr/>
            </w:pPr>
            <w:r>
              <w:rPr>
                <w:rFonts w:eastAsia="Arial" w:cs="Arial"/>
                <w:b w:val="false"/>
                <w:bCs w:val="false"/>
                <w:i w:val="false"/>
                <w:iCs w:val="false"/>
                <w:color w:val="DBEAFE"/>
                <w:sz w:val="20"/>
                <w:szCs w:val="20"/>
              </w:rPr>
              <w:t>P3</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Justo después de configurar la sincronización, si se eligió Campus Virtual o Ambas plataformas.</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Indicarle al estudiante que el sistema abrió el Campus Virtual en una ventana externa y está esperando que inicie sesión. La pantalla avanza automáticamente en cuanto detecta que el login fue exitoso.</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 indicador de dos pasos que muestra en qué parte del proceso está. Un ícono de candado. El título 'Esperando login en Campus Virtual'. Instrucciones claras de qué debe hacer en la ventana del navegador. Un spinner que indica que el sistema está esperando. Una nota que explica que el sistema no guarda las credenciales.</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Solo necesita ir a la ventana del navegador que se abrió e ingresar su usuario y contraseña PUCP. La pantalla avanza sola. Puede cancelar si cambia de opinión.</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4. </w:t>
            </w:r>
            <w:r>
              <w:rPr>
                <w:rFonts w:eastAsia="Arial" w:cs="Arial"/>
                <w:b/>
                <w:bCs/>
                <w:i w:val="false"/>
                <w:iCs w:val="false"/>
                <w:color w:val="FFFFFF"/>
                <w:sz w:val="36"/>
                <w:szCs w:val="36"/>
              </w:rPr>
              <w:t>Login PAIDEIA</w:t>
            </w:r>
          </w:p>
          <w:p>
            <w:pPr>
              <w:pStyle w:val="Normal"/>
              <w:spacing w:before="40" w:after="0"/>
              <w:rPr/>
            </w:pPr>
            <w:r>
              <w:rPr>
                <w:rFonts w:eastAsia="Arial" w:cs="Arial"/>
                <w:b w:val="false"/>
                <w:bCs w:val="false"/>
                <w:i w:val="false"/>
                <w:iCs w:val="false"/>
                <w:color w:val="DBEAFE"/>
                <w:sz w:val="20"/>
                <w:szCs w:val="20"/>
              </w:rPr>
              <w:t>P4</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Después del login en Campus Virtual (si eligió Ambas), o directamente después de P2 (si eligió Solo PAIDEIA).</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Igual que P3 pero para PAIDEIA. Tiene una ventaja adicional: si el estudiante ya inició sesión en Campus Virtual, el sistema puede reutilizar esa sesión y navegar a PAIDEIA automáticamente sin pedir un nuevo login.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La pantalla tiene dos variantes posibles: Estado A (sesión reutilizada) — muestra un ícono de cadena conectada y una barra de progreso indicando que el sistema está navegando solo; Estado B (login nuevo) — muestra el mismo estado de espera que P3 pero para PAIDEIA. Ambas variantes están documentadas en el prototipo.</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En el Estado A no necesita hacer nada, el sistema avanza solo. En el Estado B, igual que en P3, debe hacer login en la ventana del navegador.</w:t>
            </w:r>
          </w:p>
        </w:tc>
      </w:tr>
    </w:tbl>
    <w:p>
      <w:pPr>
        <w:pStyle w:val="Normal"/>
        <w:rPr/>
      </w:pPr>
      <w:r>
        <w:rPr/>
      </w:r>
      <w:r>
        <w:br w:type="page"/>
      </w:r>
    </w:p>
    <w:p>
      <w:pPr>
        <w:pStyle w:val="Normal"/>
        <w:spacing w:before="0" w:after="80"/>
        <w:rPr/>
      </w:pPr>
      <w:r>
        <w:rPr>
          <w:rFonts w:eastAsia="Arial" w:cs="Arial"/>
          <w:b/>
          <w:bCs/>
          <w:i/>
          <w:iCs/>
          <w:color w:val="4B5563"/>
          <w:sz w:val="18"/>
          <w:szCs w:val="18"/>
        </w:rPr>
        <w:t>Bloque 3 — Extracción</w:t>
      </w:r>
    </w:p>
    <w:p>
      <w:pPr>
        <w:pStyle w:val="Heading1"/>
        <w:spacing w:before="480" w:after="200"/>
        <w:rPr/>
      </w:pPr>
      <w:r>
        <w:rPr>
          <w:rFonts w:eastAsia="Arial" w:cs="Arial" w:ascii="Arial" w:hAnsi="Arial"/>
          <w:b/>
          <w:bCs/>
          <w:i w:val="false"/>
          <w:iCs w:val="false"/>
          <w:color w:val="111827"/>
          <w:sz w:val="40"/>
          <w:szCs w:val="40"/>
        </w:rPr>
        <w:t>Pantallas de extracción</w:t>
      </w:r>
    </w:p>
    <w:p>
      <w:pPr>
        <w:pStyle w:val="Normal"/>
        <w:spacing w:before="60" w:after="60"/>
        <w:rPr/>
      </w:pPr>
      <w:r>
        <w:rPr>
          <w:rFonts w:eastAsia="Arial" w:cs="Arial"/>
          <w:b w:val="false"/>
          <w:bCs w:val="false"/>
          <w:i w:val="false"/>
          <w:iCs w:val="false"/>
          <w:color w:val="111827"/>
          <w:sz w:val="20"/>
          <w:szCs w:val="20"/>
        </w:rPr>
        <w:t>Este bloque es el corazón del sistema. Una vez que el estudiante inició sesión, el RPA trabaja de forma completamente automática: recorre las plataformas, descarga los archivos de calendario y extrae las actividades académicas. Estas tres pantallas hacen visible ese proceso que de otra forma ocurriría de forma invisible.</w:t>
      </w:r>
    </w:p>
    <w:p>
      <w:pPr>
        <w:pStyle w:val="Normal"/>
        <w:spacing w:before="8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92400E"/>
              <w:start w:val="single" w:sz="2" w:space="0" w:color="92400E"/>
              <w:bottom w:val="single" w:sz="2" w:space="0" w:color="92400E"/>
              <w:end w:val="single" w:sz="2" w:space="0" w:color="92400E"/>
            </w:tcBorders>
            <w:shd w:fill="FEF3C7" w:val="clear"/>
          </w:tcPr>
          <w:p>
            <w:pPr>
              <w:pStyle w:val="Normal"/>
              <w:rPr/>
            </w:pPr>
            <w:r>
              <w:rPr>
                <w:rFonts w:eastAsia="Arial" w:cs="Arial"/>
                <w:b w:val="false"/>
                <w:bCs w:val="false"/>
                <w:i w:val="false"/>
                <w:iCs w:val="false"/>
                <w:color w:val="92400E"/>
                <w:sz w:val="19"/>
                <w:szCs w:val="19"/>
              </w:rPr>
              <w:t>Estas pantallas son las más importantes desde el punto de vista de la experiencia del usuario: traducen un proceso técnico complejo (scraping, descarga de archivos, procesamiento de PDFs) en información comprensible y tranquilizadora para el estudiante.</w:t>
            </w:r>
          </w:p>
        </w:tc>
      </w:tr>
    </w:tbl>
    <w:p>
      <w:pPr>
        <w:pStyle w:val="Normal"/>
        <w:spacing w:before="12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5. </w:t>
            </w:r>
            <w:r>
              <w:rPr>
                <w:rFonts w:eastAsia="Arial" w:cs="Arial"/>
                <w:b/>
                <w:bCs/>
                <w:i w:val="false"/>
                <w:iCs w:val="false"/>
                <w:color w:val="FFFFFF"/>
                <w:sz w:val="36"/>
                <w:szCs w:val="36"/>
              </w:rPr>
              <w:t>Progreso: extracción Campus Virtual</w:t>
            </w:r>
          </w:p>
          <w:p>
            <w:pPr>
              <w:pStyle w:val="Normal"/>
              <w:spacing w:before="40" w:after="0"/>
              <w:rPr/>
            </w:pPr>
            <w:r>
              <w:rPr>
                <w:rFonts w:eastAsia="Arial" w:cs="Arial"/>
                <w:b w:val="false"/>
                <w:bCs w:val="false"/>
                <w:i w:val="false"/>
                <w:iCs w:val="false"/>
                <w:color w:val="DBEAFE"/>
                <w:sz w:val="20"/>
                <w:szCs w:val="20"/>
              </w:rPr>
              <w:t>P5</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Automáticamente después de que el login en Campus Virtual es exitoso.</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Mostrar el avance de la descarga de los archivos de calendario del Campus Virtual, uno por cada mes del ciclo seleccionado. El sistema descarga hasta 5 archivos dependiendo del ciclo. Esta pantalla hace visible un proceso que antes era completamente invisible para el estudiante.</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Una barra de progreso general con el porcentaje completado. Una lista con un ítem por cada mes del ciclo. Cada mes puede estar en uno de cuatro estados: pendiente (aún no empezó), descargando (en proceso), completado (con el número de eventos encontrados) o ya existía en disco (el archivo ya estaba guardado de una ejecución anterior). Un panel colapsable con el log técnico del proceso para quienes quieran ver el detalle.</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Solo observar. El proceso es completamente automático. Puede cancelar si lo necesita.</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6. </w:t>
            </w:r>
            <w:r>
              <w:rPr>
                <w:rFonts w:eastAsia="Arial" w:cs="Arial"/>
                <w:b/>
                <w:bCs/>
                <w:i w:val="false"/>
                <w:iCs w:val="false"/>
                <w:color w:val="FFFFFF"/>
                <w:sz w:val="36"/>
                <w:szCs w:val="36"/>
              </w:rPr>
              <w:t>Progreso: extracción PAIDEIA</w:t>
            </w:r>
          </w:p>
          <w:p>
            <w:pPr>
              <w:pStyle w:val="Normal"/>
              <w:spacing w:before="40" w:after="0"/>
              <w:rPr/>
            </w:pPr>
            <w:r>
              <w:rPr>
                <w:rFonts w:eastAsia="Arial" w:cs="Arial"/>
                <w:b w:val="false"/>
                <w:bCs w:val="false"/>
                <w:i w:val="false"/>
                <w:iCs w:val="false"/>
                <w:color w:val="DBEAFE"/>
                <w:sz w:val="20"/>
                <w:szCs w:val="20"/>
              </w:rPr>
              <w:t>P6</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Automáticamente después del login en PAIDEIA, o después de P5 si se eligieron ambas plataformas.</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Mostrar el avance de la extracción en PAIDEIA, que es un proceso más complejo: el sistema recorre cada curso matriculado, luego cada sección dentro del curso, detecta si hay archivos PDF de cronograma y extrae las entregas (tareas asignadas). Es importante comunicar que PAIDEIA solo extrae actividades de tipo entrega; los quizzes y foros no se incluyen.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 layout de dos columnas. La columna principal (izquierda) muestra el árbol de progreso: cuántos cursos se encontraron y el estado de cada uno (pendiente, en progreso con detalle de la sección actual, o completado con métricas). La columna derecha muestra un resumen en tiempo real: PDFs de cronograma detectados y contador de entregas extraídas. Una nota visual advierte que solo se extraen entregas.</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Puede expandir el detalle de un curso completado para ver sus secciones. Puede cancelar el proceso.</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7. </w:t>
            </w:r>
            <w:r>
              <w:rPr>
                <w:rFonts w:eastAsia="Arial" w:cs="Arial"/>
                <w:b/>
                <w:bCs/>
                <w:i w:val="false"/>
                <w:iCs w:val="false"/>
                <w:color w:val="FFFFFF"/>
                <w:sz w:val="36"/>
                <w:szCs w:val="36"/>
              </w:rPr>
              <w:t>Estado de cronogramas PDF</w:t>
            </w:r>
          </w:p>
          <w:p>
            <w:pPr>
              <w:pStyle w:val="Normal"/>
              <w:spacing w:before="40" w:after="0"/>
              <w:rPr/>
            </w:pPr>
            <w:r>
              <w:rPr>
                <w:rFonts w:eastAsia="Arial" w:cs="Arial"/>
                <w:b w:val="false"/>
                <w:bCs w:val="false"/>
                <w:i w:val="false"/>
                <w:iCs w:val="false"/>
                <w:color w:val="DBEAFE"/>
                <w:sz w:val="20"/>
                <w:szCs w:val="20"/>
              </w:rPr>
              <w:t>P7</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Automáticamente después de P6, solo si se detectaron archivos PDF de cronograma en PAIDEIA.</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Mostrar el resultado del procesamiento de cada PDF de cronograma detectado. El sistema intenta leer el texto de estos archivos para extraer fechas de exámenes y prácticas. Sin embargo, algunos PDFs son imágenes escaneadas y no pueden procesarse automáticamente, en cuyo caso el sistema debe notificarlo claramente.</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Una lista de tarjetas, una por cada PDF encontrado. Cada tarjeta muestra el nombre del archivo, el curso al que pertenece y su estado: verde si se procesó correctamente (con el número de actividades extraídas), amarillo si requiere revisión manual (PDF escaneado), o rojo si hubo un error de descarga. Un resumen numérico al pie indica cuántos se procesaron, cuántos requieren revisión y cuántos fallaron.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Revisar el estado de cada PDF y hacer clic en Continuar. Los PDFs que requieren revisión manual quedarán pendientes y se listarán al final del proceso en la pantalla de resultado.</w:t>
            </w:r>
          </w:p>
        </w:tc>
      </w:tr>
    </w:tbl>
    <w:p>
      <w:pPr>
        <w:pStyle w:val="Normal"/>
        <w:rPr/>
      </w:pPr>
      <w:r>
        <w:rPr/>
      </w:r>
      <w:r>
        <w:br w:type="page"/>
      </w:r>
    </w:p>
    <w:p>
      <w:pPr>
        <w:pStyle w:val="Normal"/>
        <w:spacing w:before="0" w:after="80"/>
        <w:rPr/>
      </w:pPr>
      <w:r>
        <w:rPr>
          <w:rFonts w:eastAsia="Arial" w:cs="Arial"/>
          <w:b/>
          <w:bCs/>
          <w:i/>
          <w:iCs/>
          <w:color w:val="4B5563"/>
          <w:sz w:val="18"/>
          <w:szCs w:val="18"/>
        </w:rPr>
        <w:t>Bloque 4 — Confirmación</w:t>
      </w:r>
    </w:p>
    <w:p>
      <w:pPr>
        <w:pStyle w:val="Heading1"/>
        <w:spacing w:before="480" w:after="200"/>
        <w:rPr/>
      </w:pPr>
      <w:r>
        <w:rPr>
          <w:rFonts w:eastAsia="Arial" w:cs="Arial" w:ascii="Arial" w:hAnsi="Arial"/>
          <w:b/>
          <w:bCs/>
          <w:i w:val="false"/>
          <w:iCs w:val="false"/>
          <w:color w:val="111827"/>
          <w:sz w:val="40"/>
          <w:szCs w:val="40"/>
        </w:rPr>
        <w:t>Pantallas de confirmación</w:t>
      </w:r>
    </w:p>
    <w:p>
      <w:pPr>
        <w:pStyle w:val="Normal"/>
        <w:spacing w:before="60" w:after="60"/>
        <w:rPr/>
      </w:pPr>
      <w:r>
        <w:rPr>
          <w:rFonts w:eastAsia="Arial" w:cs="Arial"/>
          <w:b w:val="false"/>
          <w:bCs w:val="false"/>
          <w:i w:val="false"/>
          <w:iCs w:val="false"/>
          <w:color w:val="111827"/>
          <w:sz w:val="20"/>
          <w:szCs w:val="20"/>
        </w:rPr>
        <w:t>Antes de modificar el calendario del estudiante, el sistema hace una pausa para mostrar exactamente qué va a insertar y pedir autorización explícita. Esto es especialmente importante porque la inserción en Google Calendar borra primero los eventos anteriores y luego inserta los nuevos, una acción que no se puede deshacer.</w:t>
      </w:r>
    </w:p>
    <w:p>
      <w:pPr>
        <w:pStyle w:val="Normal"/>
        <w:spacing w:before="12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8. </w:t>
            </w:r>
            <w:r>
              <w:rPr>
                <w:rFonts w:eastAsia="Arial" w:cs="Arial"/>
                <w:b/>
                <w:bCs/>
                <w:i w:val="false"/>
                <w:iCs w:val="false"/>
                <w:color w:val="FFFFFF"/>
                <w:sz w:val="36"/>
                <w:szCs w:val="36"/>
              </w:rPr>
              <w:t>Resumen y confirmación previa</w:t>
            </w:r>
          </w:p>
          <w:p>
            <w:pPr>
              <w:pStyle w:val="Normal"/>
              <w:spacing w:before="40" w:after="0"/>
              <w:rPr/>
            </w:pPr>
            <w:r>
              <w:rPr>
                <w:rFonts w:eastAsia="Arial" w:cs="Arial"/>
                <w:b w:val="false"/>
                <w:bCs w:val="false"/>
                <w:i w:val="false"/>
                <w:iCs w:val="false"/>
                <w:color w:val="DBEAFE"/>
                <w:sz w:val="20"/>
                <w:szCs w:val="20"/>
              </w:rPr>
              <w:t>P8</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Después de que la extracción termina completamente (ya sea de una plataforma o de ambas).</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rFonts w:ascii="Arial" w:hAnsi="Arial" w:eastAsia="Arial" w:cs="Arial"/>
                <w:b w:val="false"/>
                <w:bCs w:val="false"/>
                <w:i w:val="false"/>
                <w:iCs w:val="false"/>
                <w:color w:val="111827"/>
                <w:sz w:val="19"/>
                <w:szCs w:val="19"/>
              </w:rPr>
            </w:pPr>
            <w:r>
              <w:rPr>
                <w:rFonts w:eastAsia="Arial" w:cs="Arial"/>
                <w:b w:val="false"/>
                <w:bCs w:val="false"/>
                <w:i w:val="false"/>
                <w:iCs w:val="false"/>
                <w:color w:val="111827"/>
                <w:sz w:val="19"/>
                <w:szCs w:val="19"/>
              </w:rPr>
              <w:t xml:space="preserve">Mostrar al estudiante todos los eventos que se van a insertar en su Google Calendar, organizados por curso, y pedirle confirmación explícita antes de proceder. También permite definir el nombre del calendario académico que se creará, el cual es independiente de los calendarios personales existentes del estudiante. </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rFonts w:ascii="Arial" w:hAnsi="Arial" w:eastAsia="Arial" w:cs="Arial"/>
                <w:b w:val="false"/>
                <w:bCs w:val="false"/>
                <w:i w:val="false"/>
                <w:iCs w:val="false"/>
                <w:color w:val="111827"/>
                <w:sz w:val="19"/>
                <w:szCs w:val="19"/>
              </w:rPr>
            </w:pPr>
            <w:r>
              <w:rPr>
                <w:rFonts w:eastAsia="Arial" w:cs="Arial"/>
                <w:b w:val="false"/>
                <w:bCs w:val="false"/>
                <w:i w:val="false"/>
                <w:iCs w:val="false"/>
                <w:color w:val="111827"/>
                <w:sz w:val="19"/>
                <w:szCs w:val="19"/>
              </w:rPr>
              <w:t xml:space="preserve">Cuatro tarjetas numéricas con el resumen: eventos de Campus Virtual, eventos de PAIDEIA, duplicados resueltos y total a insertar. Una lista de eventos agrupada por curso, con la fecha y la fuente de cada uno. Un campo editable con el nombre propuesto para el nuevo calendario (por ejemplo "RPA Académico — Regular 2 · 2025") que el estudiante puede modificar si lo desea. Una nota informativa azul que indica que sus calendarios actuales no serán modificados. Dos botones: Confirmar (azul, prominente) y Cancelar (gris, discreto). </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rFonts w:ascii="Arial" w:hAnsi="Arial" w:eastAsia="Arial" w:cs="Arial"/>
                <w:b w:val="false"/>
                <w:bCs w:val="false"/>
                <w:i w:val="false"/>
                <w:iCs w:val="false"/>
                <w:color w:val="111827"/>
                <w:sz w:val="19"/>
                <w:szCs w:val="19"/>
              </w:rPr>
            </w:pPr>
            <w:r>
              <w:rPr>
                <w:rFonts w:eastAsia="Arial" w:cs="Arial"/>
                <w:b w:val="false"/>
                <w:bCs w:val="false"/>
                <w:i w:val="false"/>
                <w:iCs w:val="false"/>
                <w:color w:val="111827"/>
                <w:sz w:val="19"/>
                <w:szCs w:val="19"/>
              </w:rPr>
              <w:t xml:space="preserve">Revisar la lista de eventos, personalizar el nombre del calendario de destino si lo desea, y confirmar o cancelar. Si cancela, no se crea ningún calendario ni se modifica nada. </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9. </w:t>
            </w:r>
            <w:r>
              <w:rPr>
                <w:rFonts w:eastAsia="Arial" w:cs="Arial"/>
                <w:b/>
                <w:bCs/>
                <w:i w:val="false"/>
                <w:iCs w:val="false"/>
                <w:color w:val="FFFFFF"/>
                <w:sz w:val="36"/>
                <w:szCs w:val="36"/>
              </w:rPr>
              <w:t>Progreso: inserción en Google Calendar</w:t>
            </w:r>
          </w:p>
          <w:p>
            <w:pPr>
              <w:pStyle w:val="Normal"/>
              <w:spacing w:before="40" w:after="0"/>
              <w:rPr/>
            </w:pPr>
            <w:r>
              <w:rPr>
                <w:rFonts w:eastAsia="Arial" w:cs="Arial"/>
                <w:b w:val="false"/>
                <w:bCs w:val="false"/>
                <w:i w:val="false"/>
                <w:iCs w:val="false"/>
                <w:color w:val="DBEAFE"/>
                <w:sz w:val="20"/>
                <w:szCs w:val="20"/>
              </w:rPr>
              <w:t>P9</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Después de que el estudiante hace clic en 'Confirmar e insertar' en la pantalla anterior.</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Mostrar el progreso de la inserción en Google Calendar en tiempo real. El proceso tiene dos fases secuenciales: primero borra los eventos anteriores del calendario, luego inserta los nuevos uno a uno. No hay opción de cancelar en esta pantalla porque el proceso ya está en curso.</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 ícono de Google Calendar. El título del proceso. Fase 1 ya completada (con check verde indicando que se limpiaron los eventos anteriores y cuántos se borraron). Fase 2 activa con una barra de progreso que avanza en tiempo real, un contador (ej. '23 de 54 eventos insertados') y el nombre del último evento insertado como feedback adicional.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Solo observar. No puede cancelar el proceso una vez iniciado.</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10. </w:t>
            </w:r>
            <w:r>
              <w:rPr>
                <w:rFonts w:eastAsia="Arial" w:cs="Arial"/>
                <w:b/>
                <w:bCs/>
                <w:i w:val="false"/>
                <w:iCs w:val="false"/>
                <w:color w:val="FFFFFF"/>
                <w:sz w:val="36"/>
                <w:szCs w:val="36"/>
              </w:rPr>
              <w:t>Resultado final / Sincronización completada</w:t>
            </w:r>
          </w:p>
          <w:p>
            <w:pPr>
              <w:pStyle w:val="Normal"/>
              <w:spacing w:before="40" w:after="0"/>
              <w:rPr/>
            </w:pPr>
            <w:r>
              <w:rPr>
                <w:rFonts w:eastAsia="Arial" w:cs="Arial"/>
                <w:b w:val="false"/>
                <w:bCs w:val="false"/>
                <w:i w:val="false"/>
                <w:iCs w:val="false"/>
                <w:color w:val="DBEAFE"/>
                <w:sz w:val="20"/>
                <w:szCs w:val="20"/>
              </w:rPr>
              <w:t>P10</w:t>
            </w:r>
          </w:p>
        </w:tc>
        <w:tc>
          <w:tcPr>
            <w:tcW w:w="6961" w:type="dxa"/>
            <w:tcBorders>
              <w:top w:val="single" w:sz="2" w:space="0" w:color="10B981"/>
              <w:start w:val="single" w:sz="2" w:space="0" w:color="10B981"/>
              <w:bottom w:val="single" w:sz="2" w:space="0" w:color="10B981"/>
              <w:end w:val="single" w:sz="2" w:space="0" w:color="10B981"/>
            </w:tcBorders>
            <w:shd w:fill="D1FAE5" w:val="clear"/>
            <w:tcMar>
              <w:start w:w="120" w:type="dxa"/>
              <w:end w:w="120" w:type="dxa"/>
            </w:tcMar>
            <w:vAlign w:val="center"/>
          </w:tcPr>
          <w:p>
            <w:pPr>
              <w:pStyle w:val="Normal"/>
              <w:jc w:val="center"/>
              <w:rPr/>
            </w:pPr>
            <w:r>
              <w:rPr>
                <w:rFonts w:eastAsia="Arial" w:cs="Arial"/>
                <w:b/>
                <w:bCs/>
                <w:i w:val="false"/>
                <w:iCs w:val="false"/>
                <w:color w:val="065F46"/>
                <w:sz w:val="26"/>
                <w:szCs w:val="26"/>
              </w:rPr>
              <w:t>MVP</w:t>
            </w:r>
          </w:p>
          <w:p>
            <w:pPr>
              <w:pStyle w:val="Normal"/>
              <w:spacing w:before="30" w:after="0"/>
              <w:jc w:val="center"/>
              <w:rPr/>
            </w:pPr>
            <w:r>
              <w:rPr>
                <w:rFonts w:eastAsia="Arial" w:cs="Arial"/>
                <w:b w:val="false"/>
                <w:bCs w:val="false"/>
                <w:i w:val="false"/>
                <w:iCs w:val="false"/>
                <w:color w:val="065F46"/>
                <w:sz w:val="17"/>
                <w:szCs w:val="17"/>
              </w:rPr>
              <w:t>Versión inicial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Automáticamente cuando la inserción en Google Calendar termina.</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Dar el cierre al proceso mostrando un resumen completo de todo lo que hizo el sistema. Es el momento de mayor satisfacción del usuario: ve el resultado concreto del trabajo que el sistema hizo por él. Si hubo PDFs que no pudieron procesarse automáticamente, los lista aquí para que el estudiante sepa qué pendientes tiene.</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 ícono grande de check verde. El título '¡Sincronización completada!'. Tarjetas con las métricas finales: total de eventos insertados, desglose por plataforma (Campus Virtual y PAIDEIA), ciclo sincronizado, fecha y hora, y duración total del proceso. Si hay PDFs pendientes, una sección amarilla los lista con nombre y curso. Tres botones de acción.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Abrir Google Calendar para ver el resultado inmediatamente, iniciar una nueva sincronización, o ver el detalle completo de los eventos extraídos.</w:t>
            </w:r>
          </w:p>
        </w:tc>
      </w:tr>
    </w:tbl>
    <w:p>
      <w:pPr>
        <w:pStyle w:val="Normal"/>
        <w:rPr/>
      </w:pPr>
      <w:r>
        <w:rPr/>
      </w:r>
      <w:r>
        <w:br w:type="page"/>
      </w:r>
    </w:p>
    <w:p>
      <w:pPr>
        <w:pStyle w:val="Normal"/>
        <w:spacing w:before="0" w:after="80"/>
        <w:rPr/>
      </w:pPr>
      <w:r>
        <w:rPr>
          <w:rFonts w:eastAsia="Arial" w:cs="Arial"/>
          <w:b/>
          <w:bCs/>
          <w:i/>
          <w:iCs/>
          <w:color w:val="4B5563"/>
          <w:sz w:val="18"/>
          <w:szCs w:val="18"/>
        </w:rPr>
        <w:t>Bloque 5 — Pantallas auxiliares (Segunda versión)</w:t>
      </w:r>
    </w:p>
    <w:p>
      <w:pPr>
        <w:pStyle w:val="Heading1"/>
        <w:spacing w:before="480" w:after="200"/>
        <w:rPr/>
      </w:pPr>
      <w:r>
        <w:rPr>
          <w:rFonts w:eastAsia="Arial" w:cs="Arial" w:ascii="Arial" w:hAnsi="Arial"/>
          <w:b/>
          <w:bCs/>
          <w:i w:val="false"/>
          <w:iCs w:val="false"/>
          <w:color w:val="111827"/>
          <w:sz w:val="40"/>
          <w:szCs w:val="40"/>
        </w:rPr>
        <w:t>Pantallas auxiliares</w:t>
      </w:r>
    </w:p>
    <w:p>
      <w:pPr>
        <w:pStyle w:val="Normal"/>
        <w:spacing w:before="60" w:after="60"/>
        <w:rPr/>
      </w:pPr>
      <w:r>
        <w:rPr>
          <w:rFonts w:eastAsia="Arial" w:cs="Arial"/>
          <w:b w:val="false"/>
          <w:bCs w:val="false"/>
          <w:i w:val="false"/>
          <w:iCs w:val="false"/>
          <w:color w:val="111827"/>
          <w:sz w:val="20"/>
          <w:szCs w:val="20"/>
        </w:rPr>
        <w:t>Estas tres pantallas no forman parte del flujo principal de sincronización. Son funcionalidades complementarias que mejoran la experiencia del usuario recurrente. Están planificadas para una segunda versión del sistema, después de validar el MVP.</w:t>
      </w:r>
    </w:p>
    <w:p>
      <w:pPr>
        <w:pStyle w:val="Normal"/>
        <w:spacing w:before="8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D1D5DB"/>
              <w:start w:val="single" w:sz="2" w:space="0" w:color="D1D5DB"/>
              <w:bottom w:val="single" w:sz="2" w:space="0" w:color="D1D5DB"/>
              <w:end w:val="single" w:sz="2" w:space="0" w:color="D1D5DB"/>
            </w:tcBorders>
            <w:shd w:fill="F3F4F6" w:val="clear"/>
          </w:tcPr>
          <w:p>
            <w:pPr>
              <w:pStyle w:val="Normal"/>
              <w:rPr/>
            </w:pPr>
            <w:r>
              <w:rPr>
                <w:rFonts w:eastAsia="Arial" w:cs="Arial"/>
                <w:b w:val="false"/>
                <w:bCs w:val="false"/>
                <w:i w:val="false"/>
                <w:iCs w:val="false"/>
                <w:color w:val="374151"/>
                <w:sz w:val="19"/>
                <w:szCs w:val="19"/>
              </w:rPr>
              <w:t>Estas pantallas se incluyen en el prototipo para mostrar la visión completa del sistema, pero no son necesarias para la funcionalidad principal del MVP. Su implementación puede diferirse a una segunda iteración sin afectar el valor del sistema.</w:t>
            </w:r>
          </w:p>
        </w:tc>
      </w:tr>
    </w:tbl>
    <w:p>
      <w:pPr>
        <w:pStyle w:val="Normal"/>
        <w:spacing w:before="12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11. </w:t>
            </w:r>
            <w:r>
              <w:rPr>
                <w:rFonts w:eastAsia="Arial" w:cs="Arial"/>
                <w:b/>
                <w:bCs/>
                <w:i w:val="false"/>
                <w:iCs w:val="false"/>
                <w:color w:val="FFFFFF"/>
                <w:sz w:val="36"/>
                <w:szCs w:val="36"/>
              </w:rPr>
              <w:t>Historial de sincronizaciones</w:t>
            </w:r>
          </w:p>
          <w:p>
            <w:pPr>
              <w:pStyle w:val="Normal"/>
              <w:spacing w:before="40" w:after="0"/>
              <w:rPr/>
            </w:pPr>
            <w:r>
              <w:rPr>
                <w:rFonts w:eastAsia="Arial" w:cs="Arial"/>
                <w:b w:val="false"/>
                <w:bCs w:val="false"/>
                <w:i w:val="false"/>
                <w:iCs w:val="false"/>
                <w:color w:val="DBEAFE"/>
                <w:sz w:val="20"/>
                <w:szCs w:val="20"/>
              </w:rPr>
              <w:t>P11</w:t>
            </w:r>
          </w:p>
        </w:tc>
        <w:tc>
          <w:tcPr>
            <w:tcW w:w="6961" w:type="dxa"/>
            <w:tcBorders>
              <w:top w:val="single" w:sz="2" w:space="0" w:color="D1D5DB"/>
              <w:start w:val="single" w:sz="2" w:space="0" w:color="D1D5DB"/>
              <w:bottom w:val="single" w:sz="2" w:space="0" w:color="D1D5DB"/>
              <w:end w:val="single" w:sz="2" w:space="0" w:color="D1D5DB"/>
            </w:tcBorders>
            <w:shd w:fill="F3F4F6" w:val="clear"/>
            <w:tcMar>
              <w:start w:w="120" w:type="dxa"/>
              <w:end w:w="120" w:type="dxa"/>
            </w:tcMar>
            <w:vAlign w:val="center"/>
          </w:tcPr>
          <w:p>
            <w:pPr>
              <w:pStyle w:val="Normal"/>
              <w:jc w:val="center"/>
              <w:rPr/>
            </w:pPr>
            <w:r>
              <w:rPr>
                <w:rFonts w:eastAsia="Arial" w:cs="Arial"/>
                <w:b/>
                <w:bCs/>
                <w:i w:val="false"/>
                <w:iCs w:val="false"/>
                <w:color w:val="4B5563"/>
                <w:sz w:val="26"/>
                <w:szCs w:val="26"/>
              </w:rPr>
              <w:t>V2</w:t>
            </w:r>
          </w:p>
          <w:p>
            <w:pPr>
              <w:pStyle w:val="Normal"/>
              <w:spacing w:before="30" w:after="0"/>
              <w:jc w:val="center"/>
              <w:rPr/>
            </w:pPr>
            <w:r>
              <w:rPr>
                <w:rFonts w:eastAsia="Arial" w:cs="Arial"/>
                <w:b w:val="false"/>
                <w:bCs w:val="false"/>
                <w:i w:val="false"/>
                <w:iCs w:val="false"/>
                <w:color w:val="4B5563"/>
                <w:sz w:val="17"/>
                <w:szCs w:val="17"/>
              </w:rPr>
              <w:t>Segunda versión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Al hacer clic en 'Ver historial' desde la pantalla de inicio.</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Dar al estudiante una visión histórica de todas las sincronizaciones realizadas, permitiéndole comparar ciclos y verificar que el sistema ha estado funcionando correctamente a lo largo del tiempo.</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 gráfico de barras simple que muestra cuántos eventos se encontraron en cada sincronización. Una tabla con el historial completo: fecha, ciclo, plataformas usadas, total de eventos. Cada fila tiene un botón para ver el detalle de esa sincronización.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Ver el historial de ejecuciones, comparar sincronizaciones entre ciclos, y acceder al detalle de una ejecución anterior.</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12. </w:t>
            </w:r>
            <w:r>
              <w:rPr>
                <w:rFonts w:eastAsia="Arial" w:cs="Arial"/>
                <w:b/>
                <w:bCs/>
                <w:i w:val="false"/>
                <w:iCs w:val="false"/>
                <w:color w:val="FFFFFF"/>
                <w:sz w:val="36"/>
                <w:szCs w:val="36"/>
              </w:rPr>
              <w:t>Detalle de eventos extraídos</w:t>
            </w:r>
          </w:p>
          <w:p>
            <w:pPr>
              <w:pStyle w:val="Normal"/>
              <w:spacing w:before="40" w:after="0"/>
              <w:rPr/>
            </w:pPr>
            <w:r>
              <w:rPr>
                <w:rFonts w:eastAsia="Arial" w:cs="Arial"/>
                <w:b w:val="false"/>
                <w:bCs w:val="false"/>
                <w:i w:val="false"/>
                <w:iCs w:val="false"/>
                <w:color w:val="DBEAFE"/>
                <w:sz w:val="20"/>
                <w:szCs w:val="20"/>
              </w:rPr>
              <w:t>P12</w:t>
            </w:r>
          </w:p>
        </w:tc>
        <w:tc>
          <w:tcPr>
            <w:tcW w:w="6961" w:type="dxa"/>
            <w:tcBorders>
              <w:top w:val="single" w:sz="2" w:space="0" w:color="D1D5DB"/>
              <w:start w:val="single" w:sz="2" w:space="0" w:color="D1D5DB"/>
              <w:bottom w:val="single" w:sz="2" w:space="0" w:color="D1D5DB"/>
              <w:end w:val="single" w:sz="2" w:space="0" w:color="D1D5DB"/>
            </w:tcBorders>
            <w:shd w:fill="F3F4F6" w:val="clear"/>
            <w:tcMar>
              <w:start w:w="120" w:type="dxa"/>
              <w:end w:w="120" w:type="dxa"/>
            </w:tcMar>
            <w:vAlign w:val="center"/>
          </w:tcPr>
          <w:p>
            <w:pPr>
              <w:pStyle w:val="Normal"/>
              <w:jc w:val="center"/>
              <w:rPr/>
            </w:pPr>
            <w:r>
              <w:rPr>
                <w:rFonts w:eastAsia="Arial" w:cs="Arial"/>
                <w:b/>
                <w:bCs/>
                <w:i w:val="false"/>
                <w:iCs w:val="false"/>
                <w:color w:val="4B5563"/>
                <w:sz w:val="26"/>
                <w:szCs w:val="26"/>
              </w:rPr>
              <w:t>V2</w:t>
            </w:r>
          </w:p>
          <w:p>
            <w:pPr>
              <w:pStyle w:val="Normal"/>
              <w:spacing w:before="30" w:after="0"/>
              <w:jc w:val="center"/>
              <w:rPr/>
            </w:pPr>
            <w:r>
              <w:rPr>
                <w:rFonts w:eastAsia="Arial" w:cs="Arial"/>
                <w:b w:val="false"/>
                <w:bCs w:val="false"/>
                <w:i w:val="false"/>
                <w:iCs w:val="false"/>
                <w:color w:val="4B5563"/>
                <w:sz w:val="17"/>
                <w:szCs w:val="17"/>
              </w:rPr>
              <w:t>Segunda versión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Al hacer clic en 'Ver detalle de eventos' desde la pantalla de resultado final, o desde una fila del historial.</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Mostrar la lista completa de todos los eventos extraídos en una sincronización específica, con todos sus atributos. Permite al estudiante verificar que la extracción fue correcta y exportar los datos si lo necesita.</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Una barra de filtros para buscar por plataforma, curso, tipo de actividad o rango de fechas. Una tabla con todos los eventos: nombre, tipo, curso, fecha, hora, plataforma de origen y estado. Las filas se alternan en color para facilitar la lectura. Paginación al pie. Un botón para exportar los datos como CSV.</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Filtrar los eventos por diferentes criterios, revisar los atributos de cada evento, y exportar la lista como archivo CSV.</w:t>
            </w:r>
          </w:p>
        </w:tc>
      </w:tr>
    </w:tbl>
    <w:p>
      <w:pPr>
        <w:pStyle w:val="Normal"/>
        <w:spacing w:before="200" w:after="0"/>
        <w:rPr/>
      </w:pPr>
      <w:r>
        <w:rPr/>
      </w:r>
    </w:p>
    <w:tbl>
      <w:tblPr>
        <w:tblW w:w="9360" w:type="dxa"/>
        <w:jc w:val="start"/>
        <w:tblInd w:w="0" w:type="dxa"/>
        <w:tblLayout w:type="fixed"/>
        <w:tblCellMar>
          <w:top w:w="140" w:type="dxa"/>
          <w:start w:w="200" w:type="dxa"/>
          <w:bottom w:w="140" w:type="dxa"/>
          <w:end w:w="200" w:type="dxa"/>
        </w:tblCellMar>
      </w:tblPr>
      <w:tblGrid>
        <w:gridCol w:w="2399"/>
        <w:gridCol w:w="6961"/>
      </w:tblGrid>
      <w:tr>
        <w:trPr/>
        <w:tc>
          <w:tcPr>
            <w:tcW w:w="2399" w:type="dxa"/>
            <w:tcBorders>
              <w:top w:val="single" w:sz="2" w:space="0" w:color="1E3A8A"/>
              <w:start w:val="single" w:sz="2" w:space="0" w:color="1E3A8A"/>
              <w:bottom w:val="single" w:sz="2" w:space="0" w:color="1E3A8A"/>
              <w:end w:val="single" w:sz="2" w:space="0" w:color="1E3A8A"/>
            </w:tcBorders>
            <w:shd w:fill="1E3A8A" w:val="clear"/>
          </w:tcPr>
          <w:p>
            <w:pPr>
              <w:pStyle w:val="Normal"/>
              <w:rPr/>
            </w:pPr>
            <w:r>
              <w:rPr>
                <w:rFonts w:eastAsia="Arial" w:cs="Arial"/>
                <w:b/>
                <w:bCs/>
                <w:i w:val="false"/>
                <w:iCs w:val="false"/>
                <w:color w:val="DBEAFE"/>
                <w:sz w:val="36"/>
                <w:szCs w:val="36"/>
              </w:rPr>
              <w:t xml:space="preserve">13. </w:t>
            </w:r>
            <w:r>
              <w:rPr>
                <w:rFonts w:eastAsia="Arial" w:cs="Arial"/>
                <w:b/>
                <w:bCs/>
                <w:i w:val="false"/>
                <w:iCs w:val="false"/>
                <w:color w:val="FFFFFF"/>
                <w:sz w:val="36"/>
                <w:szCs w:val="36"/>
              </w:rPr>
              <w:t>Configuración / Ajustes</w:t>
            </w:r>
          </w:p>
          <w:p>
            <w:pPr>
              <w:pStyle w:val="Normal"/>
              <w:spacing w:before="40" w:after="0"/>
              <w:rPr/>
            </w:pPr>
            <w:r>
              <w:rPr>
                <w:rFonts w:eastAsia="Arial" w:cs="Arial"/>
                <w:b w:val="false"/>
                <w:bCs w:val="false"/>
                <w:i w:val="false"/>
                <w:iCs w:val="false"/>
                <w:color w:val="DBEAFE"/>
                <w:sz w:val="20"/>
                <w:szCs w:val="20"/>
              </w:rPr>
              <w:t>P13</w:t>
            </w:r>
          </w:p>
        </w:tc>
        <w:tc>
          <w:tcPr>
            <w:tcW w:w="6961" w:type="dxa"/>
            <w:tcBorders>
              <w:top w:val="single" w:sz="2" w:space="0" w:color="D1D5DB"/>
              <w:start w:val="single" w:sz="2" w:space="0" w:color="D1D5DB"/>
              <w:bottom w:val="single" w:sz="2" w:space="0" w:color="D1D5DB"/>
              <w:end w:val="single" w:sz="2" w:space="0" w:color="D1D5DB"/>
            </w:tcBorders>
            <w:shd w:fill="F3F4F6" w:val="clear"/>
            <w:tcMar>
              <w:start w:w="120" w:type="dxa"/>
              <w:end w:w="120" w:type="dxa"/>
            </w:tcMar>
            <w:vAlign w:val="center"/>
          </w:tcPr>
          <w:p>
            <w:pPr>
              <w:pStyle w:val="Normal"/>
              <w:jc w:val="center"/>
              <w:rPr/>
            </w:pPr>
            <w:r>
              <w:rPr>
                <w:rFonts w:eastAsia="Arial" w:cs="Arial"/>
                <w:b/>
                <w:bCs/>
                <w:i w:val="false"/>
                <w:iCs w:val="false"/>
                <w:color w:val="4B5563"/>
                <w:sz w:val="26"/>
                <w:szCs w:val="26"/>
              </w:rPr>
              <w:t>V2</w:t>
            </w:r>
          </w:p>
          <w:p>
            <w:pPr>
              <w:pStyle w:val="Normal"/>
              <w:spacing w:before="30" w:after="0"/>
              <w:jc w:val="center"/>
              <w:rPr/>
            </w:pPr>
            <w:r>
              <w:rPr>
                <w:rFonts w:eastAsia="Arial" w:cs="Arial"/>
                <w:b w:val="false"/>
                <w:bCs w:val="false"/>
                <w:i w:val="false"/>
                <w:iCs w:val="false"/>
                <w:color w:val="4B5563"/>
                <w:sz w:val="17"/>
                <w:szCs w:val="17"/>
              </w:rPr>
              <w:t>Segunda versión</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¿Cuándo aparece?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Al hacer clic en el ícono de engranaje del navbar desde cualquier pantalla.</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¿Para qué sirve?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Permitir que el estudiante configure los parámetros técnicos del sistema sin necesidad de editar el código fuente directamente. Actualmente estos valores están definidos como constantes en el archivo config.py del sistema.</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ve el estudiante?</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Tres secciones: (1) Google Calendar — campo para ingresar el identificador del calendario donde se insertarán los eventos, con botón para verificar la conexión; (2) Tiempos de espera — campo para ajustar cuántos segundos espera el sistema antes de considerar que una descarga falló; (3) Directorios — rutas de las carpetas donde el sistema guarda los archivos descargados.</w:t>
            </w:r>
          </w:p>
        </w:tc>
      </w:tr>
      <w:tr>
        <w:trPr/>
        <w:tc>
          <w:tcPr>
            <w:tcW w:w="2399" w:type="dxa"/>
            <w:tcBorders>
              <w:top w:val="single" w:sz="2" w:space="0" w:color="D1D5DB"/>
              <w:start w:val="single" w:sz="2" w:space="0" w:color="D1D5DB"/>
              <w:bottom w:val="single" w:sz="2" w:space="0" w:color="D1D5DB"/>
              <w:end w:val="single" w:sz="2" w:space="0" w:color="D1D5DB"/>
            </w:tcBorders>
            <w:shd w:fill="F3F4F6" w:val="clear"/>
            <w:tcMar>
              <w:top w:w="100" w:type="dxa"/>
              <w:start w:w="160" w:type="dxa"/>
              <w:bottom w:w="100" w:type="dxa"/>
              <w:end w:w="160" w:type="dxa"/>
            </w:tcMar>
          </w:tcPr>
          <w:p>
            <w:pPr>
              <w:pStyle w:val="Normal"/>
              <w:rPr/>
            </w:pPr>
            <w:r>
              <w:rPr>
                <w:rFonts w:eastAsia="Arial" w:cs="Arial"/>
                <w:b/>
                <w:bCs/>
                <w:i w:val="false"/>
                <w:iCs w:val="false"/>
                <w:color w:val="374151"/>
                <w:sz w:val="19"/>
                <w:szCs w:val="19"/>
              </w:rPr>
              <w:t>¿Qué puede hacer?</w:t>
            </w:r>
          </w:p>
        </w:tc>
        <w:tc>
          <w:tcPr>
            <w:tcW w:w="6961" w:type="dxa"/>
            <w:tcBorders>
              <w:top w:val="single" w:sz="2" w:space="0" w:color="D1D5DB"/>
              <w:start w:val="single" w:sz="2" w:space="0" w:color="D1D5DB"/>
              <w:bottom w:val="single" w:sz="2" w:space="0" w:color="D1D5DB"/>
              <w:end w:val="single" w:sz="2" w:space="0" w:color="D1D5DB"/>
            </w:tcBorders>
            <w:shd w:fill="FFFFFF" w:val="clear"/>
            <w:tcMar>
              <w:top w:w="100" w:type="dxa"/>
              <w:start w:w="160" w:type="dxa"/>
              <w:bottom w:w="100" w:type="dxa"/>
              <w:end w:w="160" w:type="dxa"/>
            </w:tcMar>
          </w:tcPr>
          <w:p>
            <w:pPr>
              <w:pStyle w:val="Normal"/>
              <w:rPr/>
            </w:pPr>
            <w:r>
              <w:rPr>
                <w:rFonts w:eastAsia="Arial" w:cs="Arial"/>
                <w:b w:val="false"/>
                <w:bCs w:val="false"/>
                <w:i w:val="false"/>
                <w:iCs w:val="false"/>
                <w:color w:val="111827"/>
                <w:sz w:val="19"/>
                <w:szCs w:val="19"/>
              </w:rPr>
              <w:t>Cambiar el calendario de destino, ajustar los tiempos de espera, cambiar las rutas de los directorios, guardar los cambios, o restablecer los valores por defecto.</w:t>
            </w:r>
          </w:p>
        </w:tc>
      </w:tr>
    </w:tbl>
    <w:p>
      <w:pPr>
        <w:pStyle w:val="Normal"/>
        <w:rPr/>
      </w:pPr>
      <w:r>
        <w:rPr/>
      </w:r>
      <w:r>
        <w:br w:type="page"/>
      </w:r>
    </w:p>
    <w:p>
      <w:pPr>
        <w:pStyle w:val="Normal"/>
        <w:spacing w:before="0" w:after="0"/>
        <w:rPr/>
      </w:pPr>
      <w:r>
        <w:rPr/>
      </w:r>
    </w:p>
    <w:p>
      <w:pPr>
        <w:pStyle w:val="Normal"/>
        <w:spacing w:before="0" w:after="120"/>
        <w:jc w:val="center"/>
        <w:rPr/>
      </w:pPr>
      <w:r>
        <w:rPr>
          <w:rFonts w:eastAsia="Arial" w:cs="Arial"/>
          <w:b/>
          <w:bCs/>
          <w:i w:val="false"/>
          <w:iCs w:val="false"/>
          <w:color w:val="1E3A8A"/>
          <w:sz w:val="30"/>
          <w:szCs w:val="30"/>
        </w:rPr>
        <w:t>Wireflows R2.2b — Sistema RPA Académico PUCP</w:t>
      </w:r>
    </w:p>
    <w:p>
      <w:pPr>
        <w:pStyle w:val="Normal"/>
        <w:spacing w:before="0" w:after="80"/>
        <w:jc w:val="center"/>
        <w:rPr/>
      </w:pPr>
      <w:r>
        <w:rPr>
          <w:rFonts w:eastAsia="Arial" w:cs="Arial"/>
          <w:b w:val="false"/>
          <w:bCs w:val="false"/>
          <w:i w:val="false"/>
          <w:iCs w:val="false"/>
          <w:color w:val="4B5563"/>
          <w:sz w:val="22"/>
          <w:szCs w:val="22"/>
        </w:rPr>
        <w:t>10 pantallas MVP · 3 pantallas V2 · 5 bloques funcionales</w:t>
      </w:r>
    </w:p>
    <w:p>
      <w:pPr>
        <w:pStyle w:val="Normal"/>
        <w:jc w:val="center"/>
        <w:rPr/>
      </w:pPr>
      <w:r>
        <w:rPr>
          <w:rFonts w:eastAsia="Arial" w:cs="Arial"/>
          <w:b w:val="false"/>
          <w:bCs w:val="false"/>
          <w:i w:val="false"/>
          <w:iCs w:val="false"/>
          <w:color w:val="4B5563"/>
          <w:sz w:val="20"/>
          <w:szCs w:val="20"/>
        </w:rPr>
        <w:t>Leonardo Vega · Tesis PUCP · Ingeniería Informática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s-ES" w:eastAsia="zh-CN" w:bidi="hi-IN"/>
    </w:rPr>
  </w:style>
  <w:style w:type="paragraph" w:styleId="Heading1">
    <w:name w:val="heading 1"/>
    <w:basedOn w:val="Ttulo"/>
    <w:qFormat/>
    <w:pPr>
      <w:spacing w:before="480" w:after="200"/>
      <w:outlineLvl w:val="0"/>
    </w:pPr>
    <w:rPr>
      <w:rFonts w:ascii="Arial" w:hAnsi="Arial" w:eastAsia="Arial" w:cs="Arial"/>
      <w:b/>
      <w:bCs/>
      <w:color w:val="111827"/>
      <w:sz w:val="40"/>
      <w:szCs w:val="40"/>
    </w:rPr>
  </w:style>
  <w:style w:type="paragraph" w:styleId="Heading2">
    <w:name w:val="heading 2"/>
    <w:basedOn w:val="Ttulo"/>
    <w:qFormat/>
    <w:pPr>
      <w:spacing w:before="320" w:after="120"/>
      <w:outlineLvl w:val="1"/>
    </w:pPr>
    <w:rPr>
      <w:rFonts w:ascii="Arial" w:hAnsi="Arial" w:eastAsia="Arial" w:cs="Arial"/>
      <w:b/>
      <w:bCs/>
      <w:color w:val="1E3A8A"/>
      <w:sz w:val="30"/>
      <w:szCs w:val="30"/>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s-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350</TotalTime>
  <Application>LibreOffice/26.2.3.2$Windows_X86_64 LibreOffice_project/70e089b17412e4cb7773e41413306b17a2328c34</Application>
  <AppVersion>15.0000</AppVersion>
  <Pages>13</Pages>
  <Words>2656</Words>
  <Characters>14160</Characters>
  <CharactersWithSpaces>16574</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2026-05-27T02:53:18Z</dcterms:created>
  <dc:creator>Un-named</dc:creator>
  <dc:description/>
  <dc:language>es-ES</dc:language>
  <cp:lastModifiedBy/>
  <dcterms:modified xsi:type="dcterms:W3CDTF">2026-05-27T05:48:00Z</dcterms:modified>
  <cp:revision>2</cp:revision>
  <dc:subject/>
  <dc:title/>
</cp:coreProperties>
</file>