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PONTIFICIA UNIVERSIDAD CATÓLICA DEL PERÚ</w:t>
      </w:r>
    </w:p>
    <w:p>
      <w:pPr>
        <w:spacing w:after="320"/>
        <w:jc w:val="center"/>
      </w:pPr>
      <w:r>
        <w:rPr>
          <w:rFonts w:ascii="Arial" w:cs="Arial" w:eastAsia="Arial" w:hAnsi="Arial"/>
          <w:sz w:val="20"/>
          <w:szCs w:val="20"/>
        </w:rPr>
        <w:t xml:space="preserve">Facultad de Ciencias e Ingeniería — Ingeniería Informática</w:t>
      </w:r>
    </w:p>
    <w:p>
      <w:pPr>
        <w:spacing w:after="80"/>
        <w:jc w:val="center"/>
      </w:pPr>
      <w:r>
        <w:rPr>
          <w:rFonts w:ascii="Arial" w:cs="Arial" w:eastAsia="Arial" w:hAnsi="Arial"/>
          <w:b/>
          <w:bCs/>
          <w:color w:val="1F4E79"/>
          <w:sz w:val="28"/>
          <w:szCs w:val="28"/>
        </w:rPr>
        <w:t xml:space="preserve">ANEXO S</w:t>
      </w:r>
    </w:p>
    <w:p>
      <w:pPr>
        <w:spacing w:after="80"/>
        <w:jc w:val="center"/>
      </w:pPr>
      <w:r>
        <w:rPr>
          <w:rFonts w:ascii="Arial" w:cs="Arial" w:eastAsia="Arial" w:hAnsi="Arial"/>
          <w:b/>
          <w:bCs/>
          <w:sz w:val="26"/>
          <w:szCs w:val="26"/>
        </w:rPr>
        <w:t xml:space="preserve">Guía de Usuario del Sistema (R2.5)</w:t>
      </w:r>
    </w:p>
    <w:p>
      <w:pPr>
        <w:spacing w:after="400"/>
        <w:jc w:val="center"/>
      </w:pPr>
      <w:r>
        <w:rPr>
          <w:rFonts w:ascii="Arial" w:cs="Arial" w:eastAsia="Arial" w:hAnsi="Arial"/>
          <w:i/>
          <w:iCs/>
          <w:sz w:val="20"/>
          <w:szCs w:val="20"/>
        </w:rPr>
        <w:t xml:space="preserve">Sistema RPA Académico PUCP</w:t>
      </w:r>
    </w:p>
    <w:p>
      <w:pPr>
        <w:pStyle w:val="Heading1"/>
      </w:pPr>
      <w:r>
        <w:t xml:space="preserve">1. Propósito de esta guía</w:t>
      </w:r>
    </w:p>
    <w:p>
      <w:pPr>
        <w:spacing w:after="200"/>
      </w:pPr>
      <w:r>
        <w:rPr>
          <w:rFonts w:ascii="Arial" w:cs="Arial" w:eastAsia="Arial" w:hAnsi="Arial"/>
          <w:sz w:val="22"/>
          <w:szCs w:val="22"/>
        </w:rPr>
        <w:t xml:space="preserve">Esta guía está dirigida al estudiante PUCP que utilizará el sistema RPA Académico PUCP para centralizar sus actividades académicas (clases, exámenes, prácticas y entregas) provenientes de Campus Virtual y PAIDEIA en un único calendario de Google Calendar. Describe, pantalla por pantalla, el flujo completo de uso del sistema en su versión actual (MVP, pantallas P1 a P10).</w:t>
      </w:r>
    </w:p>
    <w:p>
      <w:pPr>
        <w:shd w:fill="FFF4CE" w:val="clear"/>
        <w:spacing w:after="240" w:before="120"/>
      </w:pPr>
      <w:r>
        <w:rPr>
          <w:rFonts w:ascii="Arial" w:cs="Arial" w:eastAsia="Arial" w:hAnsi="Arial"/>
          <w:b/>
          <w:bCs/>
          <w:sz w:val="22"/>
          <w:szCs w:val="22"/>
        </w:rPr>
        <w:t xml:space="preserve">⚠ </w:t>
      </w:r>
      <w:r>
        <w:rPr>
          <w:rFonts w:ascii="Arial" w:cs="Arial" w:eastAsia="Arial" w:hAnsi="Arial"/>
          <w:i/>
          <w:iCs/>
          <w:sz w:val="22"/>
          <w:szCs w:val="22"/>
        </w:rPr>
        <w:t xml:space="preserve">Esta guía documenta el sistema en su estado de desarrollo actual. Las funcionalidades de procesamiento automático de cronogramas en PDF y de notificaciones de cambios se encuentran todavía en desarrollo y no están disponibles en esta versión; se señalan explícitamente donde corresponde.</w:t>
      </w:r>
    </w:p>
    <w:p>
      <w:pPr>
        <w:pStyle w:val="Heading1"/>
      </w:pPr>
      <w:r>
        <w:t xml:space="preserve">2. Antes de empezar</w:t>
      </w:r>
    </w:p>
    <w:p>
      <w:pPr>
        <w:spacing w:after="200"/>
      </w:pPr>
      <w:r>
        <w:rPr>
          <w:rFonts w:ascii="Arial" w:cs="Arial" w:eastAsia="Arial" w:hAnsi="Arial"/>
          <w:sz w:val="22"/>
          <w:szCs w:val="22"/>
        </w:rPr>
        <w:t xml:space="preserve">Para utilizar el sistema, se necesita lo siguiente:</w:t>
      </w:r>
    </w:p>
    <w:p>
      <w:pPr>
        <w:pStyle w:val="ListParagraph"/>
        <w:numPr>
          <w:ilvl w:val="0"/>
          <w:numId w:val="2"/>
        </w:numPr>
        <w:spacing w:after="120"/>
      </w:pPr>
      <w:r>
        <w:rPr>
          <w:rFonts w:ascii="Arial" w:cs="Arial" w:eastAsia="Arial" w:hAnsi="Arial"/>
          <w:sz w:val="22"/>
          <w:szCs w:val="22"/>
        </w:rPr>
        <w:t xml:space="preserve">Credenciales institucionales PUCP activas (las mismas utilizadas para Campus Virtual y PAIDEIA).</w:t>
      </w:r>
    </w:p>
    <w:p>
      <w:pPr>
        <w:pStyle w:val="ListParagraph"/>
        <w:numPr>
          <w:ilvl w:val="0"/>
          <w:numId w:val="2"/>
        </w:numPr>
        <w:spacing w:after="120"/>
      </w:pPr>
      <w:r>
        <w:rPr>
          <w:rFonts w:ascii="Arial" w:cs="Arial" w:eastAsia="Arial" w:hAnsi="Arial"/>
          <w:sz w:val="22"/>
          <w:szCs w:val="22"/>
        </w:rPr>
        <w:t xml:space="preserve">Una cuenta de Google (Gmail) en la que se desee crear el calendario centralizado.</w:t>
      </w:r>
    </w:p>
    <w:p>
      <w:pPr>
        <w:pStyle w:val="ListParagraph"/>
        <w:numPr>
          <w:ilvl w:val="0"/>
          <w:numId w:val="2"/>
        </w:numPr>
        <w:spacing w:after="120"/>
      </w:pPr>
      <w:r>
        <w:rPr>
          <w:rFonts w:ascii="Arial" w:cs="Arial" w:eastAsia="Arial" w:hAnsi="Arial"/>
          <w:sz w:val="22"/>
          <w:szCs w:val="22"/>
        </w:rPr>
        <w:t xml:space="preserve">El sistema instalado y en ejecución (ver Anexo R, Documento de Configuración e Instalación).</w:t>
      </w:r>
    </w:p>
    <w:p>
      <w:pPr>
        <w:spacing w:after="200"/>
      </w:pPr>
      <w:r>
        <w:rPr>
          <w:rFonts w:ascii="Arial" w:cs="Arial" w:eastAsia="Arial" w:hAnsi="Arial"/>
          <w:sz w:val="22"/>
          <w:szCs w:val="22"/>
        </w:rPr>
        <w:t xml:space="preserve">El sistema nunca solicita ni almacena las contraseñas institucionales o de Google del estudiante: las credenciales se ingresan directamente en las ventanas oficiales de inicio de sesión de cada plataforma, controladas por el navegador del propio sistema.</w:t>
      </w:r>
    </w:p>
    <w:p>
      <w:pPr>
        <w:pStyle w:val="Heading1"/>
      </w:pPr>
      <w:r>
        <w:t xml:space="preserve">3. Flujo de uso paso a paso</w:t>
      </w:r>
    </w:p>
    <w:p>
      <w:pPr>
        <w:pStyle w:val="Heading2"/>
      </w:pPr>
      <w:r>
        <w:t xml:space="preserve">Paso 1 — Pantalla de inicio (P1)</w:t>
      </w:r>
    </w:p>
    <w:p>
      <w:pPr>
        <w:spacing w:after="200"/>
      </w:pPr>
      <w:r>
        <w:rPr>
          <w:rFonts w:ascii="Arial" w:cs="Arial" w:eastAsia="Arial" w:hAnsi="Arial"/>
          <w:sz w:val="22"/>
          <w:szCs w:val="22"/>
        </w:rPr>
        <w:t xml:space="preserve">Al abrir el sistema en el navegador, se muestra la pantalla de inicio. Aquí el estudiante puede ver el estado del backend y un resumen de las sincronizaciones realizadas anteriormente, si las hubiera. Para iniciar una nueva sincronización, se presiona el botón correspondiente para continuar a la configuración.</w:t>
      </w:r>
    </w:p>
    <w:p>
      <w:pPr>
        <w:pStyle w:val="Heading2"/>
      </w:pPr>
      <w:r>
        <w:t xml:space="preserve">Paso 2 — Configuración de la sincronización (P2)</w:t>
      </w:r>
    </w:p>
    <w:p>
      <w:pPr>
        <w:spacing w:after="200"/>
      </w:pPr>
      <w:r>
        <w:rPr>
          <w:rFonts w:ascii="Arial" w:cs="Arial" w:eastAsia="Arial" w:hAnsi="Arial"/>
          <w:sz w:val="22"/>
          <w:szCs w:val="22"/>
        </w:rPr>
        <w:t xml:space="preserve">En esta pantalla el estudiante selecciona:</w:t>
      </w:r>
    </w:p>
    <w:p>
      <w:pPr>
        <w:pStyle w:val="ListParagraph"/>
        <w:numPr>
          <w:ilvl w:val="0"/>
          <w:numId w:val="2"/>
        </w:numPr>
        <w:spacing w:after="120"/>
      </w:pPr>
      <w:r>
        <w:rPr>
          <w:rFonts w:ascii="Arial" w:cs="Arial" w:eastAsia="Arial" w:hAnsi="Arial"/>
          <w:sz w:val="22"/>
          <w:szCs w:val="22"/>
        </w:rPr>
        <w:t xml:space="preserve">El ciclo académico a sincronizar: Verano, Regular 1 o Regular 2.</w:t>
      </w:r>
    </w:p>
    <w:p>
      <w:pPr>
        <w:pStyle w:val="ListParagraph"/>
        <w:numPr>
          <w:ilvl w:val="0"/>
          <w:numId w:val="2"/>
        </w:numPr>
        <w:spacing w:after="120"/>
      </w:pPr>
      <w:r>
        <w:rPr>
          <w:rFonts w:ascii="Arial" w:cs="Arial" w:eastAsia="Arial" w:hAnsi="Arial"/>
          <w:sz w:val="22"/>
          <w:szCs w:val="22"/>
        </w:rPr>
        <w:t xml:space="preserve">El año académico correspondiente.</w:t>
      </w:r>
    </w:p>
    <w:p>
      <w:pPr>
        <w:pStyle w:val="ListParagraph"/>
        <w:numPr>
          <w:ilvl w:val="0"/>
          <w:numId w:val="2"/>
        </w:numPr>
        <w:spacing w:after="120"/>
      </w:pPr>
      <w:r>
        <w:rPr>
          <w:rFonts w:ascii="Arial" w:cs="Arial" w:eastAsia="Arial" w:hAnsi="Arial"/>
          <w:sz w:val="22"/>
          <w:szCs w:val="22"/>
        </w:rPr>
        <w:t xml:space="preserve">Las fuentes de extracción: Campus Virtual, PAIDEIA, o ambas.</w:t>
      </w:r>
    </w:p>
    <w:p>
      <w:pPr>
        <w:spacing w:after="200"/>
      </w:pPr>
      <w:r>
        <w:rPr>
          <w:rFonts w:ascii="Arial" w:cs="Arial" w:eastAsia="Arial" w:hAnsi="Arial"/>
          <w:sz w:val="22"/>
          <w:szCs w:val="22"/>
        </w:rPr>
        <w:t xml:space="preserve">La combinación de fuentes elegida determina las siguientes pantallas que se mostrarán: si se elige solo Campus Virtual, el flujo omite las pantallas de PAIDEIA; si se elige solo PAIDEIA, omite las de Campus Virtual; si se eligen ambas, el sistema reutiliza automáticamente la sesión iniciada en Campus Virtual para acceder a PAIDEIA, sin solicitar un segundo inicio de sesión.</w:t>
      </w:r>
    </w:p>
    <w:p>
      <w:pPr>
        <w:pStyle w:val="Heading2"/>
      </w:pPr>
      <w:r>
        <w:t xml:space="preserve">Paso 3 — Inicio de sesión en Campus Virtual (P3)</w:t>
      </w:r>
    </w:p>
    <w:p>
      <w:pPr>
        <w:spacing w:after="200"/>
      </w:pPr>
      <w:r>
        <w:rPr>
          <w:rFonts w:ascii="Arial" w:cs="Arial" w:eastAsia="Arial" w:hAnsi="Arial"/>
          <w:sz w:val="22"/>
          <w:szCs w:val="22"/>
        </w:rPr>
        <w:t xml:space="preserve">Si se seleccionó Campus Virtual como fuente, el sistema abre una ventana del navegador con la página oficial de inicio de sesión de Campus Virtual PUCP. El estudiante ingresa sus credenciales institucionales directamente en esa ventana, igual que lo haría normalmente. El sistema espera a que el inicio de sesión se complete antes de continuar automáticamente.</w:t>
      </w:r>
    </w:p>
    <w:p>
      <w:pPr>
        <w:pStyle w:val="Heading2"/>
      </w:pPr>
      <w:r>
        <w:t xml:space="preserve">Paso 4 — Inicio de sesión en PAIDEIA (P4)</w:t>
      </w:r>
    </w:p>
    <w:p>
      <w:pPr>
        <w:spacing w:after="200"/>
      </w:pPr>
      <w:r>
        <w:rPr>
          <w:rFonts w:ascii="Arial" w:cs="Arial" w:eastAsia="Arial" w:hAnsi="Arial"/>
          <w:sz w:val="22"/>
          <w:szCs w:val="22"/>
        </w:rPr>
        <w:t xml:space="preserve">Esta pantalla aparece únicamente si se seleccionó PAIDEIA sin haber seleccionado también Campus Virtual. Si ambas fuentes fueron seleccionadas, el sistema omite este paso y accede directamente a PAIDEIA utilizando la sesión ya iniciada.</w:t>
      </w:r>
    </w:p>
    <w:p>
      <w:pPr>
        <w:pStyle w:val="Heading2"/>
      </w:pPr>
      <w:r>
        <w:t xml:space="preserve">Paso 5 — Progreso de extracción: Campus Virtual (P5)</w:t>
      </w:r>
    </w:p>
    <w:p>
      <w:pPr>
        <w:spacing w:after="200"/>
      </w:pPr>
      <w:r>
        <w:rPr>
          <w:rFonts w:ascii="Arial" w:cs="Arial" w:eastAsia="Arial" w:hAnsi="Arial"/>
          <w:sz w:val="22"/>
          <w:szCs w:val="22"/>
        </w:rPr>
        <w:t xml:space="preserve">Se muestra el avance de la descarga de actividades, mes por mes, dentro del ciclo seleccionado, junto con el número de eventos detectados en cada mes.</w:t>
      </w:r>
    </w:p>
    <w:p>
      <w:pPr>
        <w:pStyle w:val="Heading2"/>
      </w:pPr>
      <w:r>
        <w:t xml:space="preserve">Paso 6 — Progreso de extracción: PAIDEIA (P6)</w:t>
      </w:r>
    </w:p>
    <w:p>
      <w:pPr>
        <w:spacing w:after="200"/>
      </w:pPr>
      <w:r>
        <w:rPr>
          <w:rFonts w:ascii="Arial" w:cs="Arial" w:eastAsia="Arial" w:hAnsi="Arial"/>
          <w:sz w:val="22"/>
          <w:szCs w:val="22"/>
        </w:rPr>
        <w:t xml:space="preserve">Se muestra el avance del recorrido de los cursos del estudiante en PAIDEIA, indicando, para cada curso, el número de entregas y de cronogramas en PDF detectados.</w:t>
      </w:r>
    </w:p>
    <w:p>
      <w:pPr>
        <w:pStyle w:val="Heading2"/>
      </w:pPr>
      <w:r>
        <w:t xml:space="preserve">Paso 7 — Estado de cronogramas PDF (P7)</w:t>
      </w:r>
    </w:p>
    <w:p>
      <w:pPr>
        <w:spacing w:after="200"/>
      </w:pPr>
      <w:r>
        <w:rPr>
          <w:rFonts w:ascii="Arial" w:cs="Arial" w:eastAsia="Arial" w:hAnsi="Arial"/>
          <w:sz w:val="22"/>
          <w:szCs w:val="22"/>
        </w:rPr>
        <w:t xml:space="preserve">Se presenta el listado de los cronogramas en formato PDF detectados durante la extracción de PAIDEIA.</w:t>
      </w:r>
    </w:p>
    <w:p>
      <w:pPr>
        <w:shd w:fill="FFF4CE" w:val="clear"/>
        <w:spacing w:after="240" w:before="120"/>
      </w:pPr>
      <w:r>
        <w:rPr>
          <w:rFonts w:ascii="Arial" w:cs="Arial" w:eastAsia="Arial" w:hAnsi="Arial"/>
          <w:b/>
          <w:bCs/>
          <w:sz w:val="22"/>
          <w:szCs w:val="22"/>
        </w:rPr>
        <w:t xml:space="preserve">⚠ </w:t>
      </w:r>
      <w:r>
        <w:rPr>
          <w:rFonts w:ascii="Arial" w:cs="Arial" w:eastAsia="Arial" w:hAnsi="Arial"/>
          <w:i/>
          <w:iCs/>
          <w:sz w:val="22"/>
          <w:szCs w:val="22"/>
        </w:rPr>
        <w:t xml:space="preserve">En la versión actual del sistema, esta pantalla informa qué archivos PDF fueron detectados y descargados, pero el procesamiento automático de su contenido (extracción de fechas de exámenes y prácticas desde el PDF) se encuentra en desarrollo. El estudiante puede revisar manualmente estos archivos mientras esta funcionalidad no esté disponible.</w:t>
      </w:r>
    </w:p>
    <w:p>
      <w:pPr>
        <w:pStyle w:val="Heading2"/>
      </w:pPr>
      <w:r>
        <w:t xml:space="preserve">Paso 8 — Confirmación previa (P8)</w:t>
      </w:r>
    </w:p>
    <w:p>
      <w:pPr>
        <w:spacing w:after="200"/>
      </w:pPr>
      <w:r>
        <w:rPr>
          <w:rFonts w:ascii="Arial" w:cs="Arial" w:eastAsia="Arial" w:hAnsi="Arial"/>
          <w:sz w:val="22"/>
          <w:szCs w:val="22"/>
        </w:rPr>
        <w:t xml:space="preserve">Se presenta un resumen de las actividades extraídas de todas las fuentes seleccionadas. El estudiante puede revisar las métricas generales y editar el nombre que tendrá el calendario que se creará en su cuenta de Google Calendar. Al confirmar, el sistema procede a la sincronización.</w:t>
      </w:r>
    </w:p>
    <w:p>
      <w:pPr>
        <w:pStyle w:val="Heading2"/>
      </w:pPr>
      <w:r>
        <w:t xml:space="preserve">Paso 9 — Progreso de sincronización con Google Calendar (P9)</w:t>
      </w:r>
    </w:p>
    <w:p>
      <w:pPr>
        <w:spacing w:after="200"/>
      </w:pPr>
      <w:r>
        <w:rPr>
          <w:rFonts w:ascii="Arial" w:cs="Arial" w:eastAsia="Arial" w:hAnsi="Arial"/>
          <w:sz w:val="22"/>
          <w:szCs w:val="22"/>
        </w:rPr>
        <w:t xml:space="preserve">La primera vez que se realiza este paso, el navegador solicitará al estudiante autorizar el acceso del sistema a su cuenta de Google Calendar, mostrando los permisos exactos que se otorgan (creación y gestión de eventos en un calendario nuevo). Tras autorizar, se muestra el avance de la inserción de cada evento en tiempo real.</w:t>
      </w:r>
    </w:p>
    <w:p>
      <w:pPr>
        <w:shd w:fill="FFF4CE" w:val="clear"/>
        <w:spacing w:after="240" w:before="120"/>
      </w:pPr>
      <w:r>
        <w:rPr>
          <w:rFonts w:ascii="Arial" w:cs="Arial" w:eastAsia="Arial" w:hAnsi="Arial"/>
          <w:b/>
          <w:bCs/>
          <w:sz w:val="22"/>
          <w:szCs w:val="22"/>
        </w:rPr>
        <w:t xml:space="preserve">⚠ </w:t>
      </w:r>
      <w:r>
        <w:rPr>
          <w:rFonts w:ascii="Arial" w:cs="Arial" w:eastAsia="Arial" w:hAnsi="Arial"/>
          <w:i/>
          <w:iCs/>
          <w:sz w:val="22"/>
          <w:szCs w:val="22"/>
        </w:rPr>
        <w:t xml:space="preserve">Si ya existía un calendario con el mismo nombre de una sincronización anterior, el sistema lo elimina automáticamente antes de crear el nuevo, para evitar actividades duplicadas. Se recomienda no reutilizar nombres de calendarios que el estudiante desee conservar fuera del sistema.</w:t>
      </w:r>
    </w:p>
    <w:p>
      <w:pPr>
        <w:pStyle w:val="Heading2"/>
      </w:pPr>
      <w:r>
        <w:t xml:space="preserve">Paso 10 — Resultado final (P10)</w:t>
      </w:r>
    </w:p>
    <w:p>
      <w:pPr>
        <w:spacing w:after="200"/>
      </w:pPr>
      <w:r>
        <w:rPr>
          <w:rFonts w:ascii="Arial" w:cs="Arial" w:eastAsia="Arial" w:hAnsi="Arial"/>
          <w:sz w:val="22"/>
          <w:szCs w:val="22"/>
        </w:rPr>
        <w:t xml:space="preserve">Se muestra el resumen final de la sincronización: el total de eventos insertados, las fuentes utilizadas y el ciclo sincronizado. El calendario creado queda disponible de inmediato en la cuenta de Google Calendar del estudiante, visible desde cualquier dispositivo donde tenga la sesión iniciada.</w:t>
      </w:r>
    </w:p>
    <w:p>
      <w:pPr>
        <w:pStyle w:val="Heading1"/>
      </w:pPr>
      <w:r>
        <w:t xml:space="preserve">4. Funcionalidades en desarrollo</w:t>
      </w:r>
    </w:p>
    <w:p>
      <w:pPr>
        <w:spacing w:after="200"/>
      </w:pPr>
      <w:r>
        <w:rPr>
          <w:rFonts w:ascii="Arial" w:cs="Arial" w:eastAsia="Arial" w:hAnsi="Arial"/>
          <w:sz w:val="22"/>
          <w:szCs w:val="22"/>
        </w:rPr>
        <w:t xml:space="preserve">Las siguientes funcionalidades, contempladas en el alcance general del proyecto, se encuentran en etapa de diseño o desarrollo y no están disponibles en la versión actual del sistema:</w:t>
      </w:r>
    </w:p>
    <w:p>
      <w:pPr>
        <w:pStyle w:val="ListParagraph"/>
        <w:numPr>
          <w:ilvl w:val="0"/>
          <w:numId w:val="2"/>
        </w:numPr>
        <w:spacing w:after="120"/>
      </w:pPr>
      <w:r>
        <w:rPr>
          <w:rFonts w:ascii="Arial" w:cs="Arial" w:eastAsia="Arial" w:hAnsi="Arial"/>
          <w:sz w:val="22"/>
          <w:szCs w:val="22"/>
        </w:rPr>
        <w:t xml:space="preserve">Procesamiento automático de cronogramas en PDF: extracción y transformación automática de fechas de exámenes y prácticas contenidas en archivos PDF de cronogramas y sílabos.</w:t>
      </w:r>
    </w:p>
    <w:p>
      <w:pPr>
        <w:pStyle w:val="ListParagraph"/>
        <w:numPr>
          <w:ilvl w:val="0"/>
          <w:numId w:val="2"/>
        </w:numPr>
        <w:spacing w:after="120"/>
      </w:pPr>
      <w:r>
        <w:rPr>
          <w:rFonts w:ascii="Arial" w:cs="Arial" w:eastAsia="Arial" w:hAnsi="Arial"/>
          <w:sz w:val="22"/>
          <w:szCs w:val="22"/>
        </w:rPr>
        <w:t xml:space="preserve">Notificaciones de cambios: generación de alertas automáticas ante la detección de nuevas actividades o modificaciones a actividades ya sincronizadas.</w:t>
      </w:r>
    </w:p>
    <w:p>
      <w:pPr>
        <w:spacing w:after="200"/>
      </w:pPr>
      <w:r>
        <w:rPr>
          <w:rFonts w:ascii="Arial" w:cs="Arial" w:eastAsia="Arial" w:hAnsi="Arial"/>
          <w:sz w:val="22"/>
          <w:szCs w:val="22"/>
        </w:rPr>
        <w:t xml:space="preserve">Estas funcionalidades serán incorporadas en versiones posteriores del sistema; mientras tanto, el estudiante puede continuar utilizando el flujo completo de sincronización descrito en la sección 3 para centralizar sus actividades de Campus Virtual y PAIDEIA en Google Calendar.</w:t>
      </w:r>
    </w:p>
    <w:p>
      <w:pPr>
        <w:pStyle w:val="Heading1"/>
      </w:pPr>
      <w:r>
        <w:t xml:space="preserve">5. Preguntas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Pregunta</w:t>
            </w:r>
          </w:p>
        </w:tc>
        <w:tc>
          <w:tcPr>
            <w:tcW w:type="dxa" w:w="48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Respuesta</w:t>
            </w:r>
          </w:p>
        </w:tc>
      </w:tr>
      <w:tr>
        <w:tc>
          <w:tcPr>
            <w:tcW w:type="dxa" w:w="45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¿El sistema guarda mi contraseña de PUCP o de Google?</w:t>
            </w:r>
          </w:p>
        </w:tc>
        <w:tc>
          <w:tcPr>
            <w:tcW w:type="dxa" w:w="48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No. Las credenciales se ingresan directamente en las ventanas oficiales de cada plataforma; el sistema nunca las almacena ni las procesa.</w:t>
            </w:r>
          </w:p>
        </w:tc>
      </w:tr>
      <w:tr>
        <w:tc>
          <w:tcPr>
            <w:tcW w:type="dxa" w:w="45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¿Qué pasa si vuelvo a sincronizar el mismo ciclo?</w:t>
            </w:r>
          </w:p>
        </w:tc>
        <w:tc>
          <w:tcPr>
            <w:tcW w:type="dxa" w:w="48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El sistema elimina el calendario anterior con el mismo nombre antes de crear uno nuevo, evitando actividades duplicadas.</w:t>
            </w:r>
          </w:p>
        </w:tc>
      </w:tr>
      <w:tr>
        <w:tc>
          <w:tcPr>
            <w:tcW w:type="dxa" w:w="45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¿Puedo sincronizar solo PAIDEIA sin Campus Virtual?</w:t>
            </w:r>
          </w:p>
        </w:tc>
        <w:tc>
          <w:tcPr>
            <w:tcW w:type="dxa" w:w="48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r>
              <w:rPr>
                <w:rFonts w:ascii="Arial" w:cs="Arial" w:eastAsia="Arial" w:hAnsi="Arial"/>
                <w:sz w:val="18"/>
                <w:szCs w:val="18"/>
              </w:rPr>
              <w:t xml:space="preserve">Sí. En la pantalla de configuración (P2) puede seleccionarse únicamente la fuente deseada.</w:t>
            </w:r>
          </w:p>
        </w:tc>
      </w:tr>
      <w:tr>
        <w:tc>
          <w:tcPr>
            <w:tcW w:type="dxa" w:w="45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¿El sistema funciona si no tengo Google Chrome instalado?</w:t>
            </w:r>
          </w:p>
        </w:tc>
        <w:tc>
          <w:tcPr>
            <w:tcW w:type="dxa" w:w="48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r>
              <w:rPr>
                <w:rFonts w:ascii="Arial" w:cs="Arial" w:eastAsia="Arial" w:hAnsi="Arial"/>
                <w:sz w:val="18"/>
                <w:szCs w:val="18"/>
              </w:rPr>
              <w:t xml:space="preserve">No. El sistema requiere Google Chrome instalado en la máquina donde se ejecuta, ya que automatiza la navegación a través de este navegador.</w:t>
            </w:r>
          </w:p>
        </w:tc>
      </w:tr>
    </w:tbl>
    <w:p>
      <w:pPr>
        <w:spacing w:after="240" w:before="80"/>
      </w:pPr>
      <w:r>
        <w:rPr>
          <w:rFonts w:ascii="Arial" w:cs="Arial" w:eastAsia="Arial" w:hAnsi="Arial"/>
          <w:i/>
          <w:iCs/>
          <w:sz w:val="18"/>
          <w:szCs w:val="18"/>
        </w:rPr>
        <w:t xml:space="preserve">Tabla S.1. Preguntas frecuentes sobre el uso del sistema. Fuente: Elaboración propia.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2026-06-25T01:01:01.228Z</dcterms:created>
  <dcterms:modified xsi:type="dcterms:W3CDTF">2026-06-25T01:01:01.228Z</dcterms:modified>
</cp:coreProperties>
</file>

<file path=docProps/custom.xml><?xml version="1.0" encoding="utf-8"?>
<Properties xmlns="http://schemas.openxmlformats.org/officeDocument/2006/custom-properties" xmlns:vt="http://schemas.openxmlformats.org/officeDocument/2006/docPropsVTypes"/>
</file>