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PONTIFICIA UNIVERSIDAD CATÓLICA DEL PERÚ</w:t>
      </w:r>
    </w:p>
    <w:p>
      <w:pPr>
        <w:spacing w:after="320"/>
        <w:jc w:val="center"/>
      </w:pPr>
      <w:r>
        <w:rPr>
          <w:rFonts w:ascii="Arial" w:cs="Arial" w:eastAsia="Arial" w:hAnsi="Arial"/>
          <w:sz w:val="20"/>
          <w:szCs w:val="20"/>
        </w:rPr>
        <w:t xml:space="preserve">Facultad de Ciencias e Ingeniería — Ingeniería Informática</w:t>
      </w:r>
    </w:p>
    <w:p>
      <w:pPr>
        <w:spacing w:after="80"/>
        <w:jc w:val="center"/>
      </w:pPr>
      <w:r>
        <w:rPr>
          <w:rFonts w:ascii="Arial" w:cs="Arial" w:eastAsia="Arial" w:hAnsi="Arial"/>
          <w:b/>
          <w:bCs/>
          <w:color w:val="1F4E79"/>
          <w:sz w:val="28"/>
          <w:szCs w:val="28"/>
        </w:rPr>
        <w:t xml:space="preserve">ANEXO T</w:t>
      </w:r>
    </w:p>
    <w:p>
      <w:pPr>
        <w:spacing w:after="80"/>
        <w:jc w:val="center"/>
      </w:pPr>
      <w:r>
        <w:rPr>
          <w:rFonts w:ascii="Arial" w:cs="Arial" w:eastAsia="Arial" w:hAnsi="Arial"/>
          <w:b/>
          <w:bCs/>
          <w:sz w:val="26"/>
          <w:szCs w:val="26"/>
        </w:rPr>
        <w:t xml:space="preserve">Resultados del Objetivo Específico 3: Automatización de Actualizaciones y Notificaciones (R3.1/R3.2)</w:t>
      </w:r>
    </w:p>
    <w:p>
      <w:pPr>
        <w:spacing w:after="400"/>
        <w:jc w:val="center"/>
      </w:pPr>
      <w:r>
        <w:rPr>
          <w:rFonts w:ascii="Arial" w:cs="Arial" w:eastAsia="Arial" w:hAnsi="Arial"/>
          <w:i/>
          <w:iCs/>
          <w:sz w:val="20"/>
          <w:szCs w:val="20"/>
        </w:rPr>
        <w:t xml:space="preserve">Sistema RPA Académico PUCP</w:t>
      </w:r>
    </w:p>
    <w:p>
      <w:pPr>
        <w:pStyle w:val="Heading1"/>
      </w:pPr>
      <w:r>
        <w:t xml:space="preserve">1. Propósito del documento</w:t>
      </w:r>
    </w:p>
    <w:p>
      <w:pPr>
        <w:spacing w:after="200"/>
      </w:pPr>
      <w:r>
        <w:rPr>
          <w:rFonts w:ascii="Arial" w:cs="Arial" w:eastAsia="Arial" w:hAnsi="Arial"/>
          <w:sz w:val="22"/>
          <w:szCs w:val="22"/>
        </w:rPr>
        <w:t xml:space="preserve">Este documento detalla la implementación y validación de los resultados esperados R3.1 (desarrollo de la lógica del componente de detección y frecuencia de notificación) y R3.2 (implementación e integración del componente de notificaciones automáticas), correspondientes al Objetivo Específico 3 del proyecto de tesis. Complementa la descripción general presentada en el cuerpo del documento (Capítulo 8, sección 8.2), aportando el detalle técnico de funcionamiento, las decisiones de diseño adoptadas y la evidencia de las pruebas realizadas.</w:t>
      </w:r>
    </w:p>
    <w:p>
      <w:pPr>
        <w:pStyle w:val="Heading1"/>
      </w:pPr>
      <w:r>
        <w:t xml:space="preserve">2. Diseño del componente de notificaciones</w:t>
      </w:r>
    </w:p>
    <w:p>
      <w:pPr>
        <w:spacing w:after="200"/>
      </w:pPr>
      <w:r>
        <w:rPr>
          <w:rFonts w:ascii="Arial" w:cs="Arial" w:eastAsia="Arial" w:hAnsi="Arial"/>
          <w:sz w:val="22"/>
          <w:szCs w:val="22"/>
        </w:rPr>
        <w:t xml:space="preserve">El componente se diseñó a partir de dos restricciones reales del proyecto: (a) el sistema no mantiene ningún proceso corriendo de forma permanente, ya que se ejecuta bajo demanda en la máquina del estudiante (ver Anexo N, sección 6); y (b) la entidad notificacion definida en el modelo de base de datos (R2.2a, Tabla T06) ya provee la estructura de persistencia necesaria, sin requerir cambios en el esquema. A partir de estas restricciones, se diseñaron dos mecanismos independientes, descritos en las secciones 3 y 4 de este anexo.</w:t>
      </w:r>
    </w:p>
    <w:p>
      <w:pPr>
        <w:pStyle w:val="Heading1"/>
      </w:pPr>
      <w:r>
        <w:t xml:space="preserve">3. Mecanismo de recordatorio de proximidad (R3.2)</w:t>
      </w:r>
    </w:p>
    <w:p>
      <w:pPr>
        <w:spacing w:after="200"/>
      </w:pPr>
      <w:r>
        <w:rPr>
          <w:rFonts w:ascii="Arial" w:cs="Arial" w:eastAsia="Arial" w:hAnsi="Arial"/>
          <w:sz w:val="22"/>
          <w:szCs w:val="22"/>
        </w:rPr>
        <w:t xml:space="preserve">El primer mecanismo delega en la propia API de Google Calendar la responsabilidad de avisar al estudiante antes de que ocurra una actividad, evitando que el sistema deba vigilar el reloj por su cuenta.</w:t>
      </w:r>
    </w:p>
    <w:p>
      <w:pPr>
        <w:pStyle w:val="Heading2"/>
      </w:pPr>
      <w:r>
        <w:t xml:space="preserve">3.1 Configuración por el usuario</w:t>
      </w:r>
    </w:p>
    <w:p>
      <w:pPr>
        <w:spacing w:after="200"/>
      </w:pPr>
      <w:r>
        <w:rPr>
          <w:rFonts w:ascii="Arial" w:cs="Arial" w:eastAsia="Arial" w:hAnsi="Arial"/>
          <w:sz w:val="22"/>
          <w:szCs w:val="22"/>
        </w:rPr>
        <w:t xml:space="preserve">En la pantalla de configuración de la sincronización (P2), el estudiante puede elegir, de forma opcional, una anticipación de recordatorio: sin recordatorio, 30 minutos, 1 hora o 1 día antes de cada actividad.</w:t>
      </w:r>
    </w:p>
    <w:p>
      <w:pPr>
        <w:pBdr>
          <w:top w:val="dashed" w:color="9CA3AF" w:sz="4" w:space="8"/>
          <w:left w:val="dashed" w:color="9CA3AF" w:sz="4" w:space="8"/>
          <w:bottom w:val="dashed" w:color="9CA3AF" w:sz="4" w:space="8"/>
          <w:right w:val="dashed" w:color="9CA3AF" w:sz="4" w:space="8"/>
        </w:pBdr>
        <w:spacing w:after="80" w:before="160"/>
        <w:jc w:val="center"/>
      </w:pPr>
      <w:r>
        <w:rPr>
          <w:rFonts w:ascii="Arial" w:cs="Arial" w:eastAsia="Arial" w:hAnsi="Arial"/>
          <w:b/>
          <w:bCs/>
          <w:color w:val="6B7280"/>
          <w:sz w:val="20"/>
          <w:szCs w:val="20"/>
        </w:rPr>
        <w:t xml:space="preserve">[ INSERTAR FIGURA T.1 AQUÍ ]</w:t>
      </w:r>
      <w:r>
        <w:rPr>
          <w:rFonts w:ascii="Arial" w:cs="Arial" w:eastAsia="Arial" w:hAnsi="Arial"/>
          <w:i/>
          <w:iCs/>
          <w:color w:val="6B7280"/>
          <w:sz w:val="18"/>
          <w:szCs w:val="18"/>
        </w:rPr>
        <w:br/>
        <w:t xml:space="preserve">
Captura de la pantalla de configuración (P2) mostrando las cuatro opciones de recordatorio disponibles.</w:t>
      </w:r>
    </w:p>
    <w:p>
      <w:pPr>
        <w:spacing w:after="240" w:before="40"/>
        <w:jc w:val="center"/>
      </w:pPr>
      <w:r>
        <w:rPr>
          <w:rFonts w:ascii="Arial" w:cs="Arial" w:eastAsia="Arial" w:hAnsi="Arial"/>
          <w:i/>
          <w:iCs/>
          <w:sz w:val="18"/>
          <w:szCs w:val="18"/>
        </w:rPr>
        <w:t xml:space="preserve">Figura T.1. Selección del tiempo de anticipación del recordatorio en la pantalla de configuración. Fuente: Elaboración propia.</w:t>
      </w:r>
    </w:p>
    <w:p>
      <w:pPr>
        <w:pStyle w:val="Heading2"/>
      </w:pPr>
      <w:r>
        <w:t xml:space="preserve">3.2 Implementación</w:t>
      </w:r>
    </w:p>
    <w:p>
      <w:pPr>
        <w:spacing w:after="200"/>
      </w:pPr>
      <w:r>
        <w:rPr>
          <w:rFonts w:ascii="Arial" w:cs="Arial" w:eastAsia="Arial" w:hAnsi="Arial"/>
          <w:sz w:val="22"/>
          <w:szCs w:val="22"/>
        </w:rPr>
        <w:t xml:space="preserve">El valor elegido se propaga desde el endpoint de inicio de sincronización hasta el módulo de inserción de eventos en Google Calendar (google_calendar/calendar_inserter.py), donde se traduce en un recordatorio nativo de tipo popup adjunto a cada evento insertado, mediante el campo reminders.overrides del API de Google Calendar (method: “popup”, minutes: valor elegido). Si el estudiante no selecciona ninguna anticipación, los eventos se insertan sin recordatorio personalizado, sin alterar el comportamiento previo del sistema.</w:t>
      </w:r>
    </w:p>
    <w:p>
      <w:pPr>
        <w:pStyle w:val="Heading1"/>
      </w:pPr>
      <w:r>
        <w:t xml:space="preserve">4. Mecanismo de detección de cambios (R3.1)</w:t>
      </w:r>
    </w:p>
    <w:p>
      <w:pPr>
        <w:spacing w:after="200"/>
      </w:pPr>
      <w:r>
        <w:rPr>
          <w:rFonts w:ascii="Arial" w:cs="Arial" w:eastAsia="Arial" w:hAnsi="Arial"/>
          <w:sz w:val="22"/>
          <w:szCs w:val="22"/>
        </w:rPr>
        <w:t xml:space="preserve">El segundo mecanismo compara, en cada sincronización, las actividades recién extraídas contra las que ya existían en la base de datos para el mismo semestre, antes de reemplazarlas.</w:t>
      </w:r>
    </w:p>
    <w:p>
      <w:pPr>
        <w:pStyle w:val="Heading2"/>
      </w:pPr>
      <w:r>
        <w:t xml:space="preserve">4.1 Criterio de identificación de actividades</w:t>
      </w:r>
    </w:p>
    <w:p>
      <w:pPr>
        <w:spacing w:after="200"/>
      </w:pPr>
      <w:r>
        <w:rPr>
          <w:rFonts w:ascii="Arial" w:cs="Arial" w:eastAsia="Arial" w:hAnsi="Arial"/>
          <w:sz w:val="22"/>
          <w:szCs w:val="22"/>
        </w:rPr>
        <w:t xml:space="preserve">Para identificar si una actividad de la sincronización actual corresponde a una ya registrada anteriormente, se utiliza su identificador estable: el UID del evento en el archivo .ics de Campus Virtual, o la URL de la tarea en PAIDEIA. Se descartó el nombre de la actividad como clave de comparación, ya que varias actividades distintas de un mismo curso —por ejemplo, las distintas sesiones de clase de un ciclo— comparten el mismo nombre de curso, lo cual generaría falsos positivos de cambio entre actividades que en realidad no están relacionadas entre sí.</w:t>
      </w:r>
    </w:p>
    <w:p>
      <w:pPr>
        <w:pStyle w:val="Heading2"/>
      </w:pPr>
      <w:r>
        <w:t xml:space="preserve">4.2 Clasificación de cada actividad</w:t>
      </w:r>
    </w:p>
    <w:p>
      <w:pPr>
        <w:spacing w:after="200"/>
      </w:pPr>
      <w:r>
        <w:rPr>
          <w:rFonts w:ascii="Arial" w:cs="Arial" w:eastAsia="Arial" w:hAnsi="Arial"/>
          <w:sz w:val="22"/>
          <w:szCs w:val="22"/>
        </w:rPr>
        <w:t xml:space="preserve">Con el identificador estable como clave, cada actividad de la sincronización actual se clasifica en una de tres categorías:</w:t>
      </w:r>
    </w:p>
    <w:p>
      <w:pPr>
        <w:pStyle w:val="ListParagraph"/>
        <w:numPr>
          <w:ilvl w:val="0"/>
          <w:numId w:val="2"/>
        </w:numPr>
        <w:spacing w:after="120"/>
      </w:pPr>
      <w:r>
        <w:rPr>
          <w:rFonts w:ascii="Arial" w:cs="Arial" w:eastAsia="Arial" w:hAnsi="Arial"/>
          <w:sz w:val="22"/>
          <w:szCs w:val="22"/>
        </w:rPr>
        <w:t xml:space="preserve">Nueva: no existe ninguna actividad registrada previamente con el mismo identificador.</w:t>
      </w:r>
    </w:p>
    <w:p>
      <w:pPr>
        <w:pStyle w:val="ListParagraph"/>
        <w:numPr>
          <w:ilvl w:val="0"/>
          <w:numId w:val="2"/>
        </w:numPr>
        <w:spacing w:after="120"/>
      </w:pPr>
      <w:r>
        <w:rPr>
          <w:rFonts w:ascii="Arial" w:cs="Arial" w:eastAsia="Arial" w:hAnsi="Arial"/>
          <w:sz w:val="22"/>
          <w:szCs w:val="22"/>
        </w:rPr>
        <w:t xml:space="preserve">Modificada: existe una actividad previa con el mismo identificador, pero su fecha de inicio difiere de la registrada anteriormente.</w:t>
      </w:r>
    </w:p>
    <w:p>
      <w:pPr>
        <w:pStyle w:val="ListParagraph"/>
        <w:numPr>
          <w:ilvl w:val="0"/>
          <w:numId w:val="2"/>
        </w:numPr>
        <w:spacing w:after="120"/>
      </w:pPr>
      <w:r>
        <w:rPr>
          <w:rFonts w:ascii="Arial" w:cs="Arial" w:eastAsia="Arial" w:hAnsi="Arial"/>
          <w:sz w:val="22"/>
          <w:szCs w:val="22"/>
        </w:rPr>
        <w:t xml:space="preserve">Sin cambios: existe una actividad previa con el mismo identificador y la misma fecha; no se reporta al estudiante.</w:t>
      </w:r>
    </w:p>
    <w:p>
      <w:pPr>
        <w:pStyle w:val="Heading2"/>
      </w:pPr>
      <w:r>
        <w:t xml:space="preserve">4.3 Presentación del resultado al estudiante</w:t>
      </w:r>
    </w:p>
    <w:p>
      <w:pPr>
        <w:spacing w:after="200"/>
      </w:pPr>
      <w:r>
        <w:rPr>
          <w:rFonts w:ascii="Arial" w:cs="Arial" w:eastAsia="Arial" w:hAnsi="Arial"/>
          <w:sz w:val="22"/>
          <w:szCs w:val="22"/>
        </w:rPr>
        <w:t xml:space="preserve">Las actividades nuevas o modificadas se presentan en la pantalla de resultado final de la sincronización (P10), dentro de una sección visual diferenciada. Para cada actividad nueva se muestra su nombre, el curso al que pertenece, la fuente de origen (Campus Virtual o PAIDEIA) y la fecha de la actividad. Para cada actividad modificada se muestra además la fecha anterior y la fecha nueva, permitiendo al estudiante identificar de inmediato qué cambió.</w:t>
      </w:r>
    </w:p>
    <w:p>
      <w:pPr>
        <w:pBdr>
          <w:top w:val="dashed" w:color="9CA3AF" w:sz="4" w:space="8"/>
          <w:left w:val="dashed" w:color="9CA3AF" w:sz="4" w:space="8"/>
          <w:bottom w:val="dashed" w:color="9CA3AF" w:sz="4" w:space="8"/>
          <w:right w:val="dashed" w:color="9CA3AF" w:sz="4" w:space="8"/>
        </w:pBdr>
        <w:spacing w:after="80" w:before="160"/>
        <w:jc w:val="center"/>
      </w:pPr>
      <w:r>
        <w:rPr>
          <w:rFonts w:ascii="Arial" w:cs="Arial" w:eastAsia="Arial" w:hAnsi="Arial"/>
          <w:b/>
          <w:bCs/>
          <w:color w:val="6B7280"/>
          <w:sz w:val="20"/>
          <w:szCs w:val="20"/>
        </w:rPr>
        <w:t xml:space="preserve">[ INSERTAR FIGURA T.2 AQUÍ ]</w:t>
      </w:r>
      <w:r>
        <w:rPr>
          <w:rFonts w:ascii="Arial" w:cs="Arial" w:eastAsia="Arial" w:hAnsi="Arial"/>
          <w:i/>
          <w:iCs/>
          <w:color w:val="6B7280"/>
          <w:sz w:val="18"/>
          <w:szCs w:val="18"/>
        </w:rPr>
        <w:br/>
        <w:t xml:space="preserve">
Captura de la pantalla de resultado (P10) mostrando la tarjeta de cambios detectados con al menos una actividad NUEVA.</w:t>
      </w:r>
    </w:p>
    <w:p>
      <w:pPr>
        <w:spacing w:after="240" w:before="40"/>
        <w:jc w:val="center"/>
      </w:pPr>
      <w:r>
        <w:rPr>
          <w:rFonts w:ascii="Arial" w:cs="Arial" w:eastAsia="Arial" w:hAnsi="Arial"/>
          <w:i/>
          <w:iCs/>
          <w:sz w:val="18"/>
          <w:szCs w:val="18"/>
        </w:rPr>
        <w:t xml:space="preserve">Figura T.2. Aviso de actividad nueva detectada en la pantalla de resultado final. Fuente: Elaboración propia.</w:t>
      </w:r>
    </w:p>
    <w:p>
      <w:pPr>
        <w:pBdr>
          <w:top w:val="dashed" w:color="9CA3AF" w:sz="4" w:space="8"/>
          <w:left w:val="dashed" w:color="9CA3AF" w:sz="4" w:space="8"/>
          <w:bottom w:val="dashed" w:color="9CA3AF" w:sz="4" w:space="8"/>
          <w:right w:val="dashed" w:color="9CA3AF" w:sz="4" w:space="8"/>
        </w:pBdr>
        <w:spacing w:after="80" w:before="160"/>
        <w:jc w:val="center"/>
      </w:pPr>
      <w:r>
        <w:rPr>
          <w:rFonts w:ascii="Arial" w:cs="Arial" w:eastAsia="Arial" w:hAnsi="Arial"/>
          <w:b/>
          <w:bCs/>
          <w:color w:val="6B7280"/>
          <w:sz w:val="20"/>
          <w:szCs w:val="20"/>
        </w:rPr>
        <w:t xml:space="preserve">[ INSERTAR FIGURA T.3 AQUÍ ]</w:t>
      </w:r>
      <w:r>
        <w:rPr>
          <w:rFonts w:ascii="Arial" w:cs="Arial" w:eastAsia="Arial" w:hAnsi="Arial"/>
          <w:i/>
          <w:iCs/>
          <w:color w:val="6B7280"/>
          <w:sz w:val="18"/>
          <w:szCs w:val="18"/>
        </w:rPr>
        <w:br/>
        <w:t xml:space="preserve">
Captura de la pantalla de resultado (P10) mostrando la tarjeta de cambios detectados con al menos una actividad con fecha MODIFICADA.</w:t>
      </w:r>
    </w:p>
    <w:p>
      <w:pPr>
        <w:spacing w:after="240" w:before="40"/>
        <w:jc w:val="center"/>
      </w:pPr>
      <w:r>
        <w:rPr>
          <w:rFonts w:ascii="Arial" w:cs="Arial" w:eastAsia="Arial" w:hAnsi="Arial"/>
          <w:i/>
          <w:iCs/>
          <w:sz w:val="18"/>
          <w:szCs w:val="18"/>
        </w:rPr>
        <w:t xml:space="preserve">Figura T.3. Aviso de actividad con fecha modificada, mostrando la fecha anterior y la fecha nueva. Fuente: Elaboración propia.</w:t>
      </w:r>
    </w:p>
    <w:p>
      <w:pPr>
        <w:spacing w:after="200"/>
      </w:pPr>
      <w:r>
        <w:rPr>
          <w:rFonts w:ascii="Arial" w:cs="Arial" w:eastAsia="Arial" w:hAnsi="Arial"/>
          <w:sz w:val="22"/>
          <w:szCs w:val="22"/>
        </w:rPr>
        <w:t xml:space="preserve">Este mecanismo no envía notificaciones por correo electrónico ni mantiene procesos en segundo plano: la alerta se genera y se muestra como parte del mismo flujo de sincronización que el estudiante ya ejecuta manualmente, consistente con la arquitectura de ejecución local documentada en el Anexo N.</w:t>
      </w:r>
    </w:p>
    <w:p>
      <w:pPr>
        <w:pStyle w:val="Heading1"/>
      </w:pPr>
      <w:r>
        <w:t xml:space="preserve">5. Validación realizada</w:t>
      </w:r>
    </w:p>
    <w:p>
      <w:pPr>
        <w:spacing w:after="200"/>
      </w:pPr>
      <w:r>
        <w:rPr>
          <w:rFonts w:ascii="Arial" w:cs="Arial" w:eastAsia="Arial" w:hAnsi="Arial"/>
          <w:sz w:val="22"/>
          <w:szCs w:val="22"/>
        </w:rPr>
        <w:t xml:space="preserve">La implementación se validó ejecutando sincronizaciones consecutivas del mismo semestre, introduciendo deliberadamente cambios entre una sincronización y la siguiente, para verificar que el sistema clasifica correctamente cada caso. La Tabla T.1 resume los escenarios verificados.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960"/>
      </w:tblGrid>
      <w:tr>
        <w:trPr>
          <w:tblHeader/>
        </w:trPr>
        <w:tc>
          <w:tcPr>
            <w:tcW w:type="dxa" w:w="4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Escenario de prueba</w:t>
            </w:r>
          </w:p>
        </w:tc>
        <w:tc>
          <w:tcPr>
            <w:tcW w:type="dxa" w:w="3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Resultado esperado</w:t>
            </w:r>
          </w:p>
        </w:tc>
        <w:tc>
          <w:tcPr>
            <w:tcW w:type="dxa" w:w="1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Resultado obtenido</w:t>
            </w:r>
          </w:p>
        </w:tc>
      </w:tr>
      <w:tr>
        <w:tc>
          <w:tcPr>
            <w:tcW w:type="dxa" w:w="4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Actividad agregada manualmente en el calendario personal de Campus Virtual entre dos sincronizaciones</w:t>
            </w:r>
          </w:p>
        </w:tc>
        <w:tc>
          <w:tcPr>
            <w:tcW w:type="dxa" w:w="3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Clasificada como actividad nueva</w:t>
            </w:r>
          </w:p>
        </w:tc>
        <w:tc>
          <w:tcPr>
            <w:tcW w:type="dxa" w:w="19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center"/>
            </w:pPr>
            <w:r>
              <w:rPr>
                <w:rFonts w:ascii="Arial" w:cs="Arial" w:eastAsia="Arial" w:hAnsi="Arial"/>
                <w:sz w:val="18"/>
                <w:szCs w:val="18"/>
              </w:rPr>
              <w:t xml:space="preserve">Conforme</w:t>
            </w:r>
          </w:p>
        </w:tc>
      </w:tr>
      <w:tr>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Actividad existente con su fecha de inicio modificada entre dos sincronizaciones</w:t>
            </w:r>
          </w:p>
        </w:tc>
        <w:tc>
          <w:tcPr>
            <w:tcW w:type="dxa" w:w="3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Clasificada como actividad modificada, con fecha anterior y nueva visibles</w:t>
            </w:r>
          </w:p>
        </w:tc>
        <w:tc>
          <w:tcPr>
            <w:tcW w:type="dxa" w:w="19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Conforme</w:t>
            </w:r>
          </w:p>
        </w:tc>
      </w:tr>
      <w:tr>
        <w:tc>
          <w:tcPr>
            <w:tcW w:type="dxa" w:w="4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Actividad existente sin ningún cambio entre dos sincronizaciones</w:t>
            </w:r>
          </w:p>
        </w:tc>
        <w:tc>
          <w:tcPr>
            <w:tcW w:type="dxa" w:w="3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No reportada en la tarjeta de cambios</w:t>
            </w:r>
          </w:p>
        </w:tc>
        <w:tc>
          <w:tcPr>
            <w:tcW w:type="dxa" w:w="19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center"/>
            </w:pPr>
            <w:r>
              <w:rPr>
                <w:rFonts w:ascii="Arial" w:cs="Arial" w:eastAsia="Arial" w:hAnsi="Arial"/>
                <w:sz w:val="18"/>
                <w:szCs w:val="18"/>
              </w:rPr>
              <w:t xml:space="preserve">Conforme</w:t>
            </w:r>
          </w:p>
        </w:tc>
      </w:tr>
      <w:tr>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Sincronización repetida del mismo semestre sin cambios reales</w:t>
            </w:r>
          </w:p>
        </w:tc>
        <w:tc>
          <w:tcPr>
            <w:tcW w:type="dxa" w:w="3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Cero actividades nuevas y cero modificadas reportadas</w:t>
            </w:r>
          </w:p>
        </w:tc>
        <w:tc>
          <w:tcPr>
            <w:tcW w:type="dxa" w:w="19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Conforme</w:t>
            </w:r>
          </w:p>
        </w:tc>
      </w:tr>
    </w:tbl>
    <w:p>
      <w:pPr>
        <w:spacing w:after="240" w:before="80"/>
      </w:pPr>
      <w:r>
        <w:rPr>
          <w:rFonts w:ascii="Arial" w:cs="Arial" w:eastAsia="Arial" w:hAnsi="Arial"/>
          <w:i/>
          <w:iCs/>
          <w:sz w:val="18"/>
          <w:szCs w:val="18"/>
        </w:rPr>
        <w:t xml:space="preserve">Tabla T.1. Escenarios de prueba ejecutados para la validación del componente de notificaciones. Fuente: Elaboración propia.</w:t>
      </w:r>
    </w:p>
    <w:p>
      <w:pPr>
        <w:spacing w:after="200"/>
      </w:pPr>
      <w:r>
        <w:rPr>
          <w:rFonts w:ascii="Arial" w:cs="Arial" w:eastAsia="Arial" w:hAnsi="Arial"/>
          <w:sz w:val="22"/>
          <w:szCs w:val="22"/>
        </w:rPr>
        <w:t xml:space="preserve">Durante la validación se identificó y corrigió una causa raíz que impedía la detección de cambios reales: el módulo de descarga de archivos .ics de Campus Virtual reutilizaba archivos descargados en sincronizaciones anteriores en lugar de solicitar una versión actualizada, lo cual ocultaba cualquier actividad agregada por la universidad después de la primera descarga. La corrección consistió en eliminar dicha reutilización, garantizando que cada sincronización obtenga siempre datos actualizados de Campus Virtual.</w:t>
      </w:r>
    </w:p>
    <w:p>
      <w:pPr>
        <w:pStyle w:val="Heading1"/>
      </w:pPr>
      <w:r>
        <w:t xml:space="preserve">6. Limitaciones y trabajo pendiente</w:t>
      </w:r>
    </w:p>
    <w:p>
      <w:pPr>
        <w:spacing w:after="200"/>
      </w:pPr>
      <w:r>
        <w:rPr>
          <w:rFonts w:ascii="Arial" w:cs="Arial" w:eastAsia="Arial" w:hAnsi="Arial"/>
          <w:sz w:val="22"/>
          <w:szCs w:val="22"/>
        </w:rPr>
        <w:t xml:space="preserve">Se documentan de forma transparente los siguientes aspectos pendientes de este resultado esperado:</w:t>
      </w:r>
    </w:p>
    <w:p>
      <w:pPr>
        <w:pStyle w:val="ListParagraph"/>
        <w:numPr>
          <w:ilvl w:val="0"/>
          <w:numId w:val="2"/>
        </w:numPr>
        <w:spacing w:after="120"/>
      </w:pPr>
      <w:r>
        <w:rPr>
          <w:rFonts w:ascii="Arial" w:cs="Arial" w:eastAsia="Arial" w:hAnsi="Arial"/>
          <w:sz w:val="22"/>
          <w:szCs w:val="22"/>
        </w:rPr>
        <w:t xml:space="preserve">Validación formal con especialistas: la validación mediante el cuestionario dirigido a especialistas, con el criterio de aprobación del 80% definido en el catálogo de requisitos, queda pendiente de ejecución a la fecha de este documento.</w:t>
      </w:r>
    </w:p>
    <w:p>
      <w:pPr>
        <w:pStyle w:val="ListParagraph"/>
        <w:numPr>
          <w:ilvl w:val="0"/>
          <w:numId w:val="2"/>
        </w:numPr>
        <w:spacing w:after="120"/>
      </w:pPr>
      <w:r>
        <w:rPr>
          <w:rFonts w:ascii="Arial" w:cs="Arial" w:eastAsia="Arial" w:hAnsi="Arial"/>
          <w:sz w:val="22"/>
          <w:szCs w:val="22"/>
        </w:rPr>
        <w:t xml:space="preserve">Canal de notificación: el catálogo de requisitos contemplaba originalmente el envío de notificaciones por correo electrónico. Se optó por la visualización directa en la pantalla de resultado en su lugar, priorizando la simplicidad de la solución y la coherencia con la arquitectura sin procesos en segundo plano del sistema. Esta decisión puede revisarse en una versión posterior si se considera necesario incorporar un canal adicional.</w:t>
      </w:r>
    </w:p>
    <w:p>
      <w:pPr>
        <w:pStyle w:val="ListParagraph"/>
        <w:numPr>
          <w:ilvl w:val="0"/>
          <w:numId w:val="2"/>
        </w:numPr>
        <w:spacing w:after="120"/>
      </w:pPr>
      <w:r>
        <w:rPr>
          <w:rFonts w:ascii="Arial" w:cs="Arial" w:eastAsia="Arial" w:hAnsi="Arial"/>
          <w:sz w:val="22"/>
          <w:szCs w:val="22"/>
        </w:rPr>
        <w:t xml:space="preserve">Alcance de la detección de cambios: el mecanismo detecta actividades nuevas y cambios de fecha de inicio; no contempla, en esta versión, cambios en otros atributos de la actividad (como su descripción o ubicación) ni la detección de actividades eliminadas de las plataformas institucionales.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2026-06-27T21:35:17.645Z</dcterms:created>
  <dcterms:modified xsi:type="dcterms:W3CDTF">2026-06-27T21:35:17.647Z</dcterms:modified>
</cp:coreProperties>
</file>

<file path=docProps/custom.xml><?xml version="1.0" encoding="utf-8"?>
<Properties xmlns="http://schemas.openxmlformats.org/officeDocument/2006/custom-properties" xmlns:vt="http://schemas.openxmlformats.org/officeDocument/2006/docPropsVTypes"/>
</file>