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Default="00327922" w:rsidP="007E4982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jc w:val="center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</w:p>
    <w:p w:rsidR="007E4982" w:rsidRPr="00327922" w:rsidRDefault="007E4982" w:rsidP="007E4982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327922">
        <w:rPr>
          <w:rFonts w:asciiTheme="majorEastAsia" w:eastAsiaTheme="majorEastAsia" w:hAnsiTheme="majorEastAsia" w:hint="eastAsia"/>
          <w:b/>
          <w:bCs/>
          <w:sz w:val="52"/>
          <w:szCs w:val="52"/>
        </w:rPr>
        <w:t>ETF无量尺多空策略</w:t>
      </w:r>
    </w:p>
    <w:p w:rsidR="00327922" w:rsidRDefault="00327922" w:rsidP="00327922">
      <w:pPr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 w:rsidRPr="00327922">
        <w:rPr>
          <w:rFonts w:asciiTheme="majorEastAsia" w:eastAsiaTheme="majorEastAsia" w:hAnsiTheme="majorEastAsia" w:hint="eastAsia"/>
          <w:bCs/>
          <w:sz w:val="24"/>
          <w:szCs w:val="24"/>
        </w:rPr>
        <w:t>修改者</w:t>
      </w:r>
      <w:r w:rsidRPr="00327922">
        <w:rPr>
          <w:rFonts w:asciiTheme="majorEastAsia" w:eastAsiaTheme="majorEastAsia" w:hAnsiTheme="majorEastAsia"/>
          <w:bCs/>
          <w:sz w:val="24"/>
          <w:szCs w:val="24"/>
        </w:rPr>
        <w:t>：</w:t>
      </w:r>
      <w:r w:rsidRPr="00327922">
        <w:rPr>
          <w:rFonts w:asciiTheme="majorEastAsia" w:eastAsiaTheme="majorEastAsia" w:hAnsiTheme="majorEastAsia" w:hint="eastAsia"/>
          <w:bCs/>
          <w:sz w:val="24"/>
          <w:szCs w:val="24"/>
        </w:rPr>
        <w:t>单昳</w:t>
      </w:r>
      <w:r w:rsidRPr="00327922">
        <w:rPr>
          <w:rFonts w:asciiTheme="majorEastAsia" w:eastAsiaTheme="majorEastAsia" w:hAnsiTheme="majorEastAsia"/>
          <w:bCs/>
          <w:sz w:val="24"/>
          <w:szCs w:val="24"/>
        </w:rPr>
        <w:t>Brian</w:t>
      </w:r>
    </w:p>
    <w:p w:rsidR="008125ED" w:rsidRPr="00327922" w:rsidRDefault="008125ED" w:rsidP="00327922">
      <w:pPr>
        <w:jc w:val="center"/>
        <w:rPr>
          <w:rFonts w:asciiTheme="majorEastAsia" w:eastAsiaTheme="majorEastAsia" w:hAnsiTheme="majorEastAsia" w:hint="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时间：2020年7月</w:t>
      </w:r>
    </w:p>
    <w:p w:rsidR="007E4982" w:rsidRPr="00327922" w:rsidRDefault="007E498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7E4982" w:rsidRPr="00327922" w:rsidRDefault="007E498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7E4982" w:rsidRPr="00327922" w:rsidRDefault="007E498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7E4982" w:rsidRPr="00327922" w:rsidRDefault="007E498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327922" w:rsidRPr="00327922" w:rsidRDefault="00327922" w:rsidP="007E4982">
      <w:pPr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</w:p>
    <w:p w:rsidR="008125ED" w:rsidRDefault="008125ED">
      <w:pPr>
        <w:widowControl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sz w:val="24"/>
          <w:szCs w:val="24"/>
        </w:rPr>
        <w:br w:type="page"/>
      </w:r>
    </w:p>
    <w:sdt>
      <w:sdtPr>
        <w:rPr>
          <w:lang w:val="zh-CN"/>
        </w:rPr>
        <w:id w:val="752083889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1"/>
        </w:rPr>
      </w:sdtEndPr>
      <w:sdtContent>
        <w:p w:rsidR="008125ED" w:rsidRDefault="008125ED">
          <w:pPr>
            <w:pStyle w:val="TOC"/>
          </w:pPr>
          <w:r>
            <w:rPr>
              <w:lang w:val="zh-CN"/>
            </w:rPr>
            <w:t>目录</w:t>
          </w:r>
        </w:p>
        <w:p w:rsidR="00D51222" w:rsidRDefault="008125E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31736" w:history="1">
            <w:r w:rsidR="00D51222" w:rsidRPr="008D116B">
              <w:rPr>
                <w:rStyle w:val="a8"/>
                <w:rFonts w:hint="eastAsia"/>
                <w:noProof/>
              </w:rPr>
              <w:t>流程图</w:t>
            </w:r>
            <w:r w:rsidR="00D51222">
              <w:rPr>
                <w:noProof/>
                <w:webHidden/>
              </w:rPr>
              <w:tab/>
            </w:r>
            <w:r w:rsidR="00D51222">
              <w:rPr>
                <w:noProof/>
                <w:webHidden/>
              </w:rPr>
              <w:fldChar w:fldCharType="begin"/>
            </w:r>
            <w:r w:rsidR="00D51222">
              <w:rPr>
                <w:noProof/>
                <w:webHidden/>
              </w:rPr>
              <w:instrText xml:space="preserve"> PAGEREF _Toc45631736 \h </w:instrText>
            </w:r>
            <w:r w:rsidR="00D51222">
              <w:rPr>
                <w:noProof/>
                <w:webHidden/>
              </w:rPr>
            </w:r>
            <w:r w:rsidR="00D51222">
              <w:rPr>
                <w:noProof/>
                <w:webHidden/>
              </w:rPr>
              <w:fldChar w:fldCharType="separate"/>
            </w:r>
            <w:r w:rsidR="00D51222">
              <w:rPr>
                <w:noProof/>
                <w:webHidden/>
              </w:rPr>
              <w:t>2</w:t>
            </w:r>
            <w:r w:rsidR="00D51222">
              <w:rPr>
                <w:noProof/>
                <w:webHidden/>
              </w:rPr>
              <w:fldChar w:fldCharType="end"/>
            </w:r>
          </w:hyperlink>
        </w:p>
        <w:p w:rsidR="00D51222" w:rsidRDefault="00D5122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631737" w:history="1">
            <w:r w:rsidRPr="008D116B">
              <w:rPr>
                <w:rStyle w:val="a8"/>
                <w:rFonts w:hint="eastAsia"/>
                <w:noProof/>
              </w:rPr>
              <w:t>原商品期货模型</w:t>
            </w:r>
            <w:r w:rsidRPr="008D116B">
              <w:rPr>
                <w:rStyle w:val="a8"/>
                <w:noProof/>
              </w:rPr>
              <w:t>(</w:t>
            </w:r>
            <w:r w:rsidRPr="008D116B">
              <w:rPr>
                <w:rStyle w:val="a8"/>
                <w:rFonts w:hint="eastAsia"/>
                <w:noProof/>
              </w:rPr>
              <w:t>参考</w:t>
            </w:r>
            <w:r w:rsidRPr="008D116B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222" w:rsidRDefault="00D51222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631738" w:history="1">
            <w:r w:rsidRPr="008D116B">
              <w:rPr>
                <w:rStyle w:val="a8"/>
                <w:rFonts w:hint="eastAsia"/>
                <w:noProof/>
              </w:rPr>
              <w:t>一、模型流程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222" w:rsidRDefault="00D51222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631739" w:history="1">
            <w:r w:rsidRPr="008D116B">
              <w:rPr>
                <w:rStyle w:val="a8"/>
                <w:rFonts w:hint="eastAsia"/>
                <w:noProof/>
              </w:rPr>
              <w:t>二、参数与指标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222" w:rsidRDefault="00D51222">
          <w:pPr>
            <w:pStyle w:val="3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631740" w:history="1">
            <w:r w:rsidRPr="008D116B">
              <w:rPr>
                <w:rStyle w:val="a8"/>
                <w:noProof/>
              </w:rPr>
              <w:t>KDJ</w:t>
            </w:r>
            <w:r w:rsidRPr="008D116B">
              <w:rPr>
                <w:rStyle w:val="a8"/>
                <w:rFonts w:hint="eastAsia"/>
                <w:noProof/>
              </w:rPr>
              <w:t>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222" w:rsidRDefault="00D51222">
          <w:pPr>
            <w:pStyle w:val="3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631741" w:history="1">
            <w:r w:rsidRPr="008D116B">
              <w:rPr>
                <w:rStyle w:val="a8"/>
                <w:rFonts w:hint="eastAsia"/>
                <w:noProof/>
              </w:rPr>
              <w:t>函数说明：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222" w:rsidRDefault="00D51222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631742" w:history="1">
            <w:r w:rsidRPr="008D116B">
              <w:rPr>
                <w:rStyle w:val="a8"/>
                <w:rFonts w:hint="eastAsia"/>
                <w:noProof/>
              </w:rPr>
              <w:t>三、策略逻辑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51222" w:rsidRDefault="00D51222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631743" w:history="1">
            <w:r w:rsidRPr="008D116B">
              <w:rPr>
                <w:rStyle w:val="a8"/>
                <w:rFonts w:hint="eastAsia"/>
                <w:noProof/>
              </w:rPr>
              <w:t>四、风险控制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222" w:rsidRDefault="00D5122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631744" w:history="1">
            <w:r w:rsidRPr="008D116B">
              <w:rPr>
                <w:rStyle w:val="a8"/>
                <w:rFonts w:hint="eastAsia"/>
                <w:noProof/>
              </w:rPr>
              <w:t>更新日志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5ED" w:rsidRDefault="008125ED">
          <w:r>
            <w:rPr>
              <w:b/>
              <w:bCs/>
              <w:lang w:val="zh-CN"/>
            </w:rPr>
            <w:fldChar w:fldCharType="end"/>
          </w:r>
        </w:p>
      </w:sdtContent>
    </w:sdt>
    <w:p w:rsid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8125ED" w:rsidRDefault="008125ED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8125ED" w:rsidRDefault="008125ED" w:rsidP="008125ED">
      <w:pPr>
        <w:widowControl/>
        <w:jc w:val="left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sz w:val="24"/>
          <w:szCs w:val="24"/>
        </w:rPr>
        <w:br w:type="page"/>
      </w:r>
    </w:p>
    <w:p w:rsidR="00327922" w:rsidRDefault="00327922" w:rsidP="00327922">
      <w:pPr>
        <w:pStyle w:val="1"/>
      </w:pPr>
      <w:bookmarkStart w:id="1" w:name="_Toc45630918"/>
      <w:bookmarkStart w:id="2" w:name="_Toc45631736"/>
      <w:r>
        <w:rPr>
          <w:rFonts w:hint="eastAsia"/>
        </w:rPr>
        <w:lastRenderedPageBreak/>
        <w:t>流程图</w:t>
      </w:r>
      <w:bookmarkEnd w:id="1"/>
      <w:bookmarkEnd w:id="2"/>
    </w:p>
    <w:p w:rsid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noProof/>
          <w:sz w:val="24"/>
          <w:szCs w:val="24"/>
        </w:rPr>
        <w:drawing>
          <wp:inline distT="0" distB="0" distL="0" distR="0">
            <wp:extent cx="6329238" cy="6262809"/>
            <wp:effectExtent l="0" t="0" r="0" b="0"/>
            <wp:docPr id="3" name="图片 3" descr="D:\Brian\ETF无量尺多空策略\ETF和期货读取数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rian\ETF无量尺多空策略\ETF和期货读取数据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841" cy="627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22" w:rsidRDefault="0032792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345141" cy="7253882"/>
            <wp:effectExtent l="0" t="0" r="0" b="0"/>
            <wp:docPr id="4" name="图片 4" descr="D:\Brian\ETF无量尺多空策略\ETF的KDJ多空策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rian\ETF无量尺多空策略\ETF的KDJ多空策略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7" cy="72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22" w:rsidRDefault="00327922" w:rsidP="00327922">
      <w:pPr>
        <w:widowControl/>
        <w:jc w:val="left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sz w:val="24"/>
          <w:szCs w:val="24"/>
        </w:rPr>
        <w:br w:type="page"/>
      </w:r>
    </w:p>
    <w:p w:rsidR="00327922" w:rsidRPr="00327922" w:rsidRDefault="004F3B78" w:rsidP="00327922">
      <w:pPr>
        <w:pStyle w:val="1"/>
        <w:rPr>
          <w:rFonts w:hint="eastAsia"/>
        </w:rPr>
      </w:pPr>
      <w:bookmarkStart w:id="3" w:name="_Toc45630919"/>
      <w:bookmarkStart w:id="4" w:name="_Toc45631737"/>
      <w:r>
        <w:rPr>
          <w:rFonts w:hint="eastAsia"/>
        </w:rPr>
        <w:lastRenderedPageBreak/>
        <w:t>原</w:t>
      </w:r>
      <w:r w:rsidR="00327922">
        <w:t>商品期货模型</w:t>
      </w:r>
      <w:r w:rsidR="00327922">
        <w:rPr>
          <w:rFonts w:hint="eastAsia"/>
        </w:rPr>
        <w:t>(</w:t>
      </w:r>
      <w:r w:rsidR="00327922">
        <w:rPr>
          <w:rFonts w:hint="eastAsia"/>
        </w:rPr>
        <w:t>参考</w:t>
      </w:r>
      <w:r w:rsidR="00327922">
        <w:rPr>
          <w:rFonts w:hint="eastAsia"/>
        </w:rPr>
        <w:t>)</w:t>
      </w:r>
      <w:bookmarkEnd w:id="3"/>
      <w:bookmarkEnd w:id="4"/>
    </w:p>
    <w:p w:rsidR="007E4982" w:rsidRPr="00327922" w:rsidRDefault="008125ED" w:rsidP="008125ED">
      <w:pPr>
        <w:pStyle w:val="2"/>
      </w:pPr>
      <w:bookmarkStart w:id="5" w:name="_Toc45631738"/>
      <w:r>
        <w:rPr>
          <w:rFonts w:hint="eastAsia"/>
        </w:rPr>
        <w:t>一</w:t>
      </w:r>
      <w:r>
        <w:t>、</w:t>
      </w:r>
      <w:r w:rsidR="007E4982" w:rsidRPr="00327922">
        <w:rPr>
          <w:rFonts w:hint="eastAsia"/>
        </w:rPr>
        <w:t>模型流程</w:t>
      </w:r>
      <w:bookmarkEnd w:id="5"/>
    </w:p>
    <w:p w:rsidR="007E4982" w:rsidRPr="00327922" w:rsidRDefault="007E4982" w:rsidP="007E4982">
      <w:pPr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6850" cy="600075"/>
            <wp:effectExtent l="0" t="0" r="0" b="9525"/>
            <wp:docPr id="2" name="图片 2" descr="C:\Users\xiaohui\AppData\Local\Temp\ksohtml3928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hui\AppData\Local\Temp\ksohtml3928\wp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82" w:rsidRPr="00327922" w:rsidRDefault="007E4982" w:rsidP="007E4982">
      <w:pPr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7E4982">
      <w:pPr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举例来说，假设市场只有四个品种，股指期货(IF)，铜（CU），橡胶（RU），螺纹钢（RB），我们对这四个品种进行市场中性策略的交易。</w:t>
      </w:r>
    </w:p>
    <w:p w:rsidR="007E4982" w:rsidRPr="00327922" w:rsidRDefault="007E4982" w:rsidP="007E4982">
      <w:pPr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tbl>
      <w:tblPr>
        <w:tblW w:w="5543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452"/>
        <w:gridCol w:w="851"/>
      </w:tblGrid>
      <w:tr w:rsidR="007E4982" w:rsidRPr="00327922" w:rsidTr="007E4982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Futures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KDJ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RE-KDJ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Money Ratio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Lots</w:t>
            </w:r>
          </w:p>
        </w:tc>
      </w:tr>
      <w:tr w:rsidR="007E4982" w:rsidRPr="00327922" w:rsidTr="007E498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IF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12.5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13.89%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</w:tr>
      <w:tr w:rsidR="007E4982" w:rsidRPr="00327922" w:rsidTr="007E498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CU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32.5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36.11%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</w:tr>
      <w:tr w:rsidR="007E4982" w:rsidRPr="00327922" w:rsidTr="007E498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RU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-17.5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-19.44%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-105</w:t>
            </w:r>
          </w:p>
        </w:tc>
      </w:tr>
      <w:tr w:rsidR="007E4982" w:rsidRPr="00327922" w:rsidTr="007E498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-27.5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-30.56%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4982" w:rsidRPr="00327922" w:rsidRDefault="007E4982">
            <w:pPr>
              <w:widowControl/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2"/>
                <w:szCs w:val="22"/>
              </w:rPr>
            </w:pPr>
            <w:r w:rsidRPr="00327922">
              <w:rPr>
                <w:rFonts w:asciiTheme="minorEastAsia" w:eastAsiaTheme="minorEastAsia" w:hAnsiTheme="minorEastAsia" w:hint="eastAsia"/>
                <w:color w:val="000000"/>
                <w:kern w:val="0"/>
                <w:sz w:val="22"/>
                <w:szCs w:val="22"/>
              </w:rPr>
              <w:t>-790</w:t>
            </w:r>
          </w:p>
        </w:tc>
      </w:tr>
    </w:tbl>
    <w:p w:rsidR="007E4982" w:rsidRPr="00327922" w:rsidRDefault="007E4982" w:rsidP="007E4982">
      <w:pPr>
        <w:pStyle w:val="10"/>
        <w:ind w:left="420" w:firstLineChars="0" w:firstLine="0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7E4982">
      <w:pPr>
        <w:pStyle w:val="10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第二列计算每个品种的KDJ指标；</w:t>
      </w:r>
    </w:p>
    <w:p w:rsidR="007E4982" w:rsidRPr="00327922" w:rsidRDefault="007E4982" w:rsidP="007E4982">
      <w:pPr>
        <w:pStyle w:val="10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第三列计算每个品种的KDJ对所有品种KDJ均值的偏离，作为相对强弱评分；</w:t>
      </w:r>
    </w:p>
    <w:p w:rsidR="007E4982" w:rsidRPr="00327922" w:rsidRDefault="007E4982" w:rsidP="007E4982">
      <w:pPr>
        <w:pStyle w:val="10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第四列根据评分对每个品种分配资金，正数表示做多，负数表示做空；</w:t>
      </w:r>
    </w:p>
    <w:p w:rsidR="007E4982" w:rsidRPr="00327922" w:rsidRDefault="007E4982" w:rsidP="007E4982">
      <w:pPr>
        <w:pStyle w:val="10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第五列根据资金比例计算出每个品种的方向和持仓；</w:t>
      </w:r>
    </w:p>
    <w:p w:rsidR="007E4982" w:rsidRPr="00327922" w:rsidRDefault="007E4982" w:rsidP="007E4982">
      <w:pPr>
        <w:pStyle w:val="10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每15分钟重复这一过程，根据计算出的理论</w:t>
      </w:r>
      <w:proofErr w:type="gramStart"/>
      <w:r w:rsidRPr="00327922">
        <w:rPr>
          <w:rFonts w:asciiTheme="minorEastAsia" w:eastAsiaTheme="minorEastAsia" w:hAnsiTheme="minorEastAsia" w:hint="eastAsia"/>
        </w:rPr>
        <w:t>仓位</w:t>
      </w:r>
      <w:proofErr w:type="gramEnd"/>
      <w:r w:rsidRPr="00327922">
        <w:rPr>
          <w:rFonts w:asciiTheme="minorEastAsia" w:eastAsiaTheme="minorEastAsia" w:hAnsiTheme="minorEastAsia" w:hint="eastAsia"/>
        </w:rPr>
        <w:t>调整实际</w:t>
      </w:r>
      <w:proofErr w:type="gramStart"/>
      <w:r w:rsidRPr="00327922">
        <w:rPr>
          <w:rFonts w:asciiTheme="minorEastAsia" w:eastAsiaTheme="minorEastAsia" w:hAnsiTheme="minorEastAsia" w:hint="eastAsia"/>
        </w:rPr>
        <w:t>仓位</w:t>
      </w:r>
      <w:proofErr w:type="gramEnd"/>
      <w:r w:rsidRPr="00327922">
        <w:rPr>
          <w:rFonts w:asciiTheme="minorEastAsia" w:eastAsiaTheme="minorEastAsia" w:hAnsiTheme="minorEastAsia" w:hint="eastAsia"/>
        </w:rPr>
        <w:t>。</w:t>
      </w:r>
    </w:p>
    <w:p w:rsidR="007E4982" w:rsidRPr="00327922" w:rsidRDefault="007E4982" w:rsidP="007E4982">
      <w:pPr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7E4982">
      <w:pPr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ab/>
        <w:t>上例中，计算指标为KDJ，评分方法为指标相对均值的偏离，资金分配方案为完全对冲并根据指标偏离度分配。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8125ED" w:rsidP="008125ED">
      <w:pPr>
        <w:pStyle w:val="2"/>
      </w:pPr>
      <w:bookmarkStart w:id="6" w:name="_Toc45631739"/>
      <w:r>
        <w:rPr>
          <w:rFonts w:hint="eastAsia"/>
        </w:rPr>
        <w:t>二</w:t>
      </w:r>
      <w:r>
        <w:t>、</w:t>
      </w:r>
      <w:r w:rsidR="007E4982" w:rsidRPr="00327922">
        <w:rPr>
          <w:rFonts w:hint="eastAsia"/>
        </w:rPr>
        <w:t>参数与指标</w:t>
      </w:r>
      <w:bookmarkEnd w:id="6"/>
    </w:p>
    <w:p w:rsidR="007E4982" w:rsidRPr="00327922" w:rsidRDefault="007E4982" w:rsidP="007E4982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327922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816"/>
      </w:tblGrid>
      <w:tr w:rsidR="007E4982" w:rsidRPr="00327922" w:rsidTr="007E4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参数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说明</w:t>
            </w:r>
          </w:p>
        </w:tc>
      </w:tr>
      <w:tr w:rsidR="007E4982" w:rsidRPr="00327922" w:rsidTr="007E4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StochLen1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短期KDJ周期</w:t>
            </w:r>
          </w:p>
        </w:tc>
      </w:tr>
      <w:tr w:rsidR="007E4982" w:rsidRPr="00327922" w:rsidTr="007E4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StochLen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中期KDJ周期</w:t>
            </w:r>
          </w:p>
        </w:tc>
      </w:tr>
      <w:tr w:rsidR="007E4982" w:rsidRPr="00327922" w:rsidTr="007E4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SmoothingLen1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短期KDJ平滑周期</w:t>
            </w:r>
          </w:p>
        </w:tc>
      </w:tr>
      <w:tr w:rsidR="007E4982" w:rsidRPr="00327922" w:rsidTr="007E4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SmoothingLen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长期KDJ平滑周期</w:t>
            </w:r>
          </w:p>
        </w:tc>
      </w:tr>
      <w:tr w:rsidR="007E4982" w:rsidRPr="00327922" w:rsidTr="007E4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短期指标权重</w:t>
            </w:r>
          </w:p>
        </w:tc>
      </w:tr>
      <w:tr w:rsidR="007E4982" w:rsidRPr="00327922" w:rsidTr="007E4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PositionTime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proofErr w:type="gramStart"/>
            <w:r w:rsidRPr="00327922">
              <w:rPr>
                <w:rFonts w:asciiTheme="minorEastAsia" w:eastAsiaTheme="minorEastAsia" w:hAnsiTheme="minorEastAsia" w:hint="eastAsia"/>
                <w:szCs w:val="20"/>
              </w:rPr>
              <w:t>调仓时间</w:t>
            </w:r>
            <w:proofErr w:type="gramEnd"/>
          </w:p>
        </w:tc>
      </w:tr>
      <w:tr w:rsidR="007E4982" w:rsidRPr="00327922" w:rsidTr="007E4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L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enN1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短期波动率周期</w:t>
            </w:r>
          </w:p>
        </w:tc>
      </w:tr>
      <w:tr w:rsidR="007E4982" w:rsidRPr="00327922" w:rsidTr="007E4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L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enN2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长期波动率周期</w:t>
            </w:r>
          </w:p>
        </w:tc>
      </w:tr>
      <w:tr w:rsidR="007E4982" w:rsidRPr="00327922" w:rsidTr="007E4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L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最高点回溯周期</w:t>
            </w:r>
          </w:p>
        </w:tc>
      </w:tr>
    </w:tbl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lastRenderedPageBreak/>
        <w:t xml:space="preserve"> 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4820"/>
      </w:tblGrid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指标名称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说明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计算公式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price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15分钟K线收盘价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j1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短期KDJ的J值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参数：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StochLen1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,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SmoothingLen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1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j2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长期KDJ的J值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800080"/>
                <w:szCs w:val="20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参数：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StochLen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2,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SmoothingLen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indicator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强弱指标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indicator = weight*j1+(1-weight)*j2+200;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avg_indicator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各品种强弱指标均值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ma=Average(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indicator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,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 xml:space="preserve"> 品种数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);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std_indicator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各品种强弱指标标准差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stdFar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=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StdDev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(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indicator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,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品种数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);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indUp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指标上轨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447C7"/>
                <w:szCs w:val="20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indUp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=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avg_indicator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+1.5*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std_indicator</w:t>
            </w:r>
            <w:proofErr w:type="spellEnd"/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indDn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指标下轨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447C7"/>
                <w:szCs w:val="20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indDn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=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avg_indicator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-1.5*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std_indicator</w:t>
            </w:r>
            <w:proofErr w:type="spellEnd"/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ReIndicator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相对强弱指标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ReIndicator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=indicator./avg_indicator-1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sum_abs_ReIndicator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ReIndicator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的绝对值求和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447C7"/>
                <w:szCs w:val="20"/>
              </w:rPr>
            </w:pP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MoneyRatio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ma_ret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的标准差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MoneyRatio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 xml:space="preserve">0 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=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 xml:space="preserve">　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ReIndicator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/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sum_abs_ReIndicator</w:t>
            </w:r>
            <w:proofErr w:type="spellEnd"/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rr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15分钟收盘价收益率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rr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= price./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Backtrace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(price,1)-1;</w:t>
            </w:r>
          </w:p>
        </w:tc>
      </w:tr>
    </w:tbl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proofErr w:type="gramStart"/>
      <w:r w:rsidRPr="00327922">
        <w:rPr>
          <w:rFonts w:asciiTheme="minorEastAsia" w:eastAsiaTheme="minorEastAsia" w:hAnsiTheme="minorEastAsia" w:hint="eastAsia"/>
        </w:rPr>
        <w:t>仓位</w:t>
      </w:r>
      <w:proofErr w:type="gramEnd"/>
      <w:r w:rsidRPr="00327922">
        <w:rPr>
          <w:rFonts w:asciiTheme="minorEastAsia" w:eastAsiaTheme="minorEastAsia" w:hAnsiTheme="minorEastAsia" w:hint="eastAsia"/>
        </w:rPr>
        <w:t>控制指标：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4820"/>
      </w:tblGrid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ind w:firstLine="422"/>
              <w:rPr>
                <w:rFonts w:asciiTheme="minorEastAsia" w:eastAsiaTheme="minorEastAsia" w:hAnsiTheme="minorEastAsia"/>
                <w:b/>
                <w:bCs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 w:val="15"/>
                <w:szCs w:val="15"/>
              </w:rPr>
              <w:t>指标名称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ind w:firstLine="422"/>
              <w:rPr>
                <w:rFonts w:asciiTheme="minorEastAsia" w:eastAsiaTheme="minorEastAsia" w:hAnsiTheme="minorEastAsia"/>
                <w:b/>
                <w:bCs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ind w:firstLine="422"/>
              <w:rPr>
                <w:rFonts w:asciiTheme="minorEastAsia" w:eastAsiaTheme="minorEastAsia" w:hAnsiTheme="minorEastAsia"/>
                <w:b/>
                <w:bCs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 w:val="15"/>
                <w:szCs w:val="15"/>
              </w:rPr>
              <w:t>计算公式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rr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15分钟K线收益率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rr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 xml:space="preserve"> = price-上根K线price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cc1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各品种短期</w:t>
            </w: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rr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协方差矩阵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各品种</w:t>
            </w: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rr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最近LenN1个</w:t>
            </w: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rr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的协方差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cc2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各品种长期</w:t>
            </w: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rr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协方差矩阵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各品种</w:t>
            </w: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rr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最近LenN2个</w:t>
            </w: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rr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的协方差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市场等权重分布向量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数值都为1/品种数、维度为1*品种的行向量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vall1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市场短期波动率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>vall1 = x*cc1*x';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（矩阵乘法）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vall2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市场长期波动率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v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>all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2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 xml:space="preserve"> = x*cc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2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>*x';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 xml:space="preserve"> （矩阵乘法）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vv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波动因子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>vv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 xml:space="preserve"> = max(1,(vall1/vall2));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vva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平滑波动因子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波动因子的过去15周期均值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>MoneyRatio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修正后的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>MoneyRatio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>MoneyRatio</w:t>
            </w:r>
            <w:proofErr w:type="spellEnd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 xml:space="preserve"> = </w:t>
            </w:r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>MoneyRatio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0/</w:t>
            </w:r>
            <w:proofErr w:type="spellStart"/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vva</w:t>
            </w:r>
            <w:proofErr w:type="spellEnd"/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  <w:t>I</w:t>
            </w: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ndex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单品种的对净值的影响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index = 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Backtrace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(MoneyRatio,1).*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rr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;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indexDK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组合的多空指数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indexDK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= 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cumsum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(sum(index,2));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indexDKh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多空指数最大值（不含当前）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indexDKh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= 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F_maxFC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(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indexDK,len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);</w:t>
            </w:r>
          </w:p>
        </w:tc>
      </w:tr>
      <w:tr w:rsidR="007E4982" w:rsidRPr="00327922" w:rsidTr="007E498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DK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rPr>
                <w:rFonts w:asciiTheme="minorEastAsia" w:eastAsiaTheme="minorEastAsia" w:hAnsiTheme="minorEastAsia" w:cs="Courier New"/>
                <w:color w:val="000000"/>
                <w:sz w:val="15"/>
                <w:szCs w:val="15"/>
              </w:rPr>
            </w:pPr>
            <w:r w:rsidRPr="00327922">
              <w:rPr>
                <w:rFonts w:asciiTheme="minorEastAsia" w:eastAsiaTheme="minorEastAsia" w:hAnsiTheme="minorEastAsia" w:cs="Courier New" w:hint="eastAsia"/>
                <w:color w:val="000000"/>
                <w:sz w:val="15"/>
                <w:szCs w:val="15"/>
              </w:rPr>
              <w:t>当前净值回撤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 w:val="24"/>
                <w:szCs w:val="24"/>
              </w:rPr>
            </w:pPr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DK = </w:t>
            </w:r>
            <w:proofErr w:type="spellStart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indexDKh-indexDK</w:t>
            </w:r>
            <w:proofErr w:type="spellEnd"/>
            <w:r w:rsidRPr="00327922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;</w:t>
            </w:r>
          </w:p>
        </w:tc>
      </w:tr>
    </w:tbl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8125ED">
      <w:pPr>
        <w:pStyle w:val="3"/>
      </w:pPr>
      <w:bookmarkStart w:id="7" w:name="_Toc45631740"/>
      <w:r w:rsidRPr="00327922">
        <w:rPr>
          <w:rFonts w:hint="eastAsia"/>
        </w:rPr>
        <w:t>KDJ</w:t>
      </w:r>
      <w:r w:rsidRPr="00327922">
        <w:rPr>
          <w:rFonts w:hint="eastAsia"/>
        </w:rPr>
        <w:t>计算方法</w:t>
      </w:r>
      <w:bookmarkEnd w:id="7"/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var0 = </w:t>
      </w:r>
      <w:proofErr w:type="gram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min(</w:t>
      </w:r>
      <w:proofErr w:type="spellStart"/>
      <w:proofErr w:type="gram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Price</w:t>
      </w:r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,</w:t>
      </w: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StochLen</w:t>
      </w:r>
      <w:proofErr w:type="spell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);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var1 = </w:t>
      </w:r>
      <w:proofErr w:type="gram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max(</w:t>
      </w:r>
      <w:proofErr w:type="spellStart"/>
      <w:proofErr w:type="gram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Price</w:t>
      </w:r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,</w:t>
      </w: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StochLen</w:t>
      </w:r>
      <w:proofErr w:type="spell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);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var2 = Price – var0;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var3 = var1 – var0;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lastRenderedPageBreak/>
        <w:t>condition1 = var3 &gt; 0;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 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FastKCustom</w:t>
      </w:r>
      <w:proofErr w:type="spell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(</w:t>
      </w:r>
      <w:proofErr w:type="gram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0) = 50;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 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proofErr w:type="gramStart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if</w:t>
      </w:r>
      <w:proofErr w:type="gram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</w:t>
      </w: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var3 &gt; 0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FastKCustom</w:t>
      </w:r>
      <w:proofErr w:type="spell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 = var2/var3 * 100;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proofErr w:type="gramStart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else</w:t>
      </w:r>
      <w:proofErr w:type="gramEnd"/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FastKCustom</w:t>
      </w:r>
      <w:proofErr w:type="spell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FastKCustom</w:t>
      </w:r>
      <w:proofErr w:type="spell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[</w:t>
      </w:r>
      <w:proofErr w:type="gram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1]</w:t>
      </w: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;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proofErr w:type="gram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end</w:t>
      </w:r>
      <w:proofErr w:type="gramEnd"/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r w:rsidRPr="00327922">
        <w:rPr>
          <w:rFonts w:asciiTheme="minorEastAsia" w:eastAsiaTheme="minorEastAsia" w:hAnsiTheme="minorEastAsia" w:cs="Courier New"/>
          <w:kern w:val="0"/>
          <w:sz w:val="24"/>
          <w:szCs w:val="24"/>
        </w:rPr>
        <w:t xml:space="preserve"> 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proofErr w:type="spell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Kvalue</w:t>
      </w:r>
      <w:proofErr w:type="spell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 = F_</w:t>
      </w:r>
      <w:proofErr w:type="gram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Xaverage</w:t>
      </w:r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1</w:t>
      </w: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FastKCustom,SmoothingLen</w:t>
      </w:r>
      <w:proofErr w:type="spell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);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proofErr w:type="spell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Dvalue</w:t>
      </w:r>
      <w:proofErr w:type="spell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 = F_</w:t>
      </w:r>
      <w:proofErr w:type="gram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Xaverage</w:t>
      </w:r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2</w:t>
      </w: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Kvalue,SmoothingLen</w:t>
      </w:r>
      <w:proofErr w:type="spell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);</w:t>
      </w:r>
    </w:p>
    <w:p w:rsidR="007E4982" w:rsidRPr="00327922" w:rsidRDefault="007E4982" w:rsidP="007E498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kern w:val="0"/>
          <w:sz w:val="24"/>
          <w:szCs w:val="24"/>
        </w:rPr>
      </w:pPr>
      <w:proofErr w:type="spell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Jvalue</w:t>
      </w:r>
      <w:proofErr w:type="spell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 = 3*</w:t>
      </w:r>
      <w:proofErr w:type="spell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Kvalue</w:t>
      </w:r>
      <w:proofErr w:type="spell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 – 2*</w:t>
      </w:r>
      <w:proofErr w:type="spell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Dvalue</w:t>
      </w:r>
      <w:proofErr w:type="spellEnd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;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8125ED">
      <w:pPr>
        <w:pStyle w:val="3"/>
      </w:pPr>
      <w:bookmarkStart w:id="8" w:name="_Toc45631741"/>
      <w:r w:rsidRPr="00327922">
        <w:rPr>
          <w:rFonts w:hint="eastAsia"/>
        </w:rPr>
        <w:t>函数说明：</w:t>
      </w:r>
      <w:bookmarkEnd w:id="8"/>
    </w:p>
    <w:p w:rsidR="007E4982" w:rsidRPr="00327922" w:rsidRDefault="007E4982" w:rsidP="007E4982">
      <w:pPr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proofErr w:type="spell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FastKCustom</w:t>
      </w:r>
      <w:proofErr w:type="spell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(0)表示初值；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proofErr w:type="spellStart"/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FastKCustom</w:t>
      </w:r>
      <w:proofErr w:type="spell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[1]表示前置；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F_Xaverage</w:t>
      </w:r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1(</w:t>
      </w:r>
      <w:proofErr w:type="spellStart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x,n</w:t>
      </w:r>
      <w:proofErr w:type="spell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)：x的指数移动平均，平滑因子为2/(n+1);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F_Xaverage</w:t>
      </w:r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2(</w:t>
      </w:r>
      <w:proofErr w:type="spellStart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x,n</w:t>
      </w:r>
      <w:proofErr w:type="spell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)：x的指数移动平均，平滑因子为1/n;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Average(</w:t>
      </w:r>
      <w:proofErr w:type="spellStart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x,n</w:t>
      </w:r>
      <w:proofErr w:type="spell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):当周期n</w:t>
      </w:r>
      <w:proofErr w:type="gramStart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个</w:t>
      </w:r>
      <w:proofErr w:type="gram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x的简单平均；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proofErr w:type="spellStart"/>
      <w:r w:rsidRPr="00327922">
        <w:rPr>
          <w:rFonts w:asciiTheme="minorEastAsia" w:eastAsiaTheme="minorEastAsia" w:hAnsiTheme="minorEastAsia" w:cs="Courier New"/>
          <w:color w:val="000000"/>
        </w:rPr>
        <w:t>StdDev</w:t>
      </w:r>
      <w:proofErr w:type="spell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(</w:t>
      </w:r>
      <w:proofErr w:type="spellStart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x,n</w:t>
      </w:r>
      <w:proofErr w:type="spell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): 当周期n</w:t>
      </w:r>
      <w:proofErr w:type="gramStart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个</w:t>
      </w:r>
      <w:proofErr w:type="gramEnd"/>
      <w:r w:rsidRPr="0032792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x的标准差。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32792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 xml:space="preserve"> </w:t>
      </w:r>
    </w:p>
    <w:p w:rsidR="007E4982" w:rsidRPr="00327922" w:rsidRDefault="008125ED" w:rsidP="008125ED">
      <w:pPr>
        <w:pStyle w:val="2"/>
      </w:pPr>
      <w:bookmarkStart w:id="9" w:name="_Toc45631742"/>
      <w:r>
        <w:rPr>
          <w:rFonts w:hint="eastAsia"/>
        </w:rPr>
        <w:t>三</w:t>
      </w:r>
      <w:r>
        <w:t>、</w:t>
      </w:r>
      <w:r w:rsidR="007E4982" w:rsidRPr="00327922">
        <w:rPr>
          <w:rFonts w:hint="eastAsia"/>
        </w:rPr>
        <w:t>策略逻辑</w:t>
      </w:r>
      <w:bookmarkEnd w:id="9"/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6850" cy="2533650"/>
            <wp:effectExtent l="0" t="0" r="0" b="0"/>
            <wp:docPr id="1" name="图片 1" descr="C:\Users\xiaohui\AppData\Local\Temp\ksohtml3928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hui\AppData\Local\Temp\ksohtml3928\wp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7E4982">
      <w:pPr>
        <w:rPr>
          <w:rFonts w:asciiTheme="minorEastAsia" w:eastAsiaTheme="minorEastAsia" w:hAnsiTheme="minorEastAsia"/>
          <w:b/>
          <w:bCs/>
        </w:rPr>
      </w:pPr>
      <w:r w:rsidRPr="00327922">
        <w:rPr>
          <w:rFonts w:asciiTheme="minorEastAsia" w:eastAsiaTheme="minorEastAsia" w:hAnsiTheme="minorEastAsia" w:hint="eastAsia"/>
          <w:b/>
          <w:bCs/>
        </w:rPr>
        <w:t>说明：</w:t>
      </w:r>
    </w:p>
    <w:p w:rsidR="007E4982" w:rsidRPr="00327922" w:rsidRDefault="007E4982" w:rsidP="007E4982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将</w:t>
      </w:r>
      <w:proofErr w:type="spellStart"/>
      <w:r w:rsidRPr="00327922">
        <w:rPr>
          <w:rFonts w:asciiTheme="minorEastAsia" w:eastAsiaTheme="minorEastAsia" w:hAnsiTheme="minorEastAsia"/>
        </w:rPr>
        <w:t>MoneyRatio</w:t>
      </w:r>
      <w:proofErr w:type="spellEnd"/>
      <w:r w:rsidRPr="00327922">
        <w:rPr>
          <w:rFonts w:asciiTheme="minorEastAsia" w:eastAsiaTheme="minorEastAsia" w:hAnsiTheme="minorEastAsia" w:hint="eastAsia"/>
        </w:rPr>
        <w:t>大于10%的品种全部赋值为10%，将</w:t>
      </w:r>
      <w:proofErr w:type="spellStart"/>
      <w:r w:rsidRPr="00327922">
        <w:rPr>
          <w:rFonts w:asciiTheme="minorEastAsia" w:eastAsiaTheme="minorEastAsia" w:hAnsiTheme="minorEastAsia"/>
        </w:rPr>
        <w:t>MoneyRatio</w:t>
      </w:r>
      <w:proofErr w:type="spellEnd"/>
      <w:r w:rsidRPr="00327922">
        <w:rPr>
          <w:rFonts w:asciiTheme="minorEastAsia" w:eastAsiaTheme="minorEastAsia" w:hAnsiTheme="minorEastAsia" w:hint="eastAsia"/>
        </w:rPr>
        <w:t>小于-10%的品种全部赋值为-10%，多空</w:t>
      </w:r>
      <w:r w:rsidRPr="00327922">
        <w:rPr>
          <w:rFonts w:asciiTheme="minorEastAsia" w:eastAsiaTheme="minorEastAsia" w:hAnsiTheme="minorEastAsia" w:hint="eastAsia"/>
        </w:rPr>
        <w:lastRenderedPageBreak/>
        <w:t>对应资金按照少的一方等市值分配，多空各自品种按照调整</w:t>
      </w:r>
      <w:proofErr w:type="gramStart"/>
      <w:r w:rsidRPr="00327922">
        <w:rPr>
          <w:rFonts w:asciiTheme="minorEastAsia" w:eastAsiaTheme="minorEastAsia" w:hAnsiTheme="minorEastAsia" w:hint="eastAsia"/>
        </w:rPr>
        <w:t>后比例</w:t>
      </w:r>
      <w:proofErr w:type="gramEnd"/>
      <w:r w:rsidRPr="00327922">
        <w:rPr>
          <w:rFonts w:asciiTheme="minorEastAsia" w:eastAsiaTheme="minorEastAsia" w:hAnsiTheme="minorEastAsia" w:hint="eastAsia"/>
        </w:rPr>
        <w:t>配置；</w:t>
      </w:r>
    </w:p>
    <w:p w:rsidR="007E4982" w:rsidRPr="00327922" w:rsidRDefault="007E4982" w:rsidP="007E4982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根据</w:t>
      </w:r>
      <w:proofErr w:type="spellStart"/>
      <w:r w:rsidRPr="00327922">
        <w:rPr>
          <w:rFonts w:asciiTheme="minorEastAsia" w:eastAsiaTheme="minorEastAsia" w:hAnsiTheme="minorEastAsia"/>
        </w:rPr>
        <w:t>MoneyRatio</w:t>
      </w:r>
      <w:proofErr w:type="spellEnd"/>
      <w:r w:rsidRPr="00327922">
        <w:rPr>
          <w:rFonts w:asciiTheme="minorEastAsia" w:eastAsiaTheme="minorEastAsia" w:hAnsiTheme="minorEastAsia" w:hint="eastAsia"/>
        </w:rPr>
        <w:t>得到每个品种的理论</w:t>
      </w:r>
      <w:proofErr w:type="gramStart"/>
      <w:r w:rsidRPr="00327922">
        <w:rPr>
          <w:rFonts w:asciiTheme="minorEastAsia" w:eastAsiaTheme="minorEastAsia" w:hAnsiTheme="minorEastAsia" w:hint="eastAsia"/>
        </w:rPr>
        <w:t>仓位</w:t>
      </w:r>
      <w:proofErr w:type="gramEnd"/>
      <w:r w:rsidRPr="00327922">
        <w:rPr>
          <w:rFonts w:asciiTheme="minorEastAsia" w:eastAsiaTheme="minorEastAsia" w:hAnsiTheme="minorEastAsia" w:hint="eastAsia"/>
        </w:rPr>
        <w:t>,并向0取整；</w:t>
      </w:r>
    </w:p>
    <w:p w:rsidR="007E4982" w:rsidRPr="00327922" w:rsidRDefault="007E4982" w:rsidP="007E4982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正数表示做多手数，负数表示做空手数；</w:t>
      </w:r>
    </w:p>
    <w:p w:rsidR="007E4982" w:rsidRPr="00327922" w:rsidRDefault="007E4982" w:rsidP="007E4982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/>
        </w:rPr>
      </w:pPr>
      <w:proofErr w:type="gramStart"/>
      <w:r w:rsidRPr="00327922">
        <w:rPr>
          <w:rFonts w:asciiTheme="minorEastAsia" w:eastAsiaTheme="minorEastAsia" w:hAnsiTheme="minorEastAsia" w:hint="eastAsia"/>
        </w:rPr>
        <w:t>每个调仓时点</w:t>
      </w:r>
      <w:proofErr w:type="gramEnd"/>
      <w:r w:rsidRPr="00327922">
        <w:rPr>
          <w:rFonts w:asciiTheme="minorEastAsia" w:eastAsiaTheme="minorEastAsia" w:hAnsiTheme="minorEastAsia" w:hint="eastAsia"/>
        </w:rPr>
        <w:t>，按照理论</w:t>
      </w:r>
      <w:proofErr w:type="gramStart"/>
      <w:r w:rsidRPr="00327922">
        <w:rPr>
          <w:rFonts w:asciiTheme="minorEastAsia" w:eastAsiaTheme="minorEastAsia" w:hAnsiTheme="minorEastAsia" w:hint="eastAsia"/>
        </w:rPr>
        <w:t>仓位</w:t>
      </w:r>
      <w:proofErr w:type="gramEnd"/>
      <w:r w:rsidRPr="00327922">
        <w:rPr>
          <w:rFonts w:asciiTheme="minorEastAsia" w:eastAsiaTheme="minorEastAsia" w:hAnsiTheme="minorEastAsia" w:hint="eastAsia"/>
        </w:rPr>
        <w:t>调整实际</w:t>
      </w:r>
      <w:proofErr w:type="gramStart"/>
      <w:r w:rsidRPr="00327922">
        <w:rPr>
          <w:rFonts w:asciiTheme="minorEastAsia" w:eastAsiaTheme="minorEastAsia" w:hAnsiTheme="minorEastAsia" w:hint="eastAsia"/>
        </w:rPr>
        <w:t>仓位</w:t>
      </w:r>
      <w:proofErr w:type="gramEnd"/>
      <w:r w:rsidRPr="00327922">
        <w:rPr>
          <w:rFonts w:asciiTheme="minorEastAsia" w:eastAsiaTheme="minorEastAsia" w:hAnsiTheme="minorEastAsia" w:hint="eastAsia"/>
        </w:rPr>
        <w:t>。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8125ED" w:rsidP="008125ED">
      <w:pPr>
        <w:pStyle w:val="2"/>
      </w:pPr>
      <w:bookmarkStart w:id="10" w:name="_Toc45631743"/>
      <w:r>
        <w:rPr>
          <w:rFonts w:hint="eastAsia"/>
        </w:rPr>
        <w:t>四</w:t>
      </w:r>
      <w:r>
        <w:t>、</w:t>
      </w:r>
      <w:r w:rsidR="007E4982" w:rsidRPr="00327922">
        <w:rPr>
          <w:rFonts w:hint="eastAsia"/>
        </w:rPr>
        <w:t>风险控制</w:t>
      </w:r>
      <w:bookmarkEnd w:id="10"/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风险监控指标包括：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27"/>
        <w:gridCol w:w="3469"/>
        <w:gridCol w:w="3166"/>
      </w:tblGrid>
      <w:tr w:rsidR="007E4982" w:rsidRPr="00327922" w:rsidTr="007E4982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指标名称</w:t>
            </w:r>
          </w:p>
        </w:tc>
        <w:tc>
          <w:tcPr>
            <w:tcW w:w="1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限制</w:t>
            </w:r>
          </w:p>
        </w:tc>
        <w:tc>
          <w:tcPr>
            <w:tcW w:w="1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超限处理</w:t>
            </w:r>
          </w:p>
        </w:tc>
      </w:tr>
      <w:tr w:rsidR="007E4982" w:rsidRPr="00327922" w:rsidTr="007E4982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单品种最大持仓比例</w:t>
            </w:r>
          </w:p>
        </w:tc>
        <w:tc>
          <w:tcPr>
            <w:tcW w:w="1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&lt; 10%</w:t>
            </w:r>
          </w:p>
        </w:tc>
        <w:tc>
          <w:tcPr>
            <w:tcW w:w="1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警示</w:t>
            </w:r>
          </w:p>
        </w:tc>
      </w:tr>
      <w:tr w:rsidR="007E4982" w:rsidRPr="00327922" w:rsidTr="007E4982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单品种换手率</w:t>
            </w:r>
          </w:p>
        </w:tc>
        <w:tc>
          <w:tcPr>
            <w:tcW w:w="1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&lt; 8‰</w:t>
            </w:r>
          </w:p>
        </w:tc>
        <w:tc>
          <w:tcPr>
            <w:tcW w:w="1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警示</w:t>
            </w:r>
          </w:p>
        </w:tc>
      </w:tr>
      <w:tr w:rsidR="007E4982" w:rsidRPr="00327922" w:rsidTr="007E4982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总换手率</w:t>
            </w:r>
          </w:p>
        </w:tc>
        <w:tc>
          <w:tcPr>
            <w:tcW w:w="1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&lt; 10%</w:t>
            </w:r>
          </w:p>
        </w:tc>
        <w:tc>
          <w:tcPr>
            <w:tcW w:w="1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警示</w:t>
            </w:r>
          </w:p>
        </w:tc>
      </w:tr>
      <w:tr w:rsidR="007E4982" w:rsidRPr="00327922" w:rsidTr="007E4982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风险敞口</w:t>
            </w:r>
          </w:p>
        </w:tc>
        <w:tc>
          <w:tcPr>
            <w:tcW w:w="1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&lt; 5%</w:t>
            </w:r>
          </w:p>
        </w:tc>
        <w:tc>
          <w:tcPr>
            <w:tcW w:w="1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警示</w:t>
            </w:r>
          </w:p>
        </w:tc>
      </w:tr>
      <w:tr w:rsidR="007E4982" w:rsidRPr="00327922" w:rsidTr="007E4982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单边持仓品种数目</w:t>
            </w:r>
          </w:p>
        </w:tc>
        <w:tc>
          <w:tcPr>
            <w:tcW w:w="1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&gt; 5</w:t>
            </w:r>
          </w:p>
        </w:tc>
        <w:tc>
          <w:tcPr>
            <w:tcW w:w="1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警示</w:t>
            </w:r>
          </w:p>
        </w:tc>
      </w:tr>
      <w:tr w:rsidR="007E4982" w:rsidRPr="00327922" w:rsidTr="007E4982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行情校验</w:t>
            </w:r>
          </w:p>
        </w:tc>
        <w:tc>
          <w:tcPr>
            <w:tcW w:w="1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与</w:t>
            </w:r>
            <w:proofErr w:type="gramStart"/>
            <w:r w:rsidRPr="00327922">
              <w:rPr>
                <w:rFonts w:asciiTheme="minorEastAsia" w:eastAsiaTheme="minorEastAsia" w:hAnsiTheme="minorEastAsia" w:hint="eastAsia"/>
                <w:szCs w:val="20"/>
              </w:rPr>
              <w:t>备源行情</w:t>
            </w:r>
            <w:proofErr w:type="gramEnd"/>
            <w:r w:rsidRPr="00327922">
              <w:rPr>
                <w:rFonts w:asciiTheme="minorEastAsia" w:eastAsiaTheme="minorEastAsia" w:hAnsiTheme="minorEastAsia" w:hint="eastAsia"/>
                <w:szCs w:val="20"/>
              </w:rPr>
              <w:t>一致</w:t>
            </w:r>
          </w:p>
        </w:tc>
        <w:tc>
          <w:tcPr>
            <w:tcW w:w="1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proofErr w:type="gramStart"/>
            <w:r w:rsidRPr="00327922">
              <w:rPr>
                <w:rFonts w:asciiTheme="minorEastAsia" w:eastAsiaTheme="minorEastAsia" w:hAnsiTheme="minorEastAsia" w:hint="eastAsia"/>
                <w:szCs w:val="20"/>
              </w:rPr>
              <w:t>禁止调仓并</w:t>
            </w:r>
            <w:proofErr w:type="gramEnd"/>
            <w:r w:rsidRPr="00327922">
              <w:rPr>
                <w:rFonts w:asciiTheme="minorEastAsia" w:eastAsiaTheme="minorEastAsia" w:hAnsiTheme="minorEastAsia" w:hint="eastAsia"/>
                <w:szCs w:val="20"/>
              </w:rPr>
              <w:t>警示</w:t>
            </w:r>
          </w:p>
        </w:tc>
      </w:tr>
      <w:tr w:rsidR="007E4982" w:rsidRPr="00327922" w:rsidTr="007E4982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回撤监控</w:t>
            </w:r>
          </w:p>
        </w:tc>
        <w:tc>
          <w:tcPr>
            <w:tcW w:w="1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DK&gt;2%</w:t>
            </w:r>
          </w:p>
        </w:tc>
        <w:tc>
          <w:tcPr>
            <w:tcW w:w="1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E4982" w:rsidRPr="00327922" w:rsidRDefault="007E4982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327922">
              <w:rPr>
                <w:rFonts w:asciiTheme="minorEastAsia" w:eastAsiaTheme="minorEastAsia" w:hAnsiTheme="minorEastAsia" w:hint="eastAsia"/>
                <w:szCs w:val="20"/>
              </w:rPr>
              <w:t>警示，DK需要实时显示</w:t>
            </w:r>
          </w:p>
        </w:tc>
      </w:tr>
    </w:tbl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每15分钟更新理论持仓列表。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 w:hint="eastAsia"/>
        </w:rPr>
        <w:t>下单前列</w:t>
      </w:r>
      <w:proofErr w:type="gramStart"/>
      <w:r w:rsidRPr="00327922">
        <w:rPr>
          <w:rFonts w:asciiTheme="minorEastAsia" w:eastAsiaTheme="minorEastAsia" w:hAnsiTheme="minorEastAsia" w:hint="eastAsia"/>
        </w:rPr>
        <w:t>出命令</w:t>
      </w:r>
      <w:proofErr w:type="gramEnd"/>
      <w:r w:rsidRPr="00327922">
        <w:rPr>
          <w:rFonts w:asciiTheme="minorEastAsia" w:eastAsiaTheme="minorEastAsia" w:hAnsiTheme="minorEastAsia" w:hint="eastAsia"/>
        </w:rPr>
        <w:t>列表，由</w:t>
      </w:r>
      <w:r w:rsidR="00C038CE" w:rsidRPr="00327922">
        <w:rPr>
          <w:rFonts w:asciiTheme="minorEastAsia" w:eastAsiaTheme="minorEastAsia" w:hAnsiTheme="minorEastAsia" w:hint="eastAsia"/>
        </w:rPr>
        <w:t>程序</w:t>
      </w:r>
      <w:r w:rsidRPr="00327922">
        <w:rPr>
          <w:rFonts w:asciiTheme="minorEastAsia" w:eastAsiaTheme="minorEastAsia" w:hAnsiTheme="minorEastAsia" w:hint="eastAsia"/>
        </w:rPr>
        <w:t>确认</w:t>
      </w:r>
      <w:r w:rsidR="00C038CE" w:rsidRPr="00327922">
        <w:rPr>
          <w:rFonts w:asciiTheme="minorEastAsia" w:eastAsiaTheme="minorEastAsia" w:hAnsiTheme="minorEastAsia" w:hint="eastAsia"/>
        </w:rPr>
        <w:t>自动</w:t>
      </w:r>
      <w:r w:rsidRPr="00327922">
        <w:rPr>
          <w:rFonts w:asciiTheme="minorEastAsia" w:eastAsiaTheme="minorEastAsia" w:hAnsiTheme="minorEastAsia" w:hint="eastAsia"/>
        </w:rPr>
        <w:t>下单。</w:t>
      </w:r>
    </w:p>
    <w:p w:rsidR="007E4982" w:rsidRPr="00327922" w:rsidRDefault="007E4982" w:rsidP="007E4982">
      <w:pPr>
        <w:jc w:val="left"/>
        <w:rPr>
          <w:rFonts w:asciiTheme="minorEastAsia" w:eastAsiaTheme="minorEastAsia" w:hAnsiTheme="minorEastAsia"/>
        </w:rPr>
      </w:pPr>
      <w:r w:rsidRPr="00327922">
        <w:rPr>
          <w:rFonts w:asciiTheme="minorEastAsia" w:eastAsiaTheme="minorEastAsia" w:hAnsiTheme="minorEastAsia"/>
        </w:rPr>
        <w:t xml:space="preserve"> </w:t>
      </w:r>
    </w:p>
    <w:p w:rsidR="00FB3BDC" w:rsidRDefault="00FB3BDC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3B53A0" w:rsidRDefault="00FB3BDC" w:rsidP="00FB3BDC">
      <w:pPr>
        <w:pStyle w:val="1"/>
      </w:pPr>
      <w:bookmarkStart w:id="11" w:name="_Toc45631744"/>
      <w:r>
        <w:rPr>
          <w:rFonts w:hint="eastAsia"/>
        </w:rPr>
        <w:lastRenderedPageBreak/>
        <w:t>更新日志</w:t>
      </w:r>
      <w:bookmarkEnd w:id="11"/>
    </w:p>
    <w:p w:rsidR="00FB3BDC" w:rsidRPr="00FB3BDC" w:rsidRDefault="00FB3BDC" w:rsidP="00FB3BDC">
      <w:pPr>
        <w:rPr>
          <w:rFonts w:hint="eastAsia"/>
        </w:rPr>
      </w:pPr>
      <w:r>
        <w:rPr>
          <w:rFonts w:hint="eastAsia"/>
        </w:rPr>
        <w:t>2020.07</w:t>
      </w:r>
      <w:r>
        <w:t xml:space="preserve">.14: </w:t>
      </w:r>
      <w:r>
        <w:rPr>
          <w:rFonts w:hint="eastAsia"/>
        </w:rPr>
        <w:t>创建</w:t>
      </w:r>
      <w:r>
        <w:t>目录</w:t>
      </w:r>
      <w:r>
        <w:rPr>
          <w:rFonts w:hint="eastAsia"/>
        </w:rPr>
        <w:t>，</w:t>
      </w:r>
      <w:r>
        <w:t>添加流程图</w:t>
      </w:r>
    </w:p>
    <w:sectPr w:rsidR="00FB3BDC" w:rsidRPr="00FB3BDC" w:rsidSect="007900F6">
      <w:footerReference w:type="default" r:id="rId12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CFC" w:rsidRDefault="000E5CFC" w:rsidP="00327922">
      <w:r>
        <w:separator/>
      </w:r>
    </w:p>
  </w:endnote>
  <w:endnote w:type="continuationSeparator" w:id="0">
    <w:p w:rsidR="000E5CFC" w:rsidRDefault="000E5CFC" w:rsidP="0032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8908442"/>
      <w:docPartObj>
        <w:docPartGallery w:val="Page Numbers (Bottom of Page)"/>
        <w:docPartUnique/>
      </w:docPartObj>
    </w:sdtPr>
    <w:sdtContent>
      <w:p w:rsidR="008125ED" w:rsidRDefault="008125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222" w:rsidRPr="00D51222">
          <w:rPr>
            <w:noProof/>
            <w:lang w:val="zh-CN"/>
          </w:rPr>
          <w:t>8</w:t>
        </w:r>
        <w:r>
          <w:fldChar w:fldCharType="end"/>
        </w:r>
      </w:p>
    </w:sdtContent>
  </w:sdt>
  <w:p w:rsidR="008125ED" w:rsidRDefault="008125E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CFC" w:rsidRDefault="000E5CFC" w:rsidP="00327922">
      <w:r>
        <w:separator/>
      </w:r>
    </w:p>
  </w:footnote>
  <w:footnote w:type="continuationSeparator" w:id="0">
    <w:p w:rsidR="000E5CFC" w:rsidRDefault="000E5CFC" w:rsidP="00327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810A7"/>
    <w:multiLevelType w:val="multilevel"/>
    <w:tmpl w:val="27A2E53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747634D1"/>
    <w:multiLevelType w:val="multilevel"/>
    <w:tmpl w:val="F9442EF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82"/>
    <w:rsid w:val="000E5CFC"/>
    <w:rsid w:val="00307534"/>
    <w:rsid w:val="00327922"/>
    <w:rsid w:val="00366295"/>
    <w:rsid w:val="003B53A0"/>
    <w:rsid w:val="004B3AB4"/>
    <w:rsid w:val="004F3B78"/>
    <w:rsid w:val="005A0EBF"/>
    <w:rsid w:val="0076111D"/>
    <w:rsid w:val="007900F6"/>
    <w:rsid w:val="007E4982"/>
    <w:rsid w:val="008125ED"/>
    <w:rsid w:val="009C7D2E"/>
    <w:rsid w:val="00BB4ED8"/>
    <w:rsid w:val="00C038CE"/>
    <w:rsid w:val="00D51222"/>
    <w:rsid w:val="00D62108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08DC68-A3C5-4417-A09A-88DB86FF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82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327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5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25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7E4982"/>
    <w:pPr>
      <w:ind w:firstLineChars="200" w:firstLine="420"/>
    </w:pPr>
    <w:rPr>
      <w:rFonts w:ascii="Times New Roman" w:hAnsi="Times New Roman"/>
    </w:rPr>
  </w:style>
  <w:style w:type="table" w:styleId="a3">
    <w:name w:val="Table Grid"/>
    <w:basedOn w:val="a1"/>
    <w:uiPriority w:val="99"/>
    <w:unhideWhenUsed/>
    <w:rsid w:val="007E498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E49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4982"/>
    <w:rPr>
      <w:rFonts w:ascii="Calibri" w:eastAsia="宋体" w:hAnsi="Calibri" w:cs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5A0EBF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2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27922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2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27922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922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8125ED"/>
  </w:style>
  <w:style w:type="character" w:styleId="a8">
    <w:name w:val="Hyperlink"/>
    <w:basedOn w:val="a0"/>
    <w:uiPriority w:val="99"/>
    <w:unhideWhenUsed/>
    <w:rsid w:val="008125E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125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25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25ED"/>
    <w:rPr>
      <w:rFonts w:ascii="Calibri" w:eastAsia="宋体" w:hAnsi="Calibri" w:cs="Times New Roman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900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900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5E25-23DA-4ED3-876B-F1B84A9F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523</Words>
  <Characters>2983</Characters>
  <Application>Microsoft Office Word</Application>
  <DocSecurity>0</DocSecurity>
  <Lines>24</Lines>
  <Paragraphs>6</Paragraphs>
  <ScaleCrop>false</ScaleCrop>
  <Company>TL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Hui</dc:creator>
  <cp:lastModifiedBy>单 轶</cp:lastModifiedBy>
  <cp:revision>15</cp:revision>
  <dcterms:created xsi:type="dcterms:W3CDTF">2020-07-06T00:21:00Z</dcterms:created>
  <dcterms:modified xsi:type="dcterms:W3CDTF">2020-07-14T07:08:00Z</dcterms:modified>
</cp:coreProperties>
</file>