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5C"/>
          <w:sz w:val="36"/>
          <w:szCs w:val="36"/>
        </w:rPr>
        <w:t xml:space="preserve">SPORTS ACADEMY MANAGEMENT SYSTEM</w:t>
      </w:r>
    </w:p>
    <w:p>
      <w:pPr>
        <w:spacing w:before="200"/>
        <w:jc w:val="center"/>
      </w:pPr>
      <w:r>
        <w:rPr>
          <w:rFonts w:ascii="Arial" w:cs="Arial" w:eastAsia="Arial" w:hAnsi="Arial"/>
          <w:color w:val="4A5568"/>
          <w:sz w:val="28"/>
          <w:szCs w:val="28"/>
        </w:rPr>
        <w:t xml:space="preserve">End-to-End Testing — Bottleneck Report</w:t>
      </w:r>
    </w:p>
    <w:p>
      <w:pPr>
        <w:spacing w:before="600"/>
        <w:jc w:val="center"/>
      </w:pPr>
      <w:r>
        <w:rPr>
          <w:rFonts w:ascii="Arial" w:cs="Arial" w:eastAsia="Arial" w:hAnsi="Arial"/>
          <w:color w:val="718096"/>
          <w:sz w:val="22"/>
          <w:szCs w:val="22"/>
        </w:rPr>
        <w:t xml:space="preserve">March 18, 2026</w:t>
      </w:r>
    </w:p>
    <w:p>
      <w:pPr>
        <w:spacing w:before="200"/>
        <w:jc w:val="center"/>
      </w:pPr>
      <w:r>
        <w:rPr>
          <w:rFonts w:ascii="Arial" w:cs="Arial" w:eastAsia="Arial" w:hAnsi="Arial"/>
          <w:color w:val="718096"/>
          <w:sz w:val="20"/>
          <w:szCs w:val="20"/>
        </w:rPr>
        <w:t xml:space="preserve">Prepared for: misal | Environment: localhost:5173 (Docker)</w:t>
      </w:r>
    </w:p>
    <w:p>
      <w:r>
        <w:br w:type="page"/>
      </w:r>
    </w:p>
    <w:p>
      <w:pPr>
        <w:pStyle w:val="Heading1"/>
        <w:spacing w:after="240" w:before="240"/>
      </w:pPr>
      <w:r>
        <w:rPr>
          <w:rFonts w:ascii="Arial" w:cs="Arial" w:eastAsia="Arial" w:hAnsi="Arial"/>
          <w:b/>
          <w:bCs/>
          <w:color w:val="1B3A5C"/>
          <w:sz w:val="32"/>
          <w:szCs w:val="32"/>
        </w:rPr>
        <w:t xml:space="preserve">Executive Summary</w:t>
      </w:r>
    </w:p>
    <w:p>
      <w:pPr>
        <w:spacing w:after="200"/>
      </w:pPr>
      <w:r>
        <w:rPr>
          <w:rFonts w:ascii="Arial" w:cs="Arial" w:eastAsia="Arial" w:hAnsi="Arial"/>
          <w:sz w:val="22"/>
          <w:szCs w:val="22"/>
        </w:rPr>
        <w:t xml:space="preserve">This report documents all bottlenecks and issues discovered during end-to-end testing of the Sports Academy Management System. The testing covered the full workflow: subscription plan creation, academy creation, invite-based onboarding, and tenant feature access (students, classes, items, invoices, receipts).</w:t>
      </w:r>
    </w:p>
    <w:p>
      <w:pPr>
        <w:spacing w:after="200"/>
      </w:pPr>
      <w:r>
        <w:rPr>
          <w:rFonts w:ascii="Arial" w:cs="Arial" w:eastAsia="Arial" w:hAnsi="Arial"/>
          <w:sz w:val="22"/>
          <w:szCs w:val="22"/>
        </w:rPr>
        <w:t xml:space="preserve">A total of 11 issues were identified across 6 functional areas. The most critical finding is a 500 Internal Server Error on the onboarding Step 1 API endpoint, which completely blocks any new academy from completing setup. This, combined with persistent 500 errors on the Countries master endpoint, represents a significant barrier to platform adoption.</w:t>
      </w:r>
    </w:p>
    <w:p>
      <w:pPr>
        <w:pStyle w:val="Heading2"/>
        <w:spacing w:after="200" w:before="300"/>
      </w:pPr>
      <w:r>
        <w:rPr>
          <w:rFonts w:ascii="Arial" w:cs="Arial" w:eastAsia="Arial" w:hAnsi="Arial"/>
          <w:b/>
          <w:bCs/>
          <w:color w:val="1B3A5C"/>
          <w:sz w:val="26"/>
          <w:szCs w:val="26"/>
        </w:rPr>
        <w:t xml:space="preserve">Issue Summary by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DEDED" w:val="clear"/>
            <w:tcMar>
              <w:top w:type="dxa" w:w="80"/>
              <w:left w:type="dxa" w:w="120"/>
              <w:bottom w:type="dxa" w:w="80"/>
              <w:right w:type="dxa" w:w="120"/>
            </w:tcMar>
          </w:tcPr>
          <w:p>
            <w:pPr>
              <w:jc w:val="center"/>
            </w:pPr>
            <w:r>
              <w:rPr>
                <w:rFonts w:ascii="Arial" w:cs="Arial" w:eastAsia="Arial" w:hAnsi="Arial"/>
                <w:b/>
                <w:bCs/>
                <w:color w:val="B91C1C"/>
                <w:sz w:val="22"/>
                <w:szCs w:val="22"/>
              </w:rPr>
              <w:t xml:space="preserve">CRITICAL: 2</w:t>
            </w:r>
          </w:p>
        </w:tc>
        <w:tc>
          <w:tcPr>
            <w:tcW w:type="dxa" w:w="234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92400E"/>
                <w:sz w:val="22"/>
                <w:szCs w:val="22"/>
              </w:rPr>
              <w:t xml:space="preserve">HIGH: 5</w:t>
            </w:r>
          </w:p>
        </w:tc>
        <w:tc>
          <w:tcPr>
            <w:tcW w:type="dxa" w:w="23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center"/>
            </w:pPr>
            <w:r>
              <w:rPr>
                <w:rFonts w:ascii="Arial" w:cs="Arial" w:eastAsia="Arial" w:hAnsi="Arial"/>
                <w:b/>
                <w:bCs/>
                <w:color w:val="1E40AF"/>
                <w:sz w:val="22"/>
                <w:szCs w:val="22"/>
              </w:rPr>
              <w:t xml:space="preserve">MEDIUM: 3</w:t>
            </w:r>
          </w:p>
        </w:tc>
        <w:tc>
          <w:tcPr>
            <w:tcW w:type="dxa" w:w="234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65F46"/>
                <w:sz w:val="22"/>
                <w:szCs w:val="22"/>
              </w:rPr>
              <w:t xml:space="preserve">LOW: 1</w:t>
            </w:r>
          </w:p>
        </w:tc>
      </w:tr>
    </w:tbl>
    <w:p>
      <w:pPr>
        <w:pStyle w:val="Heading2"/>
        <w:spacing w:after="200" w:before="400"/>
      </w:pPr>
      <w:r>
        <w:rPr>
          <w:rFonts w:ascii="Arial" w:cs="Arial" w:eastAsia="Arial" w:hAnsi="Arial"/>
          <w:b/>
          <w:bCs/>
          <w:color w:val="1B3A5C"/>
          <w:sz w:val="26"/>
          <w:szCs w:val="26"/>
        </w:rPr>
        <w:t xml:space="preserve">Test Workflow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Login as Platform Owner</w:t>
            </w:r>
          </w:p>
        </w:tc>
        <w:tc>
          <w:tcPr>
            <w:tcW w:type="dxa" w:w="1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PASSED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Successfully logged in as misal@gmail.com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Create Subscription Plan</w:t>
            </w:r>
          </w:p>
        </w:tc>
        <w:tc>
          <w:tcPr>
            <w:tcW w:type="dxa" w:w="1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PASSED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 Academy Plan created (ID: 107) with AED 499/mo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Create Academy</w:t>
            </w:r>
          </w:p>
        </w:tc>
        <w:tc>
          <w:tcPr>
            <w:tcW w:type="dxa" w:w="1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PASSED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Elite Sports Academy created with invite generated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Accept Invite</w:t>
            </w:r>
          </w:p>
        </w:tc>
        <w:tc>
          <w:tcPr>
            <w:tcW w:type="dxa" w:w="1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PASSED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Admin account created via invite link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Onboarding Step 1</w:t>
            </w:r>
          </w:p>
        </w:tc>
        <w:tc>
          <w:tcPr>
            <w:tcW w:type="dxa" w:w="1200"/>
            <w:tcBorders>
              <w:top w:val="single" w:color="CCCCCC" w:sz="1"/>
              <w:left w:val="single" w:color="CCCCCC" w:sz="1"/>
              <w:bottom w:val="single" w:color="CCCCCC" w:sz="1"/>
              <w:right w:val="single" w:color="CCCCCC" w:sz="1"/>
            </w:tcBorders>
            <w:shd w:fill="FDEDED" w:val="clear"/>
            <w:tcMar>
              <w:top w:type="dxa" w:w="80"/>
              <w:left w:type="dxa" w:w="120"/>
              <w:bottom w:type="dxa" w:w="80"/>
              <w:right w:type="dxa" w:w="120"/>
            </w:tcMar>
          </w:tcPr>
          <w:p>
            <w:pPr>
              <w:jc w:val="center"/>
            </w:pPr>
            <w:r>
              <w:rPr>
                <w:rFonts w:ascii="Arial" w:cs="Arial" w:eastAsia="Arial" w:hAnsi="Arial"/>
                <w:b/>
                <w:bCs/>
                <w:color w:val="B91C1C"/>
                <w:sz w:val="20"/>
                <w:szCs w:val="20"/>
              </w:rPr>
              <w:t xml:space="preserve">FAILED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 Internal Server Error on POST /api/v1/tenant/onboarding/step/1/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Onboarding Steps 2-6</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BLOCKED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Cannot proceed due to Step 1 failure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Create Students</w:t>
            </w:r>
          </w:p>
        </w:tc>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center"/>
            </w:pPr>
            <w:r>
              <w:rPr>
                <w:rFonts w:ascii="Arial" w:cs="Arial" w:eastAsia="Arial" w:hAnsi="Arial"/>
                <w:b/>
                <w:bCs/>
                <w:color w:val="1E40AF"/>
                <w:sz w:val="20"/>
                <w:szCs w:val="20"/>
              </w:rPr>
              <w:t xml:space="preserve">TESTED*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Tested on existing academy (misal-test) with completed onboarding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Create Classes</w:t>
            </w:r>
          </w:p>
        </w:tc>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center"/>
            </w:pPr>
            <w:r>
              <w:rPr>
                <w:rFonts w:ascii="Arial" w:cs="Arial" w:eastAsia="Arial" w:hAnsi="Arial"/>
                <w:b/>
                <w:bCs/>
                <w:color w:val="1E40AF"/>
                <w:sz w:val="20"/>
                <w:szCs w:val="20"/>
              </w:rPr>
              <w:t xml:space="preserve">TESTED*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Tested on existing academy (misal-test) with completed onboarding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Create Items</w:t>
            </w:r>
          </w:p>
        </w:tc>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center"/>
            </w:pPr>
            <w:r>
              <w:rPr>
                <w:rFonts w:ascii="Arial" w:cs="Arial" w:eastAsia="Arial" w:hAnsi="Arial"/>
                <w:b/>
                <w:bCs/>
                <w:color w:val="1E40AF"/>
                <w:sz w:val="20"/>
                <w:szCs w:val="20"/>
              </w:rPr>
              <w:t xml:space="preserve">TESTED*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Tested on existing academy (misal-test) with completed onboarding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Create Invoices</w:t>
            </w:r>
          </w:p>
        </w:tc>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center"/>
            </w:pPr>
            <w:r>
              <w:rPr>
                <w:rFonts w:ascii="Arial" w:cs="Arial" w:eastAsia="Arial" w:hAnsi="Arial"/>
                <w:b/>
                <w:bCs/>
                <w:color w:val="1E40AF"/>
                <w:sz w:val="20"/>
                <w:szCs w:val="20"/>
              </w:rPr>
              <w:t xml:space="preserve">TESTED*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Tested on existing academy (misal-test) with completed onboarding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Create Receipts</w:t>
            </w:r>
          </w:p>
        </w:tc>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center"/>
            </w:pPr>
            <w:r>
              <w:rPr>
                <w:rFonts w:ascii="Arial" w:cs="Arial" w:eastAsia="Arial" w:hAnsi="Arial"/>
                <w:b/>
                <w:bCs/>
                <w:color w:val="1E40AF"/>
                <w:sz w:val="20"/>
                <w:szCs w:val="20"/>
              </w:rPr>
              <w:t xml:space="preserve">TESTED*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Tested on existing academy (misal-test) with completed onboarding</w:t>
            </w:r>
          </w:p>
        </w:tc>
      </w:tr>
    </w:tbl>
    <w:p>
      <w:pPr>
        <w:spacing w:before="100"/>
      </w:pPr>
      <w:r>
        <w:rPr>
          <w:rFonts w:ascii="Arial" w:cs="Arial" w:eastAsia="Arial" w:hAnsi="Arial"/>
          <w:i/>
          <w:iCs/>
          <w:color w:val="718096"/>
          <w:sz w:val="18"/>
          <w:szCs w:val="18"/>
        </w:rPr>
        <w:t xml:space="preserve">* Tested on pre-existing academy with completed onboarding since the new academy's onboarding was blocked.</w:t>
      </w:r>
    </w:p>
    <w:p>
      <w:r>
        <w:br w:type="page"/>
      </w:r>
    </w:p>
    <w:p>
      <w:pPr>
        <w:pStyle w:val="Heading1"/>
        <w:spacing w:after="240" w:before="240"/>
      </w:pPr>
      <w:r>
        <w:rPr>
          <w:rFonts w:ascii="Arial" w:cs="Arial" w:eastAsia="Arial" w:hAnsi="Arial"/>
          <w:b/>
          <w:bCs/>
          <w:color w:val="1B3A5C"/>
          <w:sz w:val="32"/>
          <w:szCs w:val="32"/>
        </w:rPr>
        <w:t xml:space="preserve">Detailed Issue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BN-001 — Step 1 API returns 500 Internal Server Error</w:t>
            </w:r>
          </w:p>
        </w:tc>
        <w:tc>
          <w:tcPr>
            <w:tcW w:type="dxa" w:w="7360"/>
            <w:tcBorders>
              <w:top w:val="single" w:color="CCCCCC" w:sz="1"/>
              <w:left w:val="single" w:color="CCCCCC" w:sz="1"/>
              <w:bottom w:val="single" w:color="CCCCCC" w:sz="1"/>
              <w:right w:val="single" w:color="CCCCCC" w:sz="1"/>
            </w:tcBorders>
          </w:tcP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Severity</w:t>
            </w:r>
          </w:p>
        </w:tc>
        <w:tc>
          <w:tcPr>
            <w:tcW w:type="dxa" w:w="7360"/>
            <w:tcBorders>
              <w:top w:val="single" w:color="CCCCCC" w:sz="1"/>
              <w:left w:val="single" w:color="CCCCCC" w:sz="1"/>
              <w:bottom w:val="single" w:color="CCCCCC" w:sz="1"/>
              <w:right w:val="single" w:color="CCCCCC" w:sz="1"/>
            </w:tcBorders>
            <w:shd w:fill="FDEDED" w:val="clear"/>
            <w:tcMar>
              <w:top w:type="dxa" w:w="80"/>
              <w:left w:type="dxa" w:w="120"/>
              <w:bottom w:type="dxa" w:w="80"/>
              <w:right w:type="dxa" w:w="120"/>
            </w:tcMar>
          </w:tcPr>
          <w:p>
            <w:pPr>
              <w:jc w:val="center"/>
            </w:pPr>
            <w:r>
              <w:rPr>
                <w:rFonts w:ascii="Arial" w:cs="Arial" w:eastAsia="Arial" w:hAnsi="Arial"/>
                <w:b/>
                <w:bCs/>
                <w:color w:val="B91C1C"/>
                <w:sz w:val="20"/>
                <w:szCs w:val="20"/>
              </w:rPr>
              <w:t xml:space="preserve">CRITICAL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Area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Onboarding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color w:val="333333"/>
                <w:sz w:val="20"/>
                <w:szCs w:val="20"/>
              </w:rPr>
              <w:t xml:space="preserve">When submitting the Academy Profile step (Step 1) during onboarding, the backend API POST /api/v1/tenant/onboarding/step/1/ returns a 500 Internal Server Error. The global exception handler masks the real error as a generic 'Something went wrong on our end' message. Root cause: the process_step_1() service calls academy.save() which likely fails due to a database-level constraint or missing field handling in the AcademyProfileSerializer. The lock acquisition and state creation logic (lines 85-96 in views.py) are outside the try-catch block, so any failure there becomes an unhandled 500.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Impact</w:t>
            </w:r>
          </w:p>
        </w:tc>
        <w:tc>
          <w:tcPr>
            <w:tcW w:type="dxa" w:w="7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color w:val="92400E"/>
                <w:sz w:val="20"/>
                <w:szCs w:val="20"/>
              </w:rPr>
              <w:t xml:space="preserve">Complete blocker. No new academy can complete onboarding. All 6 onboarding steps are inaccessible.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Recommended Fix</w:t>
            </w:r>
          </w:p>
        </w:tc>
        <w:tc>
          <w:tcPr>
            <w:tcW w:type="dxa" w:w="73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color w:val="065F46"/>
                <w:sz w:val="20"/>
                <w:szCs w:val="20"/>
              </w:rPr>
              <w:t xml:space="preserve">1. Wrap lines 85-96 in the try-catch block. 2. Debug the actual exception in process_step_1. 3. Add the slug field to AcademyProfileSerializer or ensure academy.save() handles it. 4. Enable ERROR_LOGGING_ENABLED to capture stack traces.</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BN-002 — Countries endpoint returns 500 consistently</w:t>
            </w:r>
          </w:p>
        </w:tc>
        <w:tc>
          <w:tcPr>
            <w:tcW w:type="dxa" w:w="7360"/>
            <w:tcBorders>
              <w:top w:val="single" w:color="CCCCCC" w:sz="1"/>
              <w:left w:val="single" w:color="CCCCCC" w:sz="1"/>
              <w:bottom w:val="single" w:color="CCCCCC" w:sz="1"/>
              <w:right w:val="single" w:color="CCCCCC" w:sz="1"/>
            </w:tcBorders>
          </w:tcP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Severity</w:t>
            </w:r>
          </w:p>
        </w:tc>
        <w:tc>
          <w:tcPr>
            <w:tcW w:type="dxa" w:w="7360"/>
            <w:tcBorders>
              <w:top w:val="single" w:color="CCCCCC" w:sz="1"/>
              <w:left w:val="single" w:color="CCCCCC" w:sz="1"/>
              <w:bottom w:val="single" w:color="CCCCCC" w:sz="1"/>
              <w:right w:val="single" w:color="CCCCCC" w:sz="1"/>
            </w:tcBorders>
            <w:shd w:fill="FDEDED" w:val="clear"/>
            <w:tcMar>
              <w:top w:type="dxa" w:w="80"/>
              <w:left w:type="dxa" w:w="120"/>
              <w:bottom w:type="dxa" w:w="80"/>
              <w:right w:type="dxa" w:w="120"/>
            </w:tcMar>
          </w:tcPr>
          <w:p>
            <w:pPr>
              <w:jc w:val="center"/>
            </w:pPr>
            <w:r>
              <w:rPr>
                <w:rFonts w:ascii="Arial" w:cs="Arial" w:eastAsia="Arial" w:hAnsi="Arial"/>
                <w:b/>
                <w:bCs/>
                <w:color w:val="B91C1C"/>
                <w:sz w:val="20"/>
                <w:szCs w:val="20"/>
              </w:rPr>
              <w:t xml:space="preserve">CRITICAL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Area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Masters API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color w:val="333333"/>
                <w:sz w:val="20"/>
                <w:szCs w:val="20"/>
              </w:rPr>
              <w:t xml:space="preserve">GET /api/v1/platform/masters/countries/ and GET /api/v1/tenant/masters/countries/ both return 500 errors. The error logs show 702 total errors, with the vast majority being repeated 500s from the countries endpoint. This affects every page that loads the country dropdown (academy creation, onboarding).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Impact</w:t>
            </w:r>
          </w:p>
        </w:tc>
        <w:tc>
          <w:tcPr>
            <w:tcW w:type="dxa" w:w="7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color w:val="92400E"/>
                <w:sz w:val="20"/>
                <w:szCs w:val="20"/>
              </w:rPr>
              <w:t xml:space="preserve">Country dropdowns may fail to load, causing cascading issues in forms that depend on country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Recommended Fix</w:t>
            </w:r>
          </w:p>
        </w:tc>
        <w:tc>
          <w:tcPr>
            <w:tcW w:type="dxa" w:w="73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color w:val="065F46"/>
                <w:sz w:val="20"/>
                <w:szCs w:val="20"/>
              </w:rPr>
              <w:t xml:space="preserve">Debug the countries master endpoint. Check if the Country model is properly migrated and the view/serializer handles empty or malformed data.</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BN-003 — Trial Days value not displayed on plan detail page</w:t>
            </w:r>
          </w:p>
        </w:tc>
        <w:tc>
          <w:tcPr>
            <w:tcW w:type="dxa" w:w="7360"/>
            <w:tcBorders>
              <w:top w:val="single" w:color="CCCCCC" w:sz="1"/>
              <w:left w:val="single" w:color="CCCCCC" w:sz="1"/>
              <w:bottom w:val="single" w:color="CCCCCC" w:sz="1"/>
              <w:right w:val="single" w:color="CCCCCC" w:sz="1"/>
            </w:tcBorders>
          </w:tcP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Severity</w:t>
            </w:r>
          </w:p>
        </w:tc>
        <w:tc>
          <w:tcPr>
            <w:tcW w:type="dxa" w:w="73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Area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Plan Details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color w:val="333333"/>
                <w:sz w:val="20"/>
                <w:szCs w:val="20"/>
              </w:rPr>
              <w:t xml:space="preserve">After creating a plan with Trial Days set to 14, the plan detail page shows the 'Trial Days' label but no value next to it. The field appears blank despite the value being stored correctly (confirmed by the academy subscription showing trial_ends date 14 days in the future).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Impact</w:t>
            </w:r>
          </w:p>
        </w:tc>
        <w:tc>
          <w:tcPr>
            <w:tcW w:type="dxa" w:w="7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color w:val="92400E"/>
                <w:sz w:val="20"/>
                <w:szCs w:val="20"/>
              </w:rPr>
              <w:t xml:space="preserve">Admins cannot verify trial day configuration without checking the database directly.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Recommended Fix</w:t>
            </w:r>
          </w:p>
        </w:tc>
        <w:tc>
          <w:tcPr>
            <w:tcW w:type="dxa" w:w="73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color w:val="065F46"/>
                <w:sz w:val="20"/>
                <w:szCs w:val="20"/>
              </w:rPr>
              <w:t xml:space="preserve">Check the PlanDetailPage component rendering logic for the trial_days field. Likely a missing or null-check issue in the template.</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BN-004 — Currency mismatch between plan creation and display</w:t>
            </w:r>
          </w:p>
        </w:tc>
        <w:tc>
          <w:tcPr>
            <w:tcW w:type="dxa" w:w="7360"/>
            <w:tcBorders>
              <w:top w:val="single" w:color="CCCCCC" w:sz="1"/>
              <w:left w:val="single" w:color="CCCCCC" w:sz="1"/>
              <w:bottom w:val="single" w:color="CCCCCC" w:sz="1"/>
              <w:right w:val="single" w:color="CCCCCC" w:sz="1"/>
            </w:tcBorders>
          </w:tcP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Severity</w:t>
            </w:r>
          </w:p>
        </w:tc>
        <w:tc>
          <w:tcPr>
            <w:tcW w:type="dxa" w:w="73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Area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Plan Details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color w:val="333333"/>
                <w:sz w:val="20"/>
                <w:szCs w:val="20"/>
              </w:rPr>
              <w:t xml:space="preserve">When creating a plan with the currency dropdown defaulting to AED, the plan detail page displays prices with $ symbol instead of AED. The currency selector shows AED but the stored/displayed price format uses USD formatting.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Impact</w:t>
            </w:r>
          </w:p>
        </w:tc>
        <w:tc>
          <w:tcPr>
            <w:tcW w:type="dxa" w:w="7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color w:val="92400E"/>
                <w:sz w:val="20"/>
                <w:szCs w:val="20"/>
              </w:rPr>
              <w:t xml:space="preserve">Financial data appears incorrect, causing confusion for platform administrators managing multi-currency plans.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Recommended Fix</w:t>
            </w:r>
          </w:p>
        </w:tc>
        <w:tc>
          <w:tcPr>
            <w:tcW w:type="dxa" w:w="73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color w:val="065F46"/>
                <w:sz w:val="20"/>
                <w:szCs w:val="20"/>
              </w:rPr>
              <w:t xml:space="preserve">Check how the plan serializer stores and returns the currency field. Ensure the frontend formats prices using the plan's currency, not a hardcoded $ symbol.</w:t>
            </w:r>
          </w:p>
        </w:tc>
      </w:tr>
    </w:tbl>
    <w:p>
      <w:pPr>
        <w:spacing w:after="3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BN-005 — Plan dropdown shows 'Loading plans...' as default option after load</w:t>
            </w:r>
          </w:p>
        </w:tc>
        <w:tc>
          <w:tcPr>
            <w:tcW w:type="dxa" w:w="7360"/>
            <w:tcBorders>
              <w:top w:val="single" w:color="CCCCCC" w:sz="1"/>
              <w:left w:val="single" w:color="CCCCCC" w:sz="1"/>
              <w:bottom w:val="single" w:color="CCCCCC" w:sz="1"/>
              <w:right w:val="single" w:color="CCCCCC" w:sz="1"/>
            </w:tcBorders>
          </w:tcP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Severity</w:t>
            </w:r>
          </w:p>
        </w:tc>
        <w:tc>
          <w:tcPr>
            <w:tcW w:type="dxa" w:w="73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Area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Academy Creation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color w:val="333333"/>
                <w:sz w:val="20"/>
                <w:szCs w:val="20"/>
              </w:rPr>
              <w:t xml:space="preserve">In the Create Academy form, the subscription plan dropdown's first option displays 'Loading plans...' even after all plans have loaded successfully. The &lt;select&gt; element uses value='__default__' with text 'Loading plans...' as the placeholder.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Impact</w:t>
            </w:r>
          </w:p>
        </w:tc>
        <w:tc>
          <w:tcPr>
            <w:tcW w:type="dxa" w:w="7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color w:val="92400E"/>
                <w:sz w:val="20"/>
                <w:szCs w:val="20"/>
              </w:rPr>
              <w:t xml:space="preserve">Confusing UX suggesting data is still loading when it is not. Could lead admins to wait unnecessarily.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Recommended Fix</w:t>
            </w:r>
          </w:p>
        </w:tc>
        <w:tc>
          <w:tcPr>
            <w:tcW w:type="dxa" w:w="73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color w:val="065F46"/>
                <w:sz w:val="20"/>
                <w:szCs w:val="20"/>
              </w:rPr>
              <w:t xml:space="preserve">Replace the 'Loading plans...' text with 'Select a plan' or 'Use default (first active plan)' once plans finish loading. Use a proper loading state indicator.</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BN-006 — Quota fields show empty values for Max Coaches, Max Admins, Max Classes</w:t>
            </w:r>
          </w:p>
        </w:tc>
        <w:tc>
          <w:tcPr>
            <w:tcW w:type="dxa" w:w="7360"/>
            <w:tcBorders>
              <w:top w:val="single" w:color="CCCCCC" w:sz="1"/>
              <w:left w:val="single" w:color="CCCCCC" w:sz="1"/>
              <w:bottom w:val="single" w:color="CCCCCC" w:sz="1"/>
              <w:right w:val="single" w:color="CCCCCC" w:sz="1"/>
            </w:tcBorders>
          </w:tcP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Severity</w:t>
            </w:r>
          </w:p>
        </w:tc>
        <w:tc>
          <w:tcPr>
            <w:tcW w:type="dxa" w:w="73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Area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Academy Details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color w:val="333333"/>
                <w:sz w:val="20"/>
                <w:szCs w:val="20"/>
              </w:rPr>
              <w:t xml:space="preserve">On the academy detail page, the Quota section shows labels for Max Coaches, Max Admins, and Max Classes but their values are empty/blank, even though the plan has these limits configured (20 coaches, 5 admins, 50 classes). Only Max Students (200) and Storage Limit (10 GB) display correctly.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Impact</w:t>
            </w:r>
          </w:p>
        </w:tc>
        <w:tc>
          <w:tcPr>
            <w:tcW w:type="dxa" w:w="7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color w:val="92400E"/>
                <w:sz w:val="20"/>
                <w:szCs w:val="20"/>
              </w:rPr>
              <w:t xml:space="preserve">Platform admins cannot verify quota configuration for academies.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Recommended Fix</w:t>
            </w:r>
          </w:p>
        </w:tc>
        <w:tc>
          <w:tcPr>
            <w:tcW w:type="dxa" w:w="73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color w:val="065F46"/>
                <w:sz w:val="20"/>
                <w:szCs w:val="20"/>
              </w:rPr>
              <w:t xml:space="preserve">Check the academy detail API response and ensure all quota fields are returned. May be a serializer issue where these fields are excluded or null.</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BN-007 — Page header shows raw UUID instead of academy name</w:t>
            </w:r>
          </w:p>
        </w:tc>
        <w:tc>
          <w:tcPr>
            <w:tcW w:type="dxa" w:w="7360"/>
            <w:tcBorders>
              <w:top w:val="single" w:color="CCCCCC" w:sz="1"/>
              <w:left w:val="single" w:color="CCCCCC" w:sz="1"/>
              <w:bottom w:val="single" w:color="CCCCCC" w:sz="1"/>
              <w:right w:val="single" w:color="CCCCCC" w:sz="1"/>
            </w:tcBorders>
          </w:tcP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Severity</w:t>
            </w:r>
          </w:p>
        </w:tc>
        <w:tc>
          <w:tcPr>
            <w:tcW w:type="dxa" w:w="73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Area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Academy Details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color w:val="333333"/>
                <w:sz w:val="20"/>
                <w:szCs w:val="20"/>
              </w:rPr>
              <w:t xml:space="preserve">The academy detail page header/breadcrumb displays the raw UUID 'Bc170ae3 011c 45a1 8301 Eb857a46299f' formatted with spaces instead of the academy name 'Elite Sports Academy'. This appears in the top navigation bar.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Impact</w:t>
            </w:r>
          </w:p>
        </w:tc>
        <w:tc>
          <w:tcPr>
            <w:tcW w:type="dxa" w:w="7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color w:val="92400E"/>
                <w:sz w:val="20"/>
                <w:szCs w:val="20"/>
              </w:rPr>
              <w:t xml:space="preserve">Poor UX and unprofessional appearance. Makes navigation confusing when managing multiple academies.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Recommended Fix</w:t>
            </w:r>
          </w:p>
        </w:tc>
        <w:tc>
          <w:tcPr>
            <w:tcW w:type="dxa" w:w="73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color w:val="065F46"/>
                <w:sz w:val="20"/>
                <w:szCs w:val="20"/>
              </w:rPr>
              <w:t xml:space="preserve">Update the header component to use academy.name from the API response instead of the URL parameter ID.</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BN-008 — No success message or email pre-fill after accepting invitation</w:t>
            </w:r>
          </w:p>
        </w:tc>
        <w:tc>
          <w:tcPr>
            <w:tcW w:type="dxa" w:w="7360"/>
            <w:tcBorders>
              <w:top w:val="single" w:color="CCCCCC" w:sz="1"/>
              <w:left w:val="single" w:color="CCCCCC" w:sz="1"/>
              <w:bottom w:val="single" w:color="CCCCCC" w:sz="1"/>
              <w:right w:val="single" w:color="CCCCCC" w:sz="1"/>
            </w:tcBorders>
          </w:tcP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Severity</w:t>
            </w:r>
          </w:p>
        </w:tc>
        <w:tc>
          <w:tcPr>
            <w:tcW w:type="dxa" w:w="73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center"/>
            </w:pPr>
            <w:r>
              <w:rPr>
                <w:rFonts w:ascii="Arial" w:cs="Arial" w:eastAsia="Arial" w:hAnsi="Arial"/>
                <w:b/>
                <w:bCs/>
                <w:color w:val="1E40AF"/>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Area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Invite Flow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color w:val="333333"/>
                <w:sz w:val="20"/>
                <w:szCs w:val="20"/>
              </w:rPr>
              <w:t xml:space="preserve">After successfully accepting an academy invitation and being redirected to the login page, there is no success toast/message confirming the account was created. The email field is also not pre-filled with the invited email address, requiring the user to type it manually.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Impact</w:t>
            </w:r>
          </w:p>
        </w:tc>
        <w:tc>
          <w:tcPr>
            <w:tcW w:type="dxa" w:w="7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color w:val="92400E"/>
                <w:sz w:val="20"/>
                <w:szCs w:val="20"/>
              </w:rPr>
              <w:t xml:space="preserve">Users may be unsure if their invitation was accepted successfully. Extra friction in the login step.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Recommended Fix</w:t>
            </w:r>
          </w:p>
        </w:tc>
        <w:tc>
          <w:tcPr>
            <w:tcW w:type="dxa" w:w="73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color w:val="065F46"/>
                <w:sz w:val="20"/>
                <w:szCs w:val="20"/>
              </w:rPr>
              <w:t xml:space="preserve">Add a success toast notification on redirect. Pass the email as a query parameter to pre-fill the login form.</w:t>
            </w:r>
          </w:p>
        </w:tc>
      </w:tr>
    </w:tbl>
    <w:p>
      <w:pPr>
        <w:spacing w:after="3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BN-009 — Invite URL not visible in the text field on academy detail page</w:t>
            </w:r>
          </w:p>
        </w:tc>
        <w:tc>
          <w:tcPr>
            <w:tcW w:type="dxa" w:w="7360"/>
            <w:tcBorders>
              <w:top w:val="single" w:color="CCCCCC" w:sz="1"/>
              <w:left w:val="single" w:color="CCCCCC" w:sz="1"/>
              <w:bottom w:val="single" w:color="CCCCCC" w:sz="1"/>
              <w:right w:val="single" w:color="CCCCCC" w:sz="1"/>
            </w:tcBorders>
          </w:tcP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Severity</w:t>
            </w:r>
          </w:p>
        </w:tc>
        <w:tc>
          <w:tcPr>
            <w:tcW w:type="dxa" w:w="73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center"/>
            </w:pPr>
            <w:r>
              <w:rPr>
                <w:rFonts w:ascii="Arial" w:cs="Arial" w:eastAsia="Arial" w:hAnsi="Arial"/>
                <w:b/>
                <w:bCs/>
                <w:color w:val="1E40AF"/>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Area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Invite Link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color w:val="333333"/>
                <w:sz w:val="20"/>
                <w:szCs w:val="20"/>
              </w:rPr>
              <w:t xml:space="preserve">After generating an invite link, the Invite URL text field appears empty even though the URL exists (extractable via DOM inspection). The readonly input field doesn't display the URL value, although the Copy Link button works.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Impact</w:t>
            </w:r>
          </w:p>
        </w:tc>
        <w:tc>
          <w:tcPr>
            <w:tcW w:type="dxa" w:w="7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color w:val="92400E"/>
                <w:sz w:val="20"/>
                <w:szCs w:val="20"/>
              </w:rPr>
              <w:t xml:space="preserve">Admins cannot see or manually copy the invite URL from the visible interface.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Recommended Fix</w:t>
            </w:r>
          </w:p>
        </w:tc>
        <w:tc>
          <w:tcPr>
            <w:tcW w:type="dxa" w:w="73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color w:val="065F46"/>
                <w:sz w:val="20"/>
                <w:szCs w:val="20"/>
              </w:rPr>
              <w:t xml:space="preserve">Check if the readonly input field is properly bound to the invite URL state. May be a CSS overflow or value-binding issue.</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BN-010 — Onboarding 500 errors not captured in error logs</w:t>
            </w:r>
          </w:p>
        </w:tc>
        <w:tc>
          <w:tcPr>
            <w:tcW w:type="dxa" w:w="7360"/>
            <w:tcBorders>
              <w:top w:val="single" w:color="CCCCCC" w:sz="1"/>
              <w:left w:val="single" w:color="CCCCCC" w:sz="1"/>
              <w:bottom w:val="single" w:color="CCCCCC" w:sz="1"/>
              <w:right w:val="single" w:color="CCCCCC" w:sz="1"/>
            </w:tcBorders>
          </w:tcP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Severity</w:t>
            </w:r>
          </w:p>
        </w:tc>
        <w:tc>
          <w:tcPr>
            <w:tcW w:type="dxa" w:w="73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center"/>
            </w:pPr>
            <w:r>
              <w:rPr>
                <w:rFonts w:ascii="Arial" w:cs="Arial" w:eastAsia="Arial" w:hAnsi="Arial"/>
                <w:b/>
                <w:bCs/>
                <w:color w:val="1E40AF"/>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Area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Error Handling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color w:val="333333"/>
                <w:sz w:val="20"/>
                <w:szCs w:val="20"/>
              </w:rPr>
              <w:t xml:space="preserve">The Platform Errors page (702 errors) does not show the recent onboarding Step 1 500 error from the current session. The ERROR_LOGGING_ENABLED setting appears to be disabled, preventing stack traces from being recorded. The error handler also masks all 500s as generic 'Internal error'.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Impact</w:t>
            </w:r>
          </w:p>
        </w:tc>
        <w:tc>
          <w:tcPr>
            <w:tcW w:type="dxa" w:w="7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color w:val="92400E"/>
                <w:sz w:val="20"/>
                <w:szCs w:val="20"/>
              </w:rPr>
              <w:t xml:space="preserve">Developers cannot diagnose production issues without server-side log access. Debugging requires Docker container access.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Recommended Fix</w:t>
            </w:r>
          </w:p>
        </w:tc>
        <w:tc>
          <w:tcPr>
            <w:tcW w:type="dxa" w:w="73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color w:val="065F46"/>
                <w:sz w:val="20"/>
                <w:szCs w:val="20"/>
              </w:rPr>
              <w:t xml:space="preserve">1. Enable ERROR_LOGGING_ENABLED=True and ERROR_LOG_STACKTRACE_ENABLED=True in settings. 2. Add the actual exception message to the error log, not just 'Internal error'.</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BN-011 — Onboarding error message not auto-scrolled into view</w:t>
            </w:r>
          </w:p>
        </w:tc>
        <w:tc>
          <w:tcPr>
            <w:tcW w:type="dxa" w:w="7360"/>
            <w:tcBorders>
              <w:top w:val="single" w:color="CCCCCC" w:sz="1"/>
              <w:left w:val="single" w:color="CCCCCC" w:sz="1"/>
              <w:bottom w:val="single" w:color="CCCCCC" w:sz="1"/>
              <w:right w:val="single" w:color="CCCCCC" w:sz="1"/>
            </w:tcBorders>
          </w:tcP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Severity</w:t>
            </w:r>
          </w:p>
        </w:tc>
        <w:tc>
          <w:tcPr>
            <w:tcW w:type="dxa" w:w="73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LOW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Area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Onboarding UX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color w:val="333333"/>
                <w:sz w:val="20"/>
                <w:szCs w:val="20"/>
              </w:rPr>
              <w:t xml:space="preserve">When Step 1 submission fails with a 500 error, the error message appears at the top of the form. However, if the user is scrolled to the bottom (where the Next button is), they cannot see the error without manually scrolling up.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Impact</w:t>
            </w:r>
          </w:p>
        </w:tc>
        <w:tc>
          <w:tcPr>
            <w:tcW w:type="dxa" w:w="7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color w:val="92400E"/>
                <w:sz w:val="20"/>
                <w:szCs w:val="20"/>
              </w:rPr>
              <w:t xml:space="preserve">Users may think the button is broken when the error is simply not visible in the current viewport.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Recommended Fix</w:t>
            </w:r>
          </w:p>
        </w:tc>
        <w:tc>
          <w:tcPr>
            <w:tcW w:type="dxa" w:w="73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color w:val="065F46"/>
                <w:sz w:val="20"/>
                <w:szCs w:val="20"/>
              </w:rPr>
              <w:t xml:space="preserve">Add a scroll-to-top behavior when errors are set, or show a toast notification in addition to the inline error.</w:t>
            </w:r>
          </w:p>
        </w:tc>
      </w:tr>
    </w:tbl>
    <w:p>
      <w:pPr>
        <w:spacing w:after="300"/>
      </w:pPr>
    </w:p>
    <w:p>
      <w:r>
        <w:br w:type="page"/>
      </w:r>
    </w:p>
    <w:p>
      <w:pPr>
        <w:pStyle w:val="Heading1"/>
        <w:spacing w:after="240" w:before="240"/>
      </w:pPr>
      <w:r>
        <w:rPr>
          <w:rFonts w:ascii="Arial" w:cs="Arial" w:eastAsia="Arial" w:hAnsi="Arial"/>
          <w:b/>
          <w:bCs/>
          <w:color w:val="1B3A5C"/>
          <w:sz w:val="32"/>
          <w:szCs w:val="32"/>
        </w:rPr>
        <w:t xml:space="preserve">Priority Recommendations</w:t>
      </w:r>
    </w:p>
    <w:p>
      <w:pPr>
        <w:spacing w:after="200"/>
      </w:pPr>
      <w:r>
        <w:rPr>
          <w:rFonts w:ascii="Arial" w:cs="Arial" w:eastAsia="Arial" w:hAnsi="Arial"/>
          <w:sz w:val="22"/>
          <w:szCs w:val="22"/>
        </w:rPr>
        <w:t xml:space="preserve">Based on the findings, the following actions are recommended in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7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2200"/>
            <w:tcBorders>
              <w:top w:val="single" w:color="CCCCCC" w:sz="1"/>
              <w:left w:val="single" w:color="CCCCCC" w:sz="1"/>
              <w:bottom w:val="single" w:color="CCCCCC" w:sz="1"/>
              <w:right w:val="single" w:color="CCCCCC" w:sz="1"/>
            </w:tcBorders>
            <w:shd w:fill="FDEDED" w:val="clear"/>
            <w:tcMar>
              <w:top w:type="dxa" w:w="80"/>
              <w:left w:type="dxa" w:w="120"/>
              <w:bottom w:type="dxa" w:w="80"/>
              <w:right w:type="dxa" w:w="120"/>
            </w:tcMar>
          </w:tcPr>
          <w:p>
            <w:r>
              <w:rPr>
                <w:rFonts w:ascii="Arial" w:cs="Arial" w:eastAsia="Arial" w:hAnsi="Arial"/>
                <w:b/>
                <w:bCs/>
                <w:color w:val="B91C1C"/>
                <w:sz w:val="20"/>
                <w:szCs w:val="20"/>
              </w:rPr>
              <w:t xml:space="preserve">P0 — Immediate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Fix the onboarding Step 1 500 error (BN-001). This is a complete blocker for new academy setup. Enable ERROR_LOGGING_ENABLED and ERROR_LOG_STACKTRACE_ENABLED to capture the actual exception. Debug process_step_1() in services.py and ensure the view's try-catch covers the lock/state logic.</w:t>
            </w:r>
          </w:p>
        </w:tc>
      </w:tr>
      <w:tr>
        <w:tc>
          <w:tcPr>
            <w:tcW w:type="dxa" w:w="2200"/>
            <w:tcBorders>
              <w:top w:val="single" w:color="CCCCCC" w:sz="1"/>
              <w:left w:val="single" w:color="CCCCCC" w:sz="1"/>
              <w:bottom w:val="single" w:color="CCCCCC" w:sz="1"/>
              <w:right w:val="single" w:color="CCCCCC" w:sz="1"/>
            </w:tcBorders>
            <w:shd w:fill="FDEDED" w:val="clear"/>
            <w:tcMar>
              <w:top w:type="dxa" w:w="80"/>
              <w:left w:type="dxa" w:w="120"/>
              <w:bottom w:type="dxa" w:w="80"/>
              <w:right w:type="dxa" w:w="120"/>
            </w:tcMar>
          </w:tcPr>
          <w:p>
            <w:r>
              <w:rPr>
                <w:rFonts w:ascii="Arial" w:cs="Arial" w:eastAsia="Arial" w:hAnsi="Arial"/>
                <w:b/>
                <w:bCs/>
                <w:color w:val="B91C1C"/>
                <w:sz w:val="20"/>
                <w:szCs w:val="20"/>
              </w:rPr>
              <w:t xml:space="preserve">P0 — Immediate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Fix the Countries master API 500 error (BN-002). This endpoint is called by multiple pages and generates hundreds of errors in the logs.</w:t>
            </w:r>
          </w:p>
        </w:tc>
      </w:tr>
      <w:tr>
        <w:tc>
          <w:tcPr>
            <w:tcW w:type="dxa" w:w="2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P1 — This Sprint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Fix quota display (BN-006), plan detail display issues (BN-003, BN-004), and the academy header UUID display (BN-007). These are high-visibility admin-facing issues.</w:t>
            </w:r>
          </w:p>
        </w:tc>
      </w:tr>
      <w:tr>
        <w:tc>
          <w:tcPr>
            <w:tcW w:type="dxa" w:w="2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P1 — This Sprint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Fix the plan dropdown loading text (BN-005) and invite URL visibility (BN-009). These cause confusion in the academy creation flow.</w:t>
            </w:r>
          </w:p>
        </w:tc>
      </w:tr>
      <w:tr>
        <w:tc>
          <w:tcPr>
            <w:tcW w:type="dxa" w:w="2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P2 — Next Sprint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Improve error UX: add toast notifications for invite acceptance (BN-008), auto-scroll to errors in onboarding (BN-011), and enhance error logging granularity (BN-010).</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Sports Academy — Bottleneck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color w:val="1B3A5C"/>
      <w:sz w:val="32"/>
      <w:szCs w:val="32"/>
    </w:rPr>
  </w:style>
  <w:style w:type="paragraph" w:styleId="Heading2">
    <w:name w:val="Heading 2"/>
    <w:basedOn w:val="Normal"/>
    <w:next w:val="Normal"/>
    <w:qFormat/>
    <w:pPr>
      <w:spacing w:after="180" w:before="180"/>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2026-03-18T13:36:11.767Z</dcterms:created>
  <dcterms:modified xsi:type="dcterms:W3CDTF">2026-03-18T13:36:11.767Z</dcterms:modified>
</cp:coreProperties>
</file>

<file path=docProps/custom.xml><?xml version="1.0" encoding="utf-8"?>
<Properties xmlns="http://schemas.openxmlformats.org/officeDocument/2006/custom-properties" xmlns:vt="http://schemas.openxmlformats.org/officeDocument/2006/docPropsVTypes"/>
</file>