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47.jpg" ContentType="image/jpeg"/>
  <Override PartName="/word/media/rId50.jpg" ContentType="image/jpeg"/>
  <Override PartName="/word/media/rId2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№27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2"/>
    <w:p>
      <w:pPr>
        <w:pStyle w:val="Heading1"/>
      </w:pPr>
      <w:r>
        <w:t xml:space="preserve">Цель лабораторной работы №2</w:t>
      </w:r>
    </w:p>
    <w:p>
      <w:pPr>
        <w:pStyle w:val="FirstParagraph"/>
      </w:pPr>
      <w:r>
        <w:t xml:space="preserve">Изучение основ языков программирования Julia и OpenModelica и освоение библиотек данных языков, которые необходимы для построения графиков и решение дифференциальных уравнений.</w:t>
      </w:r>
    </w:p>
    <w:bookmarkEnd w:id="20"/>
    <w:bookmarkStart w:id="21" w:name="теоретические-данные"/>
    <w:p>
      <w:pPr>
        <w:pStyle w:val="Heading1"/>
      </w:pPr>
      <w:r>
        <w:t xml:space="preserve">Теоретические данные</w:t>
      </w:r>
    </w:p>
    <w:p>
      <w:pPr>
        <w:pStyle w:val="FirstParagraph"/>
      </w:pPr>
      <w:r>
        <w:rPr>
          <w:b/>
          <w:bCs/>
        </w:rPr>
        <w:t xml:space="preserve">Информация о языках программирования:</w:t>
      </w:r>
    </w:p>
    <w:p>
      <w:pPr>
        <w:numPr>
          <w:ilvl w:val="0"/>
          <w:numId w:val="1001"/>
        </w:numPr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numPr>
          <w:ilvl w:val="0"/>
          <w:numId w:val="1001"/>
        </w:numPr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p>
      <w:pPr>
        <w:pStyle w:val="FirstParagraph"/>
      </w:pPr>
      <w:r>
        <w:rPr>
          <w:b/>
          <w:bCs/>
        </w:rPr>
        <w:t xml:space="preserve">Математические термины:</w:t>
      </w:r>
    </w:p>
    <w:p>
      <w:pPr>
        <w:pStyle w:val="Compact"/>
        <w:numPr>
          <w:ilvl w:val="0"/>
          <w:numId w:val="1002"/>
        </w:numPr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p>
      <w:pPr>
        <w:pStyle w:val="FirstParagraph"/>
      </w:pPr>
      <w:r>
        <w:t xml:space="preserve">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p>
      <w:pPr>
        <w:pStyle w:val="BodyText"/>
      </w:pPr>
      <w:r>
        <w:t xml:space="preserve">Дифференциальное уравнение порядка выше первого можно преобразовать в систему уравнений первого порядка, в которой число уравнений равно порядку исходного дифференциального уравнения.</w:t>
      </w:r>
    </w:p>
    <w:p>
      <w:pPr>
        <w:pStyle w:val="Compact"/>
        <w:numPr>
          <w:ilvl w:val="0"/>
          <w:numId w:val="1003"/>
        </w:numPr>
      </w:pPr>
      <w:r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pStyle w:val="Compact"/>
        <w:numPr>
          <w:ilvl w:val="0"/>
          <w:numId w:val="1003"/>
        </w:numPr>
      </w:pPr>
      <w:r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pStyle w:val="Compact"/>
        <w:numPr>
          <w:ilvl w:val="0"/>
          <w:numId w:val="1003"/>
        </w:numPr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1"/>
    <w:bookmarkStart w:id="25" w:name="задание-лабораторной-работы-2"/>
    <w:p>
      <w:pPr>
        <w:pStyle w:val="Heading1"/>
      </w:pPr>
      <w:r>
        <w:t xml:space="preserve">Задание лабораторной работы №2</w:t>
      </w:r>
    </w:p>
    <w:p>
      <w:pPr>
        <w:pStyle w:val="Compact"/>
        <w:numPr>
          <w:ilvl w:val="0"/>
          <w:numId w:val="1004"/>
        </w:numPr>
      </w:pPr>
      <w:r>
        <w:t xml:space="preserve">Вычислите собственный вариант:</w:t>
      </w:r>
      <w:r>
        <w:t xml:space="preserve"> </w:t>
      </w: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FirstParagraph"/>
      </w:pPr>
      <w:r>
        <w:t xml:space="preserve">Этот же вариант будет использоваться для всех последующих лабораторных работ.</w:t>
      </w:r>
    </w:p>
    <w:p>
      <w:pPr>
        <w:pStyle w:val="CaptionedFigure"/>
      </w:pPr>
      <w:r>
        <w:drawing>
          <wp:inline>
            <wp:extent cx="2117557" cy="240631"/>
            <wp:effectExtent b="0" l="0" r="0" t="0"/>
            <wp:docPr descr="(рис. 1. Формула вычисления варианта и её вывод)" title="" id="23" name="Picture"/>
            <a:graphic>
              <a:graphicData uri="http://schemas.openxmlformats.org/drawingml/2006/picture">
                <pic:pic>
                  <pic:nvPicPr>
                    <pic:cNvPr descr="images/2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Формула вычисления варианта и её вывод)</w:t>
      </w:r>
    </w:p>
    <w:p>
      <w:pPr>
        <w:pStyle w:val="BodyText"/>
      </w:pPr>
      <w:r>
        <w:rPr>
          <w:i/>
          <w:iCs/>
        </w:rPr>
        <w:t xml:space="preserve">Условия задачи о погоне, 27 вариант:</w:t>
      </w:r>
    </w:p>
    <w:p>
      <w:pPr>
        <w:pStyle w:val="BodyText"/>
      </w:pPr>
      <w:r>
        <w:rPr>
          <w:b/>
          <w:bCs/>
          <w:i/>
          <w:iCs/>
        </w:rPr>
        <w:t xml:space="preserve">На море в тумане катер береговой охраны преследует лодку браконьеров.Через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>
      <w:pPr>
        <w:pStyle w:val="Compact"/>
        <w:numPr>
          <w:ilvl w:val="0"/>
          <w:numId w:val="1005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5"/>
        </w:numPr>
      </w:pPr>
      <w:r>
        <w:t xml:space="preserve">Постройте траекторию движения катера и лодки для двух случаев.</w:t>
      </w:r>
    </w:p>
    <w:p>
      <w:pPr>
        <w:pStyle w:val="Compact"/>
        <w:numPr>
          <w:ilvl w:val="0"/>
          <w:numId w:val="1005"/>
        </w:numPr>
      </w:pPr>
      <w:r>
        <w:t xml:space="preserve">Найдите точку пересечения траектории катера и лодки 3.</w:t>
      </w:r>
    </w:p>
    <w:bookmarkEnd w:id="25"/>
    <w:bookmarkStart w:id="27" w:name="выполнение-лабораторной-работы-2"/>
    <w:p>
      <w:pPr>
        <w:pStyle w:val="Heading1"/>
      </w:pPr>
      <w:r>
        <w:t xml:space="preserve">Выполнение лабораторной работы №2</w:t>
      </w:r>
    </w:p>
    <w:bookmarkStart w:id="26" w:name="информация-о-математической-модели"/>
    <w:p>
      <w:pPr>
        <w:pStyle w:val="Heading2"/>
      </w:pPr>
      <w:r>
        <w:t xml:space="preserve">Информация о математической модели</w:t>
      </w:r>
    </w:p>
    <w:p>
      <w:pPr>
        <w:pStyle w:val="Compact"/>
        <w:numPr>
          <w:ilvl w:val="0"/>
          <w:numId w:val="1006"/>
        </w:numPr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</w:t>
      </w:r>
      <w:r>
        <w:t xml:space="preserve"> </w:t>
      </w:r>
      <w:r>
        <w:t xml:space="preserve">и осью, проходящей через катер береговой охраны. Тогда начальные координаты катера (11,7;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6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${11,7 - x}\over{3,7v}$</w:t>
      </w:r>
      <w:r>
        <w:t xml:space="preserve"> </w:t>
      </w:r>
      <w:r>
        <w:t xml:space="preserve">(</w:t>
      </w:r>
      <w:r>
        <w:t xml:space="preserve">${11,7 + x}\over{3,7v}$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{{11,7 - x}\over{3,7v}}\\
{{x}\over{v}} = {{11,7 + x}\over{3,7v}}
\end{array} \right. $$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w:r>
        <w:t xml:space="preserve">$x_1 = {{117}\over{47}}$</w:t>
      </w:r>
      <w:r>
        <w:t xml:space="preserve">,</w:t>
      </w:r>
      <w:r>
        <w:t xml:space="preserve"> </w:t>
      </w:r>
      <w:r>
        <w:t xml:space="preserve">$x_2 = {{13}\over{3}}$</w:t>
      </w:r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w:r>
        <w:t xml:space="preserve">$$ v_\tau = {{\sqrt{141}*3v}\over{10}} $$</w:t>
      </w:r>
    </w:p>
    <w:p>
      <w:pPr>
        <w:pStyle w:val="Compact"/>
        <w:numPr>
          <w:ilvl w:val="0"/>
          <w:numId w:val="1007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{{\sqrt{141}*3v}\over{10}}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{{117}\over{47}}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{{13}\over{3}}
\end{array} \right. $$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{{10r\over\sqrt{141}}\over{423}}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 [3]</w:t>
      </w:r>
    </w:p>
    <w:bookmarkEnd w:id="26"/>
    <w:bookmarkEnd w:id="27"/>
    <w:bookmarkStart w:id="55" w:name="X6bf23d65ba22cb928244ae38e4e88fb6dcfb566"/>
    <w:p>
      <w:pPr>
        <w:pStyle w:val="Heading1"/>
      </w:pPr>
      <w:r>
        <w:t xml:space="preserve">Практическая часть. Решение задачи с помощью программ</w:t>
      </w:r>
    </w:p>
    <w:bookmarkStart w:id="2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В данной программе не используются полярные координаты, поэтому мы не можем решить данную задачу с помощью данной программы.</w:t>
      </w:r>
    </w:p>
    <w:bookmarkEnd w:id="28"/>
    <w:bookmarkStart w:id="54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Используя библиотеку DifferentialEquations, мы в данной программе решаем дифференциальное уравнение, расписанное в постановке задачи лабораторной работы. Благодаря библиотеке Plots мы получаем Итоговые изображения в полярных координатах. [1]</w:t>
      </w:r>
    </w:p>
    <w:p>
      <w:pPr>
        <w:pStyle w:val="BodyText"/>
      </w:pPr>
      <w:r>
        <w:t xml:space="preserve">Установим Julia:</w:t>
      </w:r>
    </w:p>
    <w:p>
      <w:pPr>
        <w:pStyle w:val="CaptionedFigure"/>
      </w:pPr>
      <w:r>
        <w:drawing>
          <wp:inline>
            <wp:extent cx="4880008" cy="3734602"/>
            <wp:effectExtent b="0" l="0" r="0" t="0"/>
            <wp:docPr descr="“Установщик Julia.exe”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Установщик Julia.exe</w:t>
      </w:r>
      <w:r>
        <w:t xml:space="preserve">”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CaptionedFigure"/>
      </w:pPr>
      <w:r>
        <w:drawing>
          <wp:inline>
            <wp:extent cx="5334000" cy="1719292"/>
            <wp:effectExtent b="0" l="0" r="0" t="0"/>
            <wp:docPr descr="“Проверка установки библиотек”" title="" id="33" name="Picture"/>
            <a:graphic>
              <a:graphicData uri="http://schemas.openxmlformats.org/drawingml/2006/picture">
                <pic:pic>
                  <pic:nvPicPr>
                    <pic:cNvPr descr="images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Проверка установки библиотек</w:t>
      </w:r>
      <w:r>
        <w:t xml:space="preserve">”</w:t>
      </w:r>
    </w:p>
    <w:p>
      <w:pPr>
        <w:pStyle w:val="CaptionedFigure"/>
      </w:pPr>
      <w:r>
        <w:drawing>
          <wp:inline>
            <wp:extent cx="5334000" cy="412900"/>
            <wp:effectExtent b="0" l="0" r="0" t="0"/>
            <wp:docPr descr="“Проверка установки библиотек”" title="" id="36" name="Picture"/>
            <a:graphic>
              <a:graphicData uri="http://schemas.openxmlformats.org/drawingml/2006/picture">
                <pic:pic>
                  <pic:nvPicPr>
                    <pic:cNvPr descr="images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Проверка установки библиотек</w:t>
      </w:r>
      <w:r>
        <w:t xml:space="preserve">”</w:t>
      </w:r>
    </w:p>
    <w:p>
      <w:pPr>
        <w:pStyle w:val="BodyText"/>
      </w:pPr>
      <w:r>
        <w:t xml:space="preserve">Код программы:</w:t>
      </w:r>
    </w:p>
    <w:p>
      <w:pPr>
        <w:pStyle w:val="CaptionedFigure"/>
      </w:pPr>
      <w:r>
        <w:drawing>
          <wp:inline>
            <wp:extent cx="5334000" cy="2671167"/>
            <wp:effectExtent b="0" l="0" r="0" t="0"/>
            <wp:docPr descr="“Код программы. Часть 1”" title="" id="39" name="Picture"/>
            <a:graphic>
              <a:graphicData uri="http://schemas.openxmlformats.org/drawingml/2006/picture">
                <pic:pic>
                  <pic:nvPicPr>
                    <pic:cNvPr descr="images/9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программы. Часть 1</w:t>
      </w:r>
      <w:r>
        <w:t xml:space="preserve">”</w:t>
      </w:r>
    </w:p>
    <w:p>
      <w:pPr>
        <w:pStyle w:val="CaptionedFigure"/>
      </w:pPr>
      <w:r>
        <w:drawing>
          <wp:inline>
            <wp:extent cx="5334000" cy="1779389"/>
            <wp:effectExtent b="0" l="0" r="0" t="0"/>
            <wp:docPr descr="“Код программы. Часть 2”" title="" id="42" name="Picture"/>
            <a:graphic>
              <a:graphicData uri="http://schemas.openxmlformats.org/drawingml/2006/picture">
                <pic:pic>
                  <pic:nvPicPr>
                    <pic:cNvPr descr="images/10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программы. Часть 2</w:t>
      </w:r>
      <w:r>
        <w:t xml:space="preserve">”</w:t>
      </w:r>
    </w:p>
    <w:p>
      <w:pPr>
        <w:pStyle w:val="BodyText"/>
      </w:pPr>
      <w:r>
        <w:t xml:space="preserve">Скомпилируем файл командной в Командной строке:</w:t>
      </w:r>
    </w:p>
    <w:p>
      <w:pPr>
        <w:pStyle w:val="CaptionedFigure"/>
      </w:pPr>
      <w:r>
        <w:drawing>
          <wp:inline>
            <wp:extent cx="5334000" cy="1667493"/>
            <wp:effectExtent b="0" l="0" r="0" t="0"/>
            <wp:docPr descr="“Компляция программы lab02.jl”" title="" id="45" name="Picture"/>
            <a:graphic>
              <a:graphicData uri="http://schemas.openxmlformats.org/drawingml/2006/picture">
                <pic:pic>
                  <pic:nvPicPr>
                    <pic:cNvPr descr="images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Компляция программы lab02.jl</w:t>
      </w:r>
      <w:r>
        <w:t xml:space="preserve">”</w:t>
      </w:r>
    </w:p>
    <w:bookmarkStart w:id="5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@fig:008</w:t>
      </w:r>
      <w:r>
        <w:t xml:space="preserve"> </w:t>
      </w:r>
      <w:r>
        <w:t xml:space="preserve">и</w:t>
      </w:r>
      <w:r>
        <w:t xml:space="preserve"> </w:t>
      </w:r>
      <w:r>
        <w:t xml:space="preserve">@fig:009</w:t>
      </w:r>
      <w:r>
        <w:t xml:space="preserve"> </w:t>
      </w:r>
      <w:r>
        <w:t xml:space="preserve">изображены итоговые графики траектории движения катера и лодки для случая обоих случаев.</w:t>
      </w:r>
    </w:p>
    <w:p>
      <w:pPr>
        <w:pStyle w:val="CaptionedFigure"/>
      </w:pPr>
      <w:r>
        <w:drawing>
          <wp:inline>
            <wp:extent cx="5334000" cy="3554610"/>
            <wp:effectExtent b="0" l="0" r="0" t="0"/>
            <wp:docPr descr="“Полученные результаты. Первый случай”" title="" id="48" name="Picture"/>
            <a:graphic>
              <a:graphicData uri="http://schemas.openxmlformats.org/drawingml/2006/picture">
                <pic:pic>
                  <pic:nvPicPr>
                    <pic:cNvPr descr="images/1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Полученные результаты.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4610"/>
            <wp:effectExtent b="0" l="0" r="0" t="0"/>
            <wp:docPr descr="“Полученные результаты. Второй случай”" title="" id="51" name="Picture"/>
            <a:graphic>
              <a:graphicData uri="http://schemas.openxmlformats.org/drawingml/2006/picture">
                <pic:pic>
                  <pic:nvPicPr>
                    <pic:cNvPr descr="images/12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Полученные результаты. Второй случай</w:t>
      </w:r>
      <w:r>
        <w:t xml:space="preserve">”</w:t>
      </w:r>
    </w:p>
    <w:bookmarkEnd w:id="53"/>
    <w:bookmarkEnd w:id="54"/>
    <w:bookmarkEnd w:id="55"/>
    <w:bookmarkStart w:id="56" w:name="анализ-итоговых-результатов-и-вывод"/>
    <w:p>
      <w:pPr>
        <w:pStyle w:val="Heading1"/>
      </w:pPr>
      <w:r>
        <w:t xml:space="preserve">Анализ итоговых результатов и вывод</w:t>
      </w:r>
    </w:p>
    <w:p>
      <w:pPr>
        <w:pStyle w:val="FirstParagraph"/>
      </w:pPr>
      <w:r>
        <w:t xml:space="preserve">В данной лабораторной работе №2 мы потроили графики для обоих случаев, где отрисованы траектории лодки и катера и наглядно показали пересечения. Таким образом, успешно решили поставленную задачу.</w:t>
      </w:r>
    </w:p>
    <w:p>
      <w:pPr>
        <w:pStyle w:val="BodyText"/>
      </w:pPr>
      <w:r>
        <w:t xml:space="preserve">Также изучили основы языков программирования Julia и освоили библиотеки данного языка, которые необходимы для построения графиков и решение дифференциальных уравнений. Однако из-за отсутствия возможности работы языка OpenModeica с полярными координатами мы не смогли приобрести опыт.</w:t>
      </w:r>
    </w:p>
    <w:bookmarkEnd w:id="56"/>
    <w:bookmarkStart w:id="5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Математическое моделирование</dc:title>
  <dc:creator>Выполнила: Самсонова Мария Ильинична, НФИбд-02-21, 1032216526</dc:creator>
  <dc:language>ru-RU</dc:language>
  <cp:keywords/>
  <dcterms:created xsi:type="dcterms:W3CDTF">2024-02-16T20:39:17Z</dcterms:created>
  <dcterms:modified xsi:type="dcterms:W3CDTF">2024-02-16T20:39:17Z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Arial</vt:lpwstr>
  </property>
  <property fmtid="{D5CDD505-2E9C-101B-9397-08002B2CF9AE}" pid="20" name="mainfontoptions">
    <vt:lpwstr>Ligatures=TeX</vt:lpwstr>
  </property>
  <property fmtid="{D5CDD505-2E9C-101B-9397-08002B2CF9AE}" pid="21" name="monofont">
    <vt:lpwstr>Courier New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погоне. Вариант №27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