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59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Самсонова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Ильинична,</w:t>
      </w:r>
      <w:r>
        <w:br/>
      </w:r>
      <w:r>
        <w:t xml:space="preserve">НФИбд-02-21,</w:t>
      </w:r>
      <w:r>
        <w:t xml:space="preserve"> </w:t>
      </w:r>
      <w:r>
        <w:t xml:space="preserve">1032216526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bookmarkEnd w:id="21"/>
    <w:bookmarkStart w:id="8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9" w:name="Xd300e101f035699741e428a402fa882e2bd8c60"/>
    <w:p>
      <w:pPr>
        <w:pStyle w:val="Heading2"/>
      </w:pPr>
      <w:r>
        <w:t xml:space="preserve">Установка и конфигурация операционной системы на виртуальную машину</w:t>
      </w:r>
    </w:p>
    <w:bookmarkStart w:id="58" w:name="virtual-box"/>
    <w:p>
      <w:pPr>
        <w:pStyle w:val="Heading3"/>
      </w:pPr>
      <w:r>
        <w:t xml:space="preserve">Virtual Box</w:t>
      </w:r>
    </w:p>
    <w:p>
      <w:pPr>
        <w:pStyle w:val="CaptionedFigure"/>
      </w:pPr>
      <w:r>
        <w:drawing>
          <wp:inline>
            <wp:extent cx="3733800" cy="1859481"/>
            <wp:effectExtent b="0" l="0" r="0" t="0"/>
            <wp:docPr descr="(рис. 1. Имя и путь ОС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Имя и путь ОС)</w:t>
      </w:r>
    </w:p>
    <w:p>
      <w:pPr>
        <w:pStyle w:val="CaptionedFigure"/>
      </w:pPr>
      <w:r>
        <w:drawing>
          <wp:inline>
            <wp:extent cx="3733800" cy="1859501"/>
            <wp:effectExtent b="0" l="0" r="0" t="0"/>
            <wp:docPr descr="(рис. 2. Размер пямяти и число процессоров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Размер пямяти и число процессоров)</w:t>
      </w:r>
    </w:p>
    <w:p>
      <w:pPr>
        <w:pStyle w:val="CaptionedFigure"/>
      </w:pPr>
      <w:r>
        <w:drawing>
          <wp:inline>
            <wp:extent cx="3733800" cy="1857022"/>
            <wp:effectExtent b="0" l="0" r="0" t="0"/>
            <wp:docPr descr="(рис. 3. Виртуальный жесткий диск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Виртуальный жесткий диск)</w:t>
      </w:r>
    </w:p>
    <w:p>
      <w:pPr>
        <w:pStyle w:val="CaptionedFigure"/>
      </w:pPr>
      <w:r>
        <w:drawing>
          <wp:inline>
            <wp:extent cx="3733800" cy="1874298"/>
            <wp:effectExtent b="0" l="0" r="0" t="0"/>
            <wp:docPr descr="(рис. 4. Итог настроек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Итог настроек)</w:t>
      </w:r>
    </w:p>
    <w:p>
      <w:pPr>
        <w:pStyle w:val="CaptionedFigure"/>
      </w:pPr>
      <w:r>
        <w:drawing>
          <wp:inline>
            <wp:extent cx="3733800" cy="2618886"/>
            <wp:effectExtent b="0" l="0" r="0" t="0"/>
            <wp:docPr descr="(рис. 5. Носители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Носители)</w:t>
      </w:r>
    </w:p>
    <w:p>
      <w:pPr>
        <w:pStyle w:val="CaptionedFigure"/>
      </w:pPr>
      <w:r>
        <w:drawing>
          <wp:inline>
            <wp:extent cx="3733800" cy="3140310"/>
            <wp:effectExtent b="0" l="0" r="0" t="0"/>
            <wp:docPr descr="(рис. 5. Запуск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Запуск)</w:t>
      </w:r>
    </w:p>
    <w:p>
      <w:pPr>
        <w:pStyle w:val="CaptionedFigure"/>
      </w:pPr>
      <w:r>
        <w:drawing>
          <wp:inline>
            <wp:extent cx="3733800" cy="2378216"/>
            <wp:effectExtent b="0" l="0" r="0" t="0"/>
            <wp:docPr descr="(рис. 7. Стартовое меню установки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Стартовое меню установки)</w:t>
      </w:r>
    </w:p>
    <w:p>
      <w:pPr>
        <w:pStyle w:val="CaptionedFigure"/>
      </w:pPr>
      <w:r>
        <w:drawing>
          <wp:inline>
            <wp:extent cx="3733800" cy="1283376"/>
            <wp:effectExtent b="0" l="0" r="0" t="0"/>
            <wp:docPr descr="(рис. 8. Root password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Root password)</w:t>
      </w:r>
    </w:p>
    <w:p>
      <w:pPr>
        <w:pStyle w:val="CaptionedFigure"/>
      </w:pPr>
      <w:r>
        <w:drawing>
          <wp:inline>
            <wp:extent cx="3733800" cy="1958414"/>
            <wp:effectExtent b="0" l="0" r="0" t="0"/>
            <wp:docPr descr="(рис. 9. Create User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Create User)</w:t>
      </w:r>
    </w:p>
    <w:p>
      <w:pPr>
        <w:pStyle w:val="CaptionedFigure"/>
      </w:pPr>
      <w:r>
        <w:drawing>
          <wp:inline>
            <wp:extent cx="3733800" cy="2196863"/>
            <wp:effectExtent b="0" l="0" r="0" t="0"/>
            <wp:docPr descr="(рис. 10. Ethernet)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Ethernet)</w:t>
      </w:r>
    </w:p>
    <w:p>
      <w:pPr>
        <w:pStyle w:val="CaptionedFigure"/>
      </w:pPr>
      <w:r>
        <w:drawing>
          <wp:inline>
            <wp:extent cx="3733800" cy="2178771"/>
            <wp:effectExtent b="0" l="0" r="0" t="0"/>
            <wp:docPr descr="(рис. 11. Keyboard)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Keyboard)</w:t>
      </w:r>
    </w:p>
    <w:p>
      <w:pPr>
        <w:pStyle w:val="CaptionedFigure"/>
      </w:pPr>
      <w:r>
        <w:drawing>
          <wp:inline>
            <wp:extent cx="3733800" cy="2211491"/>
            <wp:effectExtent b="0" l="0" r="0" t="0"/>
            <wp:docPr descr="(рис. 12. Установки системы)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Установки системы)</w:t>
      </w:r>
    </w:p>
    <w:bookmarkEnd w:id="58"/>
    <w:bookmarkStart w:id="65" w:name="переход-в-ос-linux"/>
    <w:p>
      <w:pPr>
        <w:pStyle w:val="Heading3"/>
      </w:pP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2299514"/>
            <wp:effectExtent b="0" l="0" r="0" t="0"/>
            <wp:docPr descr="(рис. 13. успешное создание пользователя)" title="" id="60" name="Picture"/>
            <a:graphic>
              <a:graphicData uri="http://schemas.openxmlformats.org/drawingml/2006/picture">
                <pic:pic>
                  <pic:nvPicPr>
                    <pic:cNvPr descr="image/1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успешное создание пользователя)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(рис. 14. Вхождение в систему)" title="" id="63" name="Picture"/>
            <a:graphic>
              <a:graphicData uri="http://schemas.openxmlformats.org/drawingml/2006/picture">
                <pic:pic>
                  <pic:nvPicPr>
                    <pic:cNvPr descr="image/1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Вхождение в систему)</w:t>
      </w:r>
    </w:p>
    <w:bookmarkEnd w:id="65"/>
    <w:bookmarkStart w:id="78" w:name="домашнее-задание"/>
    <w:p>
      <w:pPr>
        <w:pStyle w:val="Heading3"/>
      </w:pP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2153299"/>
            <wp:effectExtent b="0" l="0" r="0" t="0"/>
            <wp:docPr descr="(рис. 15. dmesg)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dmesg)</w:t>
      </w:r>
    </w:p>
    <w:p>
      <w:pPr>
        <w:pStyle w:val="CaptionedFigure"/>
      </w:pPr>
      <w:r>
        <w:drawing>
          <wp:inline>
            <wp:extent cx="3733800" cy="2149602"/>
            <wp:effectExtent b="0" l="0" r="0" t="0"/>
            <wp:docPr descr="(рис. 16. dmesg | less)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dmesg | less)</w:t>
      </w:r>
    </w:p>
    <w:p>
      <w:pPr>
        <w:pStyle w:val="CaptionedFigure"/>
      </w:pPr>
      <w:r>
        <w:drawing>
          <wp:inline>
            <wp:extent cx="3733800" cy="2086640"/>
            <wp:effectExtent b="0" l="0" r="0" t="0"/>
            <wp:docPr descr="(рис. 17. Объем доступной оперативной памяти, версия ядра линукс, частота процессора, модель процессора, тип файловой системы корневого раздела )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Объем доступной оперативной памяти, версия ядра линукс, частота процессора, модель процессора, тип файловой системы корневого раздела )</w:t>
      </w:r>
    </w:p>
    <w:p>
      <w:pPr>
        <w:pStyle w:val="CaptionedFigure"/>
      </w:pPr>
      <w:r>
        <w:drawing>
          <wp:inline>
            <wp:extent cx="3733800" cy="2430760"/>
            <wp:effectExtent b="0" l="0" r="0" t="0"/>
            <wp:docPr descr="(рис. 18. Последовательность монтирования файловых систем)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Последовательность монтирования файловых систем)</w:t>
      </w:r>
    </w:p>
    <w:bookmarkEnd w:id="78"/>
    <w:bookmarkEnd w:id="79"/>
    <w:bookmarkEnd w:id="80"/>
    <w:bookmarkStart w:id="8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1"/>
    <w:bookmarkStart w:id="82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Информационная безопасность</dc:title>
  <dc:creator>Самсонова Мария Ильинична, НФИбд-02-21, 1032216526</dc:creator>
  <dc:language>ru-RU</dc:language>
  <cp:keywords/>
  <dcterms:created xsi:type="dcterms:W3CDTF">2024-09-06T09:18:46Z</dcterms:created>
  <dcterms:modified xsi:type="dcterms:W3CDTF">2024-09-06T09:18:46Z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 и конфигурация операционной системы на виртуальную машину.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