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64.png" ContentType="image/png"/>
  <Override PartName="/word/media/rId67.png" ContentType="image/png"/>
  <Override PartName="/word/media/rId74.png" ContentType="image/png"/>
  <Override PartName="/word/media/rId7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индвидуального</w:t>
      </w:r>
      <w:r>
        <w:t xml:space="preserve"> </w:t>
      </w:r>
      <w:r>
        <w:t xml:space="preserve">проекта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Самсонова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Ильинична,</w:t>
      </w:r>
      <w:r>
        <w:br/>
      </w:r>
      <w:r>
        <w:t xml:space="preserve">НФИбд-02-21,</w:t>
      </w:r>
      <w:r>
        <w:t xml:space="preserve"> </w:t>
      </w:r>
      <w:r>
        <w:t xml:space="preserve">1032216526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индивидуального проекта, приобрести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p>
      <w:pPr>
        <w:pStyle w:val="BodyText"/>
      </w:pPr>
      <w:r>
        <w:rPr>
          <w:b/>
          <w:bCs/>
        </w:rPr>
        <w:t xml:space="preserve">Kali Linux (ранее известный как BackTrack Linux)</w:t>
      </w:r>
      <w:r>
        <w:t xml:space="preserve"> </w:t>
      </w:r>
      <w:r>
        <w:t xml:space="preserve">- это дистрибутив Linux на базе Debian с открытым исходным кодом, который позволяет пользователям проводить расширенное тестирование на проникновение и аудит безопасности. Он работает на нескольких платформах и находится в свободном доступе как для профессионалов в области информационной безопасности, так и для любителей.</w:t>
      </w:r>
    </w:p>
    <w:p>
      <w:pPr>
        <w:pStyle w:val="BodyText"/>
      </w:pPr>
      <w:r>
        <w:t xml:space="preserve">Этот дистрибутив содержит несколько сотен инструментов, конфигураций и сценариев с отраслевыми модификациями, которые позволяют пользователям сосредоточиться на таких задачах, как компьютерная экспертиза, реверс-инжиниринг и обнаружение уязвимостей, вместо того чтобы заниматься несвязанными действиями.</w:t>
      </w:r>
    </w:p>
    <w:p>
      <w:pPr>
        <w:pStyle w:val="BodyText"/>
      </w:pPr>
      <w:r>
        <w:t xml:space="preserve">Этот дистрибутив специально разработан с учетом потребностей опытных тестировщиков на проникновение, поэтому вся документация на этом сайте предполагает предварительное знание операционной системы Linux в целом. [2]</w:t>
      </w:r>
    </w:p>
    <w:bookmarkEnd w:id="21"/>
    <w:bookmarkStart w:id="7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8" w:name="Xd300e101f035699741e428a402fa882e2bd8c60"/>
    <w:p>
      <w:pPr>
        <w:pStyle w:val="Heading2"/>
      </w:pPr>
      <w:r>
        <w:t xml:space="preserve">Установка и конфигурация операционной системы на виртуальную машину</w:t>
      </w:r>
    </w:p>
    <w:bookmarkStart w:id="70" w:name="virtual-box"/>
    <w:p>
      <w:pPr>
        <w:pStyle w:val="Heading3"/>
      </w:pPr>
      <w:r>
        <w:t xml:space="preserve">Virtual Box</w:t>
      </w:r>
    </w:p>
    <w:p>
      <w:pPr>
        <w:pStyle w:val="CaptionedFigure"/>
      </w:pPr>
      <w:r>
        <w:drawing>
          <wp:inline>
            <wp:extent cx="3733800" cy="2047137"/>
            <wp:effectExtent b="0" l="0" r="0" t="0"/>
            <wp:docPr descr="(рис. 1. Имя и путь ОС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Имя и путь ОС)</w:t>
      </w:r>
    </w:p>
    <w:p>
      <w:pPr>
        <w:pStyle w:val="CaptionedFigure"/>
      </w:pPr>
      <w:r>
        <w:drawing>
          <wp:inline>
            <wp:extent cx="3733800" cy="2047137"/>
            <wp:effectExtent b="0" l="0" r="0" t="0"/>
            <wp:docPr descr="(рис. 2. Размер пямяти и число процессоров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Размер пямяти и число процессоров)</w:t>
      </w:r>
    </w:p>
    <w:p>
      <w:pPr>
        <w:pStyle w:val="BodyText"/>
      </w:pPr>
      <w:r>
        <w:drawing>
          <wp:inline>
            <wp:extent cx="5334000" cy="2924481"/>
            <wp:effectExtent b="0" l="0" r="0" t="0"/>
            <wp:docPr descr="(рис. 3. Виртуальный жесткий диск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#fig:0043width=70% height=70% }</w:t>
      </w:r>
    </w:p>
    <w:p>
      <w:pPr>
        <w:pStyle w:val="CaptionedFigure"/>
      </w:pPr>
      <w:r>
        <w:drawing>
          <wp:inline>
            <wp:extent cx="3733800" cy="2047137"/>
            <wp:effectExtent b="0" l="0" r="0" t="0"/>
            <wp:docPr descr="(рис. 4. Итог настроек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Итог настроек)</w:t>
      </w:r>
    </w:p>
    <w:p>
      <w:pPr>
        <w:pStyle w:val="CaptionedFigure"/>
      </w:pPr>
      <w:r>
        <w:drawing>
          <wp:inline>
            <wp:extent cx="3733800" cy="2341464"/>
            <wp:effectExtent b="0" l="0" r="0" t="0"/>
            <wp:docPr descr="(рис. 5. Носители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Носители)</w:t>
      </w:r>
    </w:p>
    <w:p>
      <w:pPr>
        <w:pStyle w:val="CaptionedFigure"/>
      </w:pPr>
      <w:r>
        <w:drawing>
          <wp:inline>
            <wp:extent cx="3733800" cy="3202397"/>
            <wp:effectExtent b="0" l="0" r="0" t="0"/>
            <wp:docPr descr="(рис. 6. Запуск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Запуск)</w:t>
      </w:r>
    </w:p>
    <w:p>
      <w:pPr>
        <w:pStyle w:val="CaptionedFigure"/>
      </w:pPr>
      <w:r>
        <w:drawing>
          <wp:inline>
            <wp:extent cx="3733800" cy="3202397"/>
            <wp:effectExtent b="0" l="0" r="0" t="0"/>
            <wp:docPr descr="(рис. 7. Настройки клавиатуры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Настройки клавиатуры)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8. Настройки клавиатуры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Настройки клавиатуры)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9. Запуск компонентов с установочного носителя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Запуск компонентов с установочного носителя)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0. Настройки сети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Настройки сети)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1. Настройки сети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Настройки сети)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2. Настройка учетной записи пользователя и пароля)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Настройка учетной записи пользователя и пароля)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3. Настройка пароля)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Настройка пароля)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4. Разметка дисков)" title="" id="62" name="Picture"/>
            <a:graphic>
              <a:graphicData uri="http://schemas.openxmlformats.org/drawingml/2006/picture">
                <pic:pic>
                  <pic:nvPicPr>
                    <pic:cNvPr descr="image/1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Разметка дисков)</w:t>
      </w:r>
    </w:p>
    <w:p>
      <w:pPr>
        <w:pStyle w:val="CaptionedFigure"/>
      </w:pPr>
      <w:r>
        <w:drawing>
          <wp:inline>
            <wp:extent cx="3733800" cy="3185676"/>
            <wp:effectExtent b="0" l="0" r="0" t="0"/>
            <wp:docPr descr="(рис. 15. Установка базовой системы)" title="" id="65" name="Picture"/>
            <a:graphic>
              <a:graphicData uri="http://schemas.openxmlformats.org/drawingml/2006/picture">
                <pic:pic>
                  <pic:nvPicPr>
                    <pic:cNvPr descr="image/2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Установка базовой системы)</w:t>
      </w:r>
    </w:p>
    <w:p>
      <w:pPr>
        <w:pStyle w:val="CaptionedFigure"/>
      </w:pPr>
      <w:r>
        <w:drawing>
          <wp:inline>
            <wp:extent cx="3733800" cy="3197736"/>
            <wp:effectExtent b="0" l="0" r="0" t="0"/>
            <wp:docPr descr="(рис. 16. Завершение установки)" title="" id="68" name="Picture"/>
            <a:graphic>
              <a:graphicData uri="http://schemas.openxmlformats.org/drawingml/2006/picture">
                <pic:pic>
                  <pic:nvPicPr>
                    <pic:cNvPr descr="image/2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Завершение установки)</w:t>
      </w:r>
    </w:p>
    <w:bookmarkEnd w:id="70"/>
    <w:bookmarkStart w:id="77" w:name="переход-в-ос-linux"/>
    <w:p>
      <w:pPr>
        <w:pStyle w:val="Heading3"/>
      </w:pP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3167932"/>
            <wp:effectExtent b="0" l="0" r="0" t="0"/>
            <wp:docPr descr="(рис. 17. успешное создание пользователя)" title="" id="72" name="Picture"/>
            <a:graphic>
              <a:graphicData uri="http://schemas.openxmlformats.org/drawingml/2006/picture">
                <pic:pic>
                  <pic:nvPicPr>
                    <pic:cNvPr descr="image/2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успешное создание пользователя)</w:t>
      </w:r>
    </w:p>
    <w:p>
      <w:pPr>
        <w:pStyle w:val="CaptionedFigure"/>
      </w:pPr>
      <w:r>
        <w:drawing>
          <wp:inline>
            <wp:extent cx="3733800" cy="3167932"/>
            <wp:effectExtent b="0" l="0" r="0" t="0"/>
            <wp:docPr descr="(рис. 18. Вхождение в систему)" title="" id="75" name="Picture"/>
            <a:graphic>
              <a:graphicData uri="http://schemas.openxmlformats.org/drawingml/2006/picture">
                <pic:pic>
                  <pic:nvPicPr>
                    <pic:cNvPr descr="image/2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Вхождение в систему)</w:t>
      </w:r>
    </w:p>
    <w:bookmarkEnd w:id="77"/>
    <w:bookmarkEnd w:id="78"/>
    <w:bookmarkEnd w:id="79"/>
    <w:bookmarkStart w:id="8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индивидуального проекта,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0"/>
    <w:bookmarkStart w:id="81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p>
      <w:pPr>
        <w:pStyle w:val="BodyText"/>
      </w:pPr>
      <w:r>
        <w:t xml:space="preserve">[2] Документация по Kali Linux: https://www.kali.org/docs/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индвидуального проекта Информационная безопасность</dc:title>
  <dc:creator>Самсонова Мария Ильинична, НФИбд-02-21, 1032216526</dc:creator>
  <dc:language>ru-RU</dc:language>
  <cp:keywords/>
  <dcterms:created xsi:type="dcterms:W3CDTF">2024-09-13T15:39:53Z</dcterms:created>
  <dcterms:modified xsi:type="dcterms:W3CDTF">2024-09-13T15:39:53Z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 и конфигурация операционной системы на виртуальную машину.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