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Самсонова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Ильинична,</w:t>
      </w:r>
      <w:r>
        <w:br/>
      </w:r>
      <w:r>
        <w:t xml:space="preserve">НФИбд-02-21,</w:t>
      </w:r>
      <w:r>
        <w:t xml:space="preserve"> </w:t>
      </w:r>
      <w:r>
        <w:t xml:space="preserve">1032216526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Использование nikto.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</w:t>
      </w:r>
      <w:r>
        <w:t xml:space="preserve"> </w:t>
      </w:r>
      <w:r>
        <w:t xml:space="preserve">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</w:t>
      </w:r>
      <w:r>
        <w:t xml:space="preserve"> </w:t>
      </w:r>
      <w:r>
        <w:t xml:space="preserve">SQL-инъекции и т. д.) и способен с помощью атаки паролей на основе словаря</w:t>
      </w:r>
      <w:r>
        <w:t xml:space="preserve"> </w:t>
      </w:r>
      <w:r>
        <w:t xml:space="preserve">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</w:t>
      </w:r>
      <w:r>
        <w:t xml:space="preserve"> </w:t>
      </w:r>
      <w:r>
        <w:rPr>
          <w:rStyle w:val="VerbatimChar"/>
        </w:rPr>
        <w:t xml:space="preserve">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</w:t>
      </w:r>
      <w:r>
        <w:t xml:space="preserve"> </w:t>
      </w:r>
      <w:r>
        <w:t xml:space="preserve">запуске команды отображаются различные доступные параметры. Для сканирования цели введите</w:t>
      </w:r>
      <w:r>
        <w:t xml:space="preserve"> </w:t>
      </w:r>
      <w:r>
        <w:rPr>
          <w:rStyle w:val="VerbatimChar"/>
        </w:rPr>
        <w:t xml:space="preserve">nikto -h &lt;цель&gt; -p &lt;порт&gt;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</w:t>
      </w:r>
      <w:r>
        <w:t xml:space="preserve"> </w:t>
      </w:r>
      <w:r>
        <w:t xml:space="preserve">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</w:t>
      </w:r>
      <w:r>
        <w:t xml:space="preserve"> </w:t>
      </w:r>
      <w:r>
        <w:t xml:space="preserve">как раскрытие информации, инъекция (XSS/Script/HTML), удаленный поиск</w:t>
      </w:r>
      <w:r>
        <w:t xml:space="preserve"> </w:t>
      </w:r>
      <w:r>
        <w:t xml:space="preserve">файлов (на уровне сервера), выполнение команд и идентификация программного</w:t>
      </w:r>
      <w:r>
        <w:t xml:space="preserve"> </w:t>
      </w:r>
      <w:r>
        <w:t xml:space="preserve">обеспечения. В дополнение к показанному ранее основному сканированию nikto</w:t>
      </w:r>
      <w:r>
        <w:t xml:space="preserve"> </w:t>
      </w:r>
      <w:r>
        <w:t xml:space="preserve">позволяет испытателю на проникновение настроить сканирование конкретной</w:t>
      </w:r>
      <w:r>
        <w:t xml:space="preserve"> </w:t>
      </w:r>
      <w:r>
        <w:t xml:space="preserve">цели. Рассмотрим параметры, которые следует использовать при сканировании.</w:t>
      </w:r>
      <w:r>
        <w:t xml:space="preserve"> </w:t>
      </w:r>
      <w:r>
        <w:t xml:space="preserve">- 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  <w:r>
        <w:t xml:space="preserve"> </w:t>
      </w:r>
      <w:r>
        <w:t xml:space="preserve">- 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  <w:r>
        <w:t xml:space="preserve"> </w:t>
      </w:r>
      <w:r>
        <w:t xml:space="preserve">- Параметр -D V управляет выводом на экран.</w:t>
      </w:r>
      <w:r>
        <w:t xml:space="preserve"> </w:t>
      </w:r>
      <w:r>
        <w:t xml:space="preserve">- Параметры -o и -F отвечают за выбор формата отчета сканирования.</w:t>
      </w:r>
    </w:p>
    <w:p>
      <w:pPr>
        <w:pStyle w:val="BodyText"/>
      </w:pPr>
      <w:r>
        <w:t xml:space="preserve">Существуют и другие параметры, такие как -mutate (угадывать поддомены,</w:t>
      </w:r>
      <w:r>
        <w:t xml:space="preserve"> </w:t>
      </w:r>
      <w:r>
        <w:t xml:space="preserve">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[@parasram]</w:t>
      </w:r>
      <w:r>
        <w:t xml:space="preserve">.</w:t>
      </w:r>
    </w:p>
    <w:bookmarkEnd w:id="22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8" w:name="выполнение-основных-действий"/>
    <w:p>
      <w:pPr>
        <w:pStyle w:val="Heading2"/>
      </w:pPr>
      <w:r>
        <w:t xml:space="preserve">Выполнение основных действий</w:t>
      </w:r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643355"/>
            <wp:effectExtent b="0" l="0" r="0" t="0"/>
            <wp:docPr descr="Запуск apache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apache2</w:t>
      </w:r>
    </w:p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670300" cy="685800"/>
            <wp:effectExtent b="0" l="0" r="0" t="0"/>
            <wp:docPr descr="Запуск DVWA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DVWA</w:t>
      </w:r>
    </w:p>
    <w:p>
      <w:pPr>
        <w:pStyle w:val="BodyText"/>
      </w:pPr>
      <w:r>
        <w:t xml:space="preserve">Запускаю nikto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3040723"/>
            <wp:effectExtent b="0" l="0" r="0" t="0"/>
            <wp:docPr descr="Запуск nikto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nikto</w:t>
      </w:r>
    </w:p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465670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633225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8"/>
    <w:bookmarkStart w:id="39" w:name="анализ-результатов-сканирования"/>
    <w:p>
      <w:pPr>
        <w:pStyle w:val="Heading2"/>
      </w:pPr>
      <w:r>
        <w:t xml:space="preserve">Анализ результатов сканирования</w:t>
      </w:r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  <w:r>
        <w:t xml:space="preserve"> </w:t>
      </w:r>
      <w:r>
        <w:t xml:space="preserve">+ 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numPr>
          <w:ilvl w:val="0"/>
          <w:numId w:val="1001"/>
        </w:numPr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numPr>
          <w:ilvl w:val="0"/>
          <w:numId w:val="1001"/>
        </w:numPr>
      </w:pPr>
      <w:r>
        <w:t xml:space="preserve">Корневая страница /DVWA перенаправляет на: login.php</w:t>
      </w:r>
    </w:p>
    <w:p>
      <w:pPr>
        <w:numPr>
          <w:ilvl w:val="0"/>
          <w:numId w:val="1001"/>
        </w:numPr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numPr>
          <w:ilvl w:val="0"/>
          <w:numId w:val="1001"/>
        </w:numPr>
      </w:pPr>
      <w:r>
        <w:t xml:space="preserve">ОПЦИИ: Разрешенные HTTP-методы: GET, POST, OPTIONS, HEAD .</w:t>
      </w:r>
    </w:p>
    <w:p>
      <w:pPr>
        <w:numPr>
          <w:ilvl w:val="0"/>
          <w:numId w:val="1001"/>
        </w:numPr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numPr>
          <w:ilvl w:val="0"/>
          <w:numId w:val="1001"/>
        </w:numPr>
      </w:pPr>
      <w:r>
        <w:t xml:space="preserve">/DVWA/config/: Найдена индексация каталога.</w:t>
      </w:r>
    </w:p>
    <w:p>
      <w:pPr>
        <w:numPr>
          <w:ilvl w:val="0"/>
          <w:numId w:val="1001"/>
        </w:numPr>
      </w:pPr>
      <w:r>
        <w:t xml:space="preserve">/DVWA/config/: Информация о конфигурации может быть доступна удаленно.</w:t>
      </w:r>
    </w:p>
    <w:p>
      <w:pPr>
        <w:numPr>
          <w:ilvl w:val="0"/>
          <w:numId w:val="1001"/>
        </w:numPr>
      </w:pPr>
      <w:r>
        <w:t xml:space="preserve">/DVWA/tests/: Найдена индексация каталога.</w:t>
      </w:r>
    </w:p>
    <w:p>
      <w:pPr>
        <w:numPr>
          <w:ilvl w:val="0"/>
          <w:numId w:val="1001"/>
        </w:numPr>
      </w:pPr>
      <w:r>
        <w:t xml:space="preserve">/DVWA/tests/: Это может быть интересно.</w:t>
      </w:r>
    </w:p>
    <w:p>
      <w:pPr>
        <w:numPr>
          <w:ilvl w:val="0"/>
          <w:numId w:val="1001"/>
        </w:numPr>
      </w:pPr>
      <w:r>
        <w:t xml:space="preserve">/DVWA/database/: Найдена индексация каталога.</w:t>
      </w:r>
    </w:p>
    <w:p>
      <w:pPr>
        <w:numPr>
          <w:ilvl w:val="0"/>
          <w:numId w:val="1001"/>
        </w:numPr>
      </w:pPr>
      <w:r>
        <w:t xml:space="preserve">/DVWA/база данных/: Найден каталог базы данных.</w:t>
      </w:r>
    </w:p>
    <w:p>
      <w:pPr>
        <w:numPr>
          <w:ilvl w:val="0"/>
          <w:numId w:val="1001"/>
        </w:numPr>
      </w:pPr>
      <w:r>
        <w:t xml:space="preserve">/DVWA/документы/: Найдена индексация каталога.</w:t>
      </w:r>
    </w:p>
    <w:p>
      <w:pPr>
        <w:numPr>
          <w:ilvl w:val="0"/>
          <w:numId w:val="1001"/>
        </w:numPr>
      </w:pPr>
      <w:r>
        <w:t xml:space="preserve">/DVWA/login.php: Найдена страница входа администратора/раздел.</w:t>
      </w:r>
    </w:p>
    <w:p>
      <w:pPr>
        <w:numPr>
          <w:ilvl w:val="0"/>
          <w:numId w:val="1001"/>
        </w:numPr>
      </w:pPr>
      <w:r>
        <w:t xml:space="preserve">/DVWA/.git/index: Индексный файл Git может содержать информацию о списке каталогов.</w:t>
      </w:r>
    </w:p>
    <w:p>
      <w:pPr>
        <w:numPr>
          <w:ilvl w:val="0"/>
          <w:numId w:val="1001"/>
        </w:numPr>
      </w:pPr>
      <w:r>
        <w:t xml:space="preserve">/DVWA/.git/HEAD: Найден файл Git HEAD. Может содержаться полная информация о репозитории.</w:t>
      </w:r>
    </w:p>
    <w:p>
      <w:pPr>
        <w:numPr>
          <w:ilvl w:val="0"/>
          <w:numId w:val="1001"/>
        </w:numPr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numPr>
          <w:ilvl w:val="0"/>
          <w:numId w:val="1001"/>
        </w:numPr>
      </w:pPr>
      <w:r>
        <w:t xml:space="preserve">/DVWA/.gitignore: найден файл .gitignore. Можно разобраться в структуре каталогов.</w:t>
      </w:r>
    </w:p>
    <w:p>
      <w:pPr>
        <w:numPr>
          <w:ilvl w:val="0"/>
          <w:numId w:val="1001"/>
        </w:numPr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numPr>
          <w:ilvl w:val="0"/>
          <w:numId w:val="1001"/>
        </w:numPr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numPr>
          <w:ilvl w:val="0"/>
          <w:numId w:val="1001"/>
        </w:numPr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/DVWA/assets/mobirise/css/meta.php?filesrc=: Найден файловый менеджер бэкдора на PHP.</w:t>
      </w:r>
    </w:p>
    <w:p>
      <w:pPr>
        <w:numPr>
          <w:ilvl w:val="0"/>
          <w:numId w:val="1001"/>
        </w:numPr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numPr>
          <w:ilvl w:val="0"/>
          <w:numId w:val="1001"/>
        </w:numPr>
      </w:pPr>
      <w:r>
        <w:t xml:space="preserve">/DVWA/shell?cat+/etc/hosts: Обнаружен черный ход.</w:t>
      </w:r>
    </w:p>
    <w:p>
      <w:pPr>
        <w:numPr>
          <w:ilvl w:val="0"/>
          <w:numId w:val="1001"/>
        </w:numPr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FirstParagraph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</w:t>
      </w:r>
      <w:r>
        <w:t xml:space="preserve"> </w:t>
      </w:r>
      <w:r>
        <w:t xml:space="preserve">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numPr>
          <w:ilvl w:val="0"/>
          <w:numId w:val="1002"/>
        </w:numPr>
      </w:pPr>
      <w:r>
        <w:t xml:space="preserve">Заголовок ETag, который раскрывает номер вode.</w:t>
      </w:r>
    </w:p>
    <w:p>
      <w:pPr>
        <w:numPr>
          <w:ilvl w:val="0"/>
          <w:numId w:val="1002"/>
        </w:numPr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FirstParagraph"/>
      </w:pPr>
      <w:r>
        <w:t xml:space="preserve">В настоящее время эта проблема имеет среднюю степень тяжести.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четвертого этапа индивидуального проекта были приобретены навыки использования сканера nikto для тестирования веб-приложений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Kali Linux Tool Documentation: Nikto (URL: https://www.kali.org/tools/hydra/)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индивидуального проекта</dc:title>
  <dc:creator>Выполнила: Самсонова Мария Ильинична, НФИбд-02-21, 1032216526</dc:creator>
  <dc:language>ru-RU</dc:language>
  <cp:keywords/>
  <dcterms:created xsi:type="dcterms:W3CDTF">2024-09-27T17:19:44Z</dcterms:created>
  <dcterms:modified xsi:type="dcterms:W3CDTF">2024-09-27T17:19:44Z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Информационная безопасность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