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7DB263" w14:textId="4260CB59" w:rsidR="00D169CA" w:rsidRPr="009A551E" w:rsidRDefault="009A551E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FD2568" w:rsidRPr="00FD2568">
        <w:rPr>
          <w:rFonts w:ascii="Times New Roman" w:hAnsi="Times New Roman" w:cs="Times New Roman" w:hint="eastAsia"/>
          <w:b/>
          <w:bCs/>
          <w:sz w:val="32"/>
          <w:szCs w:val="32"/>
        </w:rPr>
        <w:t>M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</w:rPr>
        <w:t>APbI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</w:p>
    <w:p w14:paraId="191810F3" w14:textId="4764A638" w:rsidR="00852334" w:rsidRDefault="000D19DE">
      <w:r>
        <w:rPr>
          <w:noProof/>
        </w:rPr>
        <w:drawing>
          <wp:inline distT="0" distB="0" distL="0" distR="0" wp14:anchorId="5A64B612" wp14:editId="19C2FE9D">
            <wp:extent cx="5274310" cy="10452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2FF0B" w14:textId="36EDEBCA" w:rsidR="000D19DE" w:rsidRDefault="00D169CA">
      <w:pPr>
        <w:rPr>
          <w:rFonts w:ascii="Times New Roman" w:hAnsi="Times New Roman" w:cs="Times New Roman"/>
        </w:rPr>
      </w:pPr>
      <w:bookmarkStart w:id="0" w:name="_Hlk154501014"/>
      <w:r w:rsidRPr="00D169CA">
        <w:rPr>
          <w:rFonts w:ascii="Times New Roman" w:hAnsi="Times New Roman" w:cs="Times New Roman"/>
        </w:rPr>
        <w:t>Ref.</w:t>
      </w:r>
      <w:bookmarkEnd w:id="0"/>
      <w:r w:rsidRPr="00D169CA">
        <w:rPr>
          <w:rFonts w:ascii="Times New Roman" w:hAnsi="Times New Roman" w:cs="Times New Roman"/>
        </w:rPr>
        <w:t xml:space="preserve"> J. Am. Chem. Soc. 2022, 144, 19137-19149</w:t>
      </w:r>
    </w:p>
    <w:p w14:paraId="17A6EF5E" w14:textId="7A39B3EC" w:rsidR="00FD2568" w:rsidRDefault="00B74F7C">
      <w:pPr>
        <w:rPr>
          <w:rFonts w:ascii="Times New Roman" w:hAnsi="Times New Roman" w:cs="Times New Roman"/>
        </w:rPr>
      </w:pPr>
      <w:hyperlink r:id="rId7" w:history="1">
        <w:r w:rsidR="000D19DE" w:rsidRPr="000B7BC7">
          <w:rPr>
            <w:rStyle w:val="a3"/>
            <w:rFonts w:ascii="Times New Roman" w:hAnsi="Times New Roman" w:cs="Times New Roman"/>
          </w:rPr>
          <w:t>https://doi.org/10.1021/jacs.2c08627</w:t>
        </w:r>
      </w:hyperlink>
    </w:p>
    <w:p w14:paraId="6E25C58A" w14:textId="4B96C1D6" w:rsidR="000D19DE" w:rsidRDefault="000D19DE" w:rsidP="002F0B89">
      <w:pPr>
        <w:rPr>
          <w:rFonts w:ascii="Times New Roman" w:hAnsi="Times New Roman" w:cs="Times New Roman"/>
        </w:rPr>
      </w:pPr>
    </w:p>
    <w:p w14:paraId="512066E6" w14:textId="4037091F" w:rsidR="00593D2E" w:rsidRDefault="009A551E" w:rsidP="009A551E">
      <w:pPr>
        <w:ind w:left="321" w:hangingChars="100" w:hanging="321"/>
        <w:rPr>
          <w:rFonts w:ascii="Times New Roman" w:hAnsi="Times New Roman" w:cs="Times New Roman"/>
          <w:color w:val="000000"/>
        </w:rPr>
      </w:pPr>
      <w:r w:rsidRPr="009A551E">
        <w:rPr>
          <w:rFonts w:ascii="Times New Roman" w:hAnsi="Times New Roman" w:cs="Times New Roman"/>
          <w:b/>
          <w:sz w:val="32"/>
          <w:szCs w:val="32"/>
        </w:rPr>
        <w:t xml:space="preserve">2. </w:t>
      </w:r>
      <w:r w:rsidRPr="00FD2568">
        <w:rPr>
          <w:rFonts w:ascii="Times New Roman" w:hAnsi="Times New Roman" w:cs="Times New Roman" w:hint="eastAsia"/>
          <w:b/>
          <w:bCs/>
          <w:sz w:val="32"/>
          <w:szCs w:val="32"/>
        </w:rPr>
        <w:t>M</w:t>
      </w:r>
      <w:r w:rsidRPr="00FD2568">
        <w:rPr>
          <w:rFonts w:ascii="Times New Roman" w:hAnsi="Times New Roman" w:cs="Times New Roman"/>
          <w:b/>
          <w:bCs/>
          <w:sz w:val="32"/>
          <w:szCs w:val="32"/>
        </w:rPr>
        <w:t>AP</w:t>
      </w:r>
      <w:r w:rsidRPr="009A551E">
        <w:rPr>
          <w:rFonts w:ascii="Times New Roman" w:hAnsi="Times New Roman" w:cs="Times New Roman"/>
          <w:b/>
          <w:bCs/>
          <w:sz w:val="32"/>
          <w:szCs w:val="32"/>
        </w:rPr>
        <w:t>bI</w:t>
      </w:r>
      <w:r w:rsidRPr="009A551E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  <w:r w:rsidRPr="009A551E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9A551E">
        <w:rPr>
          <w:rFonts w:ascii="Times New Roman" w:hAnsi="Times New Roman" w:cs="Times New Roman"/>
          <w:noProof/>
          <w:color w:val="000000"/>
          <w:sz w:val="32"/>
          <w:szCs w:val="32"/>
        </w:rPr>
        <w:t>(</w:t>
      </w:r>
      <w:r>
        <w:rPr>
          <w:rFonts w:ascii="Times New Roman" w:hAnsi="Times New Roman" w:cs="Times New Roman"/>
          <w:noProof/>
          <w:color w:val="000000"/>
          <w:sz w:val="32"/>
          <w:szCs w:val="32"/>
        </w:rPr>
        <w:t>inc</w:t>
      </w:r>
      <w:r w:rsidRPr="009A551E">
        <w:rPr>
          <w:rFonts w:ascii="Times New Roman" w:hAnsi="Times New Roman" w:cs="Times New Roman"/>
          <w:noProof/>
          <w:color w:val="000000"/>
          <w:sz w:val="32"/>
          <w:szCs w:val="32"/>
        </w:rPr>
        <w:t>luding nuclear quantum effects)</w:t>
      </w:r>
      <w:r w:rsidR="00A51000">
        <w:rPr>
          <w:rFonts w:ascii="Arial" w:hAnsi="Arial" w:cs="Arial" w:hint="eastAsia"/>
          <w:noProof/>
          <w:color w:val="000000"/>
          <w:sz w:val="25"/>
          <w:szCs w:val="25"/>
        </w:rPr>
        <w:drawing>
          <wp:inline distT="0" distB="0" distL="0" distR="0" wp14:anchorId="1FB33FF2" wp14:editId="41BFE00B">
            <wp:extent cx="5274310" cy="9950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000" w:rsidRPr="00A51000">
        <w:rPr>
          <w:rFonts w:ascii="Times New Roman" w:hAnsi="Times New Roman" w:cs="Times New Roman" w:hint="eastAsia"/>
        </w:rPr>
        <w:t xml:space="preserve"> </w:t>
      </w:r>
      <w:r w:rsidR="00A51000" w:rsidRPr="00F97944">
        <w:rPr>
          <w:rFonts w:ascii="Times New Roman" w:hAnsi="Times New Roman" w:cs="Times New Roman" w:hint="eastAsia"/>
        </w:rPr>
        <w:t>R</w:t>
      </w:r>
      <w:r w:rsidR="00A51000" w:rsidRPr="00F97944">
        <w:rPr>
          <w:rFonts w:ascii="Times New Roman" w:hAnsi="Times New Roman" w:cs="Times New Roman"/>
        </w:rPr>
        <w:t>ef.</w:t>
      </w:r>
      <w:r w:rsidR="00A51000">
        <w:rPr>
          <w:rFonts w:ascii="Times New Roman" w:hAnsi="Times New Roman" w:cs="Times New Roman"/>
        </w:rPr>
        <w:t xml:space="preserve"> </w:t>
      </w:r>
      <w:r w:rsidR="00A51000" w:rsidRPr="00F97944">
        <w:rPr>
          <w:rFonts w:ascii="Times New Roman" w:hAnsi="Times New Roman" w:cs="Times New Roman"/>
        </w:rPr>
        <w:t>J. Am. Chem. Soc. 2023, 145, 14112−14123</w:t>
      </w:r>
      <w:r w:rsidR="00A51000">
        <w:rPr>
          <w:rFonts w:ascii="Segoe UI" w:hAnsi="Segoe UI" w:cs="Segoe UI"/>
          <w:color w:val="000000"/>
          <w:sz w:val="18"/>
          <w:szCs w:val="18"/>
        </w:rPr>
        <w:br/>
      </w:r>
      <w:hyperlink r:id="rId9" w:history="1">
        <w:r w:rsidR="00A51000" w:rsidRPr="000B7BC7">
          <w:rPr>
            <w:rStyle w:val="a3"/>
            <w:rFonts w:ascii="Times New Roman" w:hAnsi="Times New Roman" w:cs="Times New Roman"/>
          </w:rPr>
          <w:t>https://doi.org/10.1021/jacs.3c04412</w:t>
        </w:r>
      </w:hyperlink>
    </w:p>
    <w:p w14:paraId="07D867EF" w14:textId="77777777" w:rsidR="00FD2568" w:rsidRDefault="00FD2568" w:rsidP="00A51000">
      <w:pPr>
        <w:rPr>
          <w:rFonts w:ascii="Times New Roman" w:hAnsi="Times New Roman" w:cs="Times New Roman"/>
          <w:color w:val="000000"/>
        </w:rPr>
      </w:pPr>
    </w:p>
    <w:p w14:paraId="37206C03" w14:textId="77777777" w:rsidR="00FD2568" w:rsidRPr="00FD2568" w:rsidRDefault="00FD2568" w:rsidP="00593D2E">
      <w:pPr>
        <w:rPr>
          <w:rFonts w:ascii="Times New Roman" w:hAnsi="Times New Roman" w:cs="Times New Roman"/>
          <w:color w:val="000000"/>
        </w:rPr>
      </w:pPr>
    </w:p>
    <w:p w14:paraId="047F197B" w14:textId="500D8767" w:rsidR="00FD2568" w:rsidRPr="00FD2568" w:rsidRDefault="009A551E" w:rsidP="00FD2568">
      <w:pPr>
        <w:rPr>
          <w:rFonts w:ascii="Times New Roman" w:hAnsi="Times New Roman" w:cs="Times New Roman"/>
          <w:b/>
          <w:bCs/>
          <w:sz w:val="32"/>
          <w:szCs w:val="32"/>
          <w:vertAlign w:val="subscript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3. </w:t>
      </w:r>
      <w:r w:rsidR="00FD2568" w:rsidRPr="00FD2568">
        <w:rPr>
          <w:rFonts w:ascii="Times New Roman" w:hAnsi="Times New Roman" w:cs="Times New Roman" w:hint="eastAsia"/>
          <w:b/>
          <w:bCs/>
          <w:sz w:val="32"/>
          <w:szCs w:val="32"/>
        </w:rPr>
        <w:t>M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</w:rPr>
        <w:t>APb</w:t>
      </w:r>
      <w:r w:rsidR="00FD2568">
        <w:rPr>
          <w:rFonts w:ascii="Times New Roman" w:hAnsi="Times New Roman" w:cs="Times New Roman"/>
          <w:b/>
          <w:bCs/>
          <w:sz w:val="32"/>
          <w:szCs w:val="32"/>
        </w:rPr>
        <w:t>Br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</w:p>
    <w:p w14:paraId="759BDB10" w14:textId="77777777" w:rsidR="00FD2568" w:rsidRDefault="00FD2568" w:rsidP="00FD2568">
      <w:pPr>
        <w:rPr>
          <w:rFonts w:ascii="Arial" w:hAnsi="Arial" w:cs="Arial"/>
          <w:color w:val="000000"/>
          <w:sz w:val="14"/>
          <w:szCs w:val="14"/>
        </w:rPr>
      </w:pPr>
      <w:r>
        <w:rPr>
          <w:rFonts w:ascii="Times New Roman" w:hAnsi="Times New Roman" w:cs="Times New Roman" w:hint="eastAsia"/>
          <w:noProof/>
        </w:rPr>
        <w:drawing>
          <wp:inline distT="0" distB="0" distL="0" distR="0" wp14:anchorId="0F69319D" wp14:editId="7D28EFD6">
            <wp:extent cx="5538737" cy="3188970"/>
            <wp:effectExtent l="0" t="0" r="508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6572" cy="319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42339">
        <w:rPr>
          <w:rFonts w:ascii="Arial" w:hAnsi="Arial" w:cs="Arial"/>
          <w:color w:val="000000"/>
          <w:sz w:val="14"/>
          <w:szCs w:val="14"/>
        </w:rPr>
        <w:t xml:space="preserve"> </w:t>
      </w:r>
    </w:p>
    <w:p w14:paraId="772FEBF2" w14:textId="77777777" w:rsidR="00FD2568" w:rsidRDefault="00FD2568" w:rsidP="00FD2568">
      <w:pPr>
        <w:rPr>
          <w:rFonts w:ascii="Times New Roman" w:hAnsi="Times New Roman" w:cs="Times New Roman"/>
        </w:rPr>
      </w:pPr>
      <w:r w:rsidRPr="00D169CA">
        <w:rPr>
          <w:rFonts w:ascii="Times New Roman" w:hAnsi="Times New Roman" w:cs="Times New Roman"/>
        </w:rPr>
        <w:t>Re</w:t>
      </w:r>
      <w:r w:rsidRPr="001A6866">
        <w:rPr>
          <w:rFonts w:ascii="Times New Roman" w:hAnsi="Times New Roman" w:cs="Times New Roman"/>
        </w:rPr>
        <w:t>f</w:t>
      </w:r>
      <w:r w:rsidRPr="00942339">
        <w:rPr>
          <w:rFonts w:ascii="Times New Roman" w:hAnsi="Times New Roman" w:cs="Times New Roman"/>
        </w:rPr>
        <w:t xml:space="preserve">. </w:t>
      </w:r>
      <w:r w:rsidRPr="00942339">
        <w:rPr>
          <w:rFonts w:ascii="Times New Roman" w:hAnsi="Times New Roman" w:cs="Times New Roman"/>
          <w:color w:val="000000"/>
        </w:rPr>
        <w:t>J. Phys. Chem. Lett. 2022, 13, 4193−4199</w:t>
      </w:r>
    </w:p>
    <w:p w14:paraId="410981E4" w14:textId="71DC8A5A" w:rsidR="00FD2568" w:rsidRDefault="00B74F7C" w:rsidP="00F97944">
      <w:pPr>
        <w:rPr>
          <w:rFonts w:ascii="Times New Roman" w:hAnsi="Times New Roman" w:cs="Times New Roman"/>
        </w:rPr>
      </w:pPr>
      <w:hyperlink r:id="rId11" w:history="1">
        <w:r w:rsidR="00FD2568" w:rsidRPr="000B7BC7">
          <w:rPr>
            <w:rStyle w:val="a3"/>
            <w:rFonts w:ascii="Times New Roman" w:hAnsi="Times New Roman" w:cs="Times New Roman"/>
          </w:rPr>
          <w:t>https://pubs.acs.org/doi/10.1021/acs.jpclett.2c00965</w:t>
        </w:r>
      </w:hyperlink>
    </w:p>
    <w:p w14:paraId="7EB37025" w14:textId="0D984B7F" w:rsidR="00FD2568" w:rsidRPr="009A551E" w:rsidRDefault="00FD2568" w:rsidP="00FD2568">
      <w:pPr>
        <w:rPr>
          <w:rFonts w:ascii="Times New Roman" w:hAnsi="Times New Roman" w:cs="Times New Roman" w:hint="eastAsia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  <w:r w:rsidR="009A551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4. </w:t>
      </w:r>
      <w:r w:rsidRPr="00FD2568">
        <w:rPr>
          <w:rFonts w:ascii="Times New Roman" w:hAnsi="Times New Roman" w:cs="Times New Roman" w:hint="eastAsia"/>
          <w:b/>
          <w:bCs/>
          <w:sz w:val="32"/>
          <w:szCs w:val="32"/>
        </w:rPr>
        <w:t>F</w:t>
      </w:r>
      <w:r w:rsidRPr="00FD2568">
        <w:rPr>
          <w:rFonts w:ascii="Times New Roman" w:hAnsi="Times New Roman" w:cs="Times New Roman"/>
          <w:b/>
          <w:bCs/>
          <w:sz w:val="32"/>
          <w:szCs w:val="32"/>
        </w:rPr>
        <w:t>APbI</w:t>
      </w:r>
      <w:r w:rsidRPr="00FD2568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</w:p>
    <w:p w14:paraId="44E233A0" w14:textId="77777777" w:rsidR="00FD2568" w:rsidRDefault="00FD2568" w:rsidP="00FD2568">
      <w:pPr>
        <w:rPr>
          <w:noProof/>
        </w:rPr>
      </w:pPr>
      <w:r>
        <w:rPr>
          <w:noProof/>
        </w:rPr>
        <w:drawing>
          <wp:inline distT="0" distB="0" distL="0" distR="0" wp14:anchorId="30D9B652" wp14:editId="2B343292">
            <wp:extent cx="5274310" cy="911860"/>
            <wp:effectExtent l="0" t="0" r="2540" b="254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36874" w14:textId="77777777" w:rsidR="00FD2568" w:rsidRDefault="00FD2568" w:rsidP="00FD2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/>
        </w:rPr>
        <w:t>ef. J</w:t>
      </w:r>
      <w:r w:rsidRPr="008C7CAC">
        <w:rPr>
          <w:rFonts w:ascii="Times New Roman" w:eastAsiaTheme="minorEastAsia" w:hAnsi="Times New Roman" w:cs="Times New Roman"/>
          <w:kern w:val="2"/>
        </w:rPr>
        <w:t>. Phys. Chem. Lett. 2021, 12, 8575−8582</w:t>
      </w:r>
    </w:p>
    <w:p w14:paraId="1A9A61ED" w14:textId="3549C281" w:rsidR="00FD2568" w:rsidRPr="008C7CAC" w:rsidRDefault="00B74F7C" w:rsidP="00FD2568">
      <w:pPr>
        <w:rPr>
          <w:rFonts w:ascii="Times New Roman" w:hAnsi="Times New Roman" w:cs="Times New Roman"/>
        </w:rPr>
      </w:pPr>
      <w:hyperlink r:id="rId13" w:history="1">
        <w:r w:rsidR="00FD2568" w:rsidRPr="00FB1C5D">
          <w:rPr>
            <w:rStyle w:val="a3"/>
            <w:rFonts w:ascii="Times New Roman" w:hAnsi="Times New Roman" w:cs="Times New Roman"/>
          </w:rPr>
          <w:t>https://doi.org/10.1021/acs.jpclett.1c02653</w:t>
        </w:r>
      </w:hyperlink>
    </w:p>
    <w:p w14:paraId="0B3CC7D7" w14:textId="77777777" w:rsidR="009A551E" w:rsidRDefault="009A551E" w:rsidP="00FD2568">
      <w:pPr>
        <w:rPr>
          <w:rFonts w:ascii="Times New Roman" w:hAnsi="Times New Roman" w:cs="Times New Roman"/>
        </w:rPr>
      </w:pPr>
    </w:p>
    <w:p w14:paraId="2FA5F073" w14:textId="1F228B0A" w:rsidR="00FD2568" w:rsidRPr="009A551E" w:rsidRDefault="009A551E" w:rsidP="00FD2568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="00FD2568">
        <w:rPr>
          <w:rFonts w:ascii="Times New Roman" w:hAnsi="Times New Roman" w:cs="Times New Roman"/>
          <w:b/>
          <w:bCs/>
          <w:sz w:val="32"/>
          <w:szCs w:val="32"/>
        </w:rPr>
        <w:t>Cs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</w:rPr>
        <w:t>PbI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</w:p>
    <w:p w14:paraId="0C0634B0" w14:textId="77777777" w:rsidR="00FD2568" w:rsidRDefault="00FD2568" w:rsidP="00FD25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88B39DC" wp14:editId="7037954B">
            <wp:extent cx="5274310" cy="810260"/>
            <wp:effectExtent l="0" t="0" r="2540" b="889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FED4C" w14:textId="77777777" w:rsidR="00FD2568" w:rsidRPr="004248F7" w:rsidRDefault="00FD2568" w:rsidP="00FD2568">
      <w:pPr>
        <w:widowControl w:val="0"/>
        <w:jc w:val="both"/>
        <w:rPr>
          <w:rFonts w:ascii="Times New Roman" w:eastAsiaTheme="minorEastAsia" w:hAnsi="Times New Roman" w:cs="Times New Roman"/>
          <w:kern w:val="2"/>
        </w:rPr>
      </w:pPr>
      <w:r w:rsidRPr="004248F7">
        <w:rPr>
          <w:rFonts w:ascii="Times New Roman" w:eastAsiaTheme="minorEastAsia" w:hAnsi="Times New Roman" w:cs="Times New Roman"/>
          <w:kern w:val="2"/>
        </w:rPr>
        <w:t>R</w:t>
      </w:r>
      <w:r w:rsidRPr="004248F7">
        <w:rPr>
          <w:rFonts w:ascii="Times New Roman" w:eastAsiaTheme="minorEastAsia" w:hAnsi="Times New Roman" w:cs="Times New Roman" w:hint="eastAsia"/>
          <w:kern w:val="2"/>
        </w:rPr>
        <w:t>ef.</w:t>
      </w:r>
      <w:r w:rsidRPr="004248F7">
        <w:rPr>
          <w:rFonts w:ascii="Times New Roman" w:eastAsiaTheme="minorEastAsia" w:hAnsi="Times New Roman" w:cs="Times New Roman"/>
          <w:kern w:val="2"/>
        </w:rPr>
        <w:t xml:space="preserve"> J. Phys. Chem. Lett. 2022, 13, 11375−11382</w:t>
      </w:r>
      <w:r w:rsidRPr="004248F7">
        <w:rPr>
          <w:rFonts w:ascii="Times New Roman" w:hAnsi="Times New Roman" w:cs="Times New Roman"/>
        </w:rPr>
        <w:t xml:space="preserve"> </w:t>
      </w:r>
    </w:p>
    <w:p w14:paraId="14DF60A4" w14:textId="2F75BF62" w:rsidR="00FD2568" w:rsidRDefault="00B74F7C" w:rsidP="00FD2568">
      <w:pPr>
        <w:rPr>
          <w:rFonts w:ascii="Times New Roman" w:hAnsi="Times New Roman" w:cs="Times New Roman"/>
        </w:rPr>
      </w:pPr>
      <w:hyperlink r:id="rId15" w:history="1">
        <w:r w:rsidR="00FD2568" w:rsidRPr="000B7BC7">
          <w:rPr>
            <w:rStyle w:val="a3"/>
            <w:rFonts w:ascii="Times New Roman" w:hAnsi="Times New Roman" w:cs="Times New Roman"/>
          </w:rPr>
          <w:t>https://doi.org/10.1021/acs.jpclett.2c03072</w:t>
        </w:r>
      </w:hyperlink>
    </w:p>
    <w:p w14:paraId="533BD98F" w14:textId="3A161D50" w:rsidR="00FD2568" w:rsidRDefault="00FD2568" w:rsidP="00FD2568">
      <w:pPr>
        <w:rPr>
          <w:rFonts w:ascii="Times New Roman" w:hAnsi="Times New Roman" w:cs="Times New Roman"/>
        </w:rPr>
      </w:pPr>
    </w:p>
    <w:p w14:paraId="7D6F6225" w14:textId="35152EB6" w:rsidR="00FD2568" w:rsidRDefault="00FD2568" w:rsidP="00FD2568">
      <w:pPr>
        <w:rPr>
          <w:rFonts w:ascii="Times New Roman" w:hAnsi="Times New Roman" w:cs="Times New Roman"/>
        </w:rPr>
      </w:pPr>
    </w:p>
    <w:p w14:paraId="08ADCCF8" w14:textId="77777777" w:rsidR="00FD2568" w:rsidRDefault="00FD2568" w:rsidP="00FD2568">
      <w:pPr>
        <w:rPr>
          <w:rFonts w:ascii="Times New Roman" w:hAnsi="Times New Roman" w:cs="Times New Roman"/>
        </w:rPr>
      </w:pPr>
    </w:p>
    <w:p w14:paraId="424A1789" w14:textId="530970F3" w:rsidR="00FD2568" w:rsidRPr="00FD2568" w:rsidRDefault="009A551E" w:rsidP="00FD256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</w:t>
      </w:r>
      <w:r w:rsidR="00FD2568">
        <w:rPr>
          <w:rFonts w:ascii="Times New Roman" w:hAnsi="Times New Roman" w:cs="Times New Roman"/>
          <w:b/>
          <w:bCs/>
          <w:sz w:val="32"/>
          <w:szCs w:val="32"/>
        </w:rPr>
        <w:t>Cs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</w:rPr>
        <w:t>Pb</w:t>
      </w:r>
      <w:r w:rsidR="00FD2568">
        <w:rPr>
          <w:rFonts w:ascii="Times New Roman" w:hAnsi="Times New Roman" w:cs="Times New Roman"/>
          <w:b/>
          <w:bCs/>
          <w:sz w:val="32"/>
          <w:szCs w:val="32"/>
        </w:rPr>
        <w:t>Br</w:t>
      </w:r>
      <w:r w:rsidR="00FD2568" w:rsidRPr="00FD2568">
        <w:rPr>
          <w:rFonts w:ascii="Times New Roman" w:hAnsi="Times New Roman" w:cs="Times New Roman"/>
          <w:b/>
          <w:bCs/>
          <w:sz w:val="32"/>
          <w:szCs w:val="32"/>
          <w:vertAlign w:val="subscript"/>
        </w:rPr>
        <w:t>3</w:t>
      </w:r>
    </w:p>
    <w:p w14:paraId="154FE79D" w14:textId="77777777" w:rsidR="00FD2568" w:rsidRDefault="00FD2568" w:rsidP="00FD2568">
      <w:bookmarkStart w:id="1" w:name="_GoBack"/>
      <w:r>
        <w:rPr>
          <w:noProof/>
        </w:rPr>
        <w:drawing>
          <wp:inline distT="0" distB="0" distL="0" distR="0" wp14:anchorId="69696D0E" wp14:editId="4F649FCE">
            <wp:extent cx="5755014" cy="2586990"/>
            <wp:effectExtent l="0" t="0" r="0" b="381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807" cy="258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575206B" w14:textId="77777777" w:rsidR="00FD2568" w:rsidRDefault="00FD2568" w:rsidP="00FD2568">
      <w:pPr>
        <w:rPr>
          <w:rFonts w:ascii="Times New Roman" w:hAnsi="Times New Roman" w:cs="Times New Roman"/>
        </w:rPr>
      </w:pPr>
      <w:r w:rsidRPr="000062A3">
        <w:rPr>
          <w:rFonts w:ascii="Times New Roman" w:eastAsiaTheme="minorEastAsia" w:hAnsi="Times New Roman" w:cs="Times New Roman"/>
          <w:kern w:val="2"/>
        </w:rPr>
        <w:t>Ref. J. Phys. Chem. Lett. 2022, 13, 3016−3022</w:t>
      </w:r>
      <w:r w:rsidRPr="000062A3">
        <w:rPr>
          <w:rFonts w:ascii="Times New Roman" w:eastAsiaTheme="minorEastAsia" w:hAnsi="Times New Roman" w:cs="Times New Roman"/>
          <w:kern w:val="2"/>
        </w:rPr>
        <w:br/>
      </w:r>
      <w:hyperlink r:id="rId17" w:history="1">
        <w:r w:rsidRPr="000B7BC7">
          <w:rPr>
            <w:rStyle w:val="a3"/>
            <w:rFonts w:ascii="Times New Roman" w:hAnsi="Times New Roman" w:cs="Times New Roman"/>
          </w:rPr>
          <w:t>https://doi.org/10.1021/acs.jpclett.2c00532</w:t>
        </w:r>
      </w:hyperlink>
    </w:p>
    <w:p w14:paraId="1CA4FE7C" w14:textId="1FAF6F33" w:rsidR="00FD2568" w:rsidRPr="00FD2568" w:rsidRDefault="00FD2568" w:rsidP="00F97944">
      <w:pPr>
        <w:rPr>
          <w:rFonts w:ascii="Times New Roman" w:hAnsi="Times New Roman" w:cs="Times New Roman"/>
        </w:rPr>
      </w:pPr>
    </w:p>
    <w:sectPr w:rsidR="00FD2568" w:rsidRPr="00FD25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83D8C0D" w14:textId="77777777" w:rsidR="00B74F7C" w:rsidRDefault="00B74F7C" w:rsidP="000D19DE">
      <w:r>
        <w:separator/>
      </w:r>
    </w:p>
  </w:endnote>
  <w:endnote w:type="continuationSeparator" w:id="0">
    <w:p w14:paraId="731F7884" w14:textId="77777777" w:rsidR="00B74F7C" w:rsidRDefault="00B74F7C" w:rsidP="000D19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2CB99B7" w14:textId="77777777" w:rsidR="00B74F7C" w:rsidRDefault="00B74F7C" w:rsidP="000D19DE">
      <w:r>
        <w:separator/>
      </w:r>
    </w:p>
  </w:footnote>
  <w:footnote w:type="continuationSeparator" w:id="0">
    <w:p w14:paraId="29B58412" w14:textId="77777777" w:rsidR="00B74F7C" w:rsidRDefault="00B74F7C" w:rsidP="000D19D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84A"/>
    <w:rsid w:val="000D19DE"/>
    <w:rsid w:val="002F0B89"/>
    <w:rsid w:val="00421270"/>
    <w:rsid w:val="00593D2E"/>
    <w:rsid w:val="00852334"/>
    <w:rsid w:val="0086684A"/>
    <w:rsid w:val="009A551E"/>
    <w:rsid w:val="00A51000"/>
    <w:rsid w:val="00A63EA6"/>
    <w:rsid w:val="00B54F10"/>
    <w:rsid w:val="00B74F7C"/>
    <w:rsid w:val="00C30F94"/>
    <w:rsid w:val="00D169CA"/>
    <w:rsid w:val="00F97944"/>
    <w:rsid w:val="00FD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CD051D"/>
  <w15:chartTrackingRefBased/>
  <w15:docId w15:val="{6891CCE1-60FF-456F-A61F-F02ACEAC7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51000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169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169CA"/>
    <w:pPr>
      <w:ind w:firstLineChars="200" w:firstLine="420"/>
    </w:pPr>
  </w:style>
  <w:style w:type="character" w:customStyle="1" w:styleId="UnresolvedMention">
    <w:name w:val="Unresolved Mention"/>
    <w:basedOn w:val="a0"/>
    <w:uiPriority w:val="99"/>
    <w:semiHidden/>
    <w:unhideWhenUsed/>
    <w:rsid w:val="002F0B89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0D19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0D19D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D19D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D19D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2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2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21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5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7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94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9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16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83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1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yperlink" Target="https://doi.org/10.1021/acs.jpclett.1c02653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21/jacs.2c08627" TargetMode="External"/><Relationship Id="rId12" Type="http://schemas.openxmlformats.org/officeDocument/2006/relationships/image" Target="media/image4.tmp"/><Relationship Id="rId17" Type="http://schemas.openxmlformats.org/officeDocument/2006/relationships/hyperlink" Target="https://doi.org/10.1021/acs.jpclett.2c00532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6.tmp"/><Relationship Id="rId1" Type="http://schemas.openxmlformats.org/officeDocument/2006/relationships/styles" Target="styles.xml"/><Relationship Id="rId6" Type="http://schemas.openxmlformats.org/officeDocument/2006/relationships/image" Target="media/image1.tmp"/><Relationship Id="rId11" Type="http://schemas.openxmlformats.org/officeDocument/2006/relationships/hyperlink" Target="https://pubs.acs.org/doi/10.1021/acs.jpclett.2c00965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doi.org/10.1021/acs.jpclett.2c03072" TargetMode="External"/><Relationship Id="rId10" Type="http://schemas.openxmlformats.org/officeDocument/2006/relationships/image" Target="media/image3.tmp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doi.org/10.1021/jacs.3c04412" TargetMode="External"/><Relationship Id="rId14" Type="http://schemas.openxmlformats.org/officeDocument/2006/relationships/image" Target="media/image5.tmp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webuser</cp:lastModifiedBy>
  <cp:revision>3</cp:revision>
  <dcterms:created xsi:type="dcterms:W3CDTF">2023-12-26T12:36:00Z</dcterms:created>
  <dcterms:modified xsi:type="dcterms:W3CDTF">2023-12-26T12:40:00Z</dcterms:modified>
</cp:coreProperties>
</file>