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D059" w14:textId="3B01CC3C" w:rsidR="006E034F" w:rsidRDefault="006E034F" w:rsidP="006529FF">
      <w:pPr>
        <w:spacing w:line="240" w:lineRule="auto"/>
        <w:rPr>
          <w:b/>
          <w:bCs/>
          <w:sz w:val="28"/>
          <w:szCs w:val="28"/>
        </w:rPr>
      </w:pPr>
      <w:r>
        <w:rPr>
          <w:b/>
          <w:bCs/>
          <w:sz w:val="28"/>
          <w:szCs w:val="28"/>
        </w:rPr>
        <w:t xml:space="preserve">1. Abstract </w:t>
      </w:r>
    </w:p>
    <w:p w14:paraId="0BDE2792" w14:textId="2FDCDDF6" w:rsidR="006E034F" w:rsidRPr="006E034F" w:rsidRDefault="006E034F" w:rsidP="006529FF">
      <w:pPr>
        <w:spacing w:line="240" w:lineRule="auto"/>
        <w:rPr>
          <w:sz w:val="20"/>
          <w:szCs w:val="20"/>
        </w:rPr>
      </w:pPr>
      <w:r w:rsidRPr="006E034F">
        <w:rPr>
          <w:sz w:val="20"/>
          <w:szCs w:val="20"/>
        </w:rPr>
        <w:t xml:space="preserve">The rapid growth of large language models (LLMs) has significantly increased the computational and energy demands of AI inference, often requiring high-end GPUs that consume substantial power. This paper presents Kubernetes-based AI Inference, an energy-aware distributed inference framework designed to efficiently execute large-scale transformer models across clusters of low-end, resource-constrained machines. Unlike traditional inference systems that prioritize throughput on powerful hardware, KAI focuses on reducing energy consumption while maintaining identical model outputs by distributing model layers across multiple nodes without approximation or loss of precision. KAI introduces a unified architecture that supports both single-node optimization and multi-node distributed execution. The system incorporates dynamic energy-aware scheduling, real-time power monitoring, and adaptive workload partitioning based on heterogeneous hardware capabilities. To further enhance efficiency, KAI integrates a hybrid parallelism engine combining pipeline and tensor parallelism, alongside an intelligent model placement strategy that considers memory, compute capacity, and network latency. Additionally, a novel KV cache optimization mechanism reduces memory overhead through mixed-precision storage while preserving output fidelity. A closed-loop energy feedback controller continuously monitors system metrics and dynamically adjusts execution parameters, including batch size, precision, and power limits, to minimize energy per token. KAI also incorporates speculative decoding and fault-tolerant mechanisms to improve performance and reliability in distributed </w:t>
      </w:r>
      <w:proofErr w:type="spellStart"/>
      <w:proofErr w:type="gramStart"/>
      <w:r w:rsidRPr="006E034F">
        <w:rPr>
          <w:sz w:val="20"/>
          <w:szCs w:val="20"/>
        </w:rPr>
        <w:t>environments.Experimental</w:t>
      </w:r>
      <w:proofErr w:type="spellEnd"/>
      <w:proofErr w:type="gramEnd"/>
      <w:r w:rsidRPr="006E034F">
        <w:rPr>
          <w:sz w:val="20"/>
          <w:szCs w:val="20"/>
        </w:rPr>
        <w:t xml:space="preserve"> evaluations demonstrate that KAI can reduce total energy consumption by over 50% compared to single high-end GPU setups, while producing identical outputs. These results highlight KAI’s potential as a practical and scalable solution for sustainable AI inference, particularly in environments with limited hardware resources.</w:t>
      </w:r>
    </w:p>
    <w:p w14:paraId="29FA5A28" w14:textId="2238F279" w:rsidR="006C7E16" w:rsidRPr="006C7E16" w:rsidRDefault="006E034F" w:rsidP="006529FF">
      <w:pPr>
        <w:spacing w:line="240" w:lineRule="auto"/>
        <w:rPr>
          <w:b/>
          <w:bCs/>
          <w:sz w:val="28"/>
          <w:szCs w:val="28"/>
        </w:rPr>
      </w:pPr>
      <w:r>
        <w:rPr>
          <w:b/>
          <w:bCs/>
          <w:sz w:val="28"/>
          <w:szCs w:val="28"/>
        </w:rPr>
        <w:t>2</w:t>
      </w:r>
      <w:r w:rsidR="007F0067">
        <w:rPr>
          <w:b/>
          <w:bCs/>
          <w:sz w:val="28"/>
          <w:szCs w:val="28"/>
        </w:rPr>
        <w:t xml:space="preserve">. </w:t>
      </w:r>
      <w:r w:rsidR="006C7E16" w:rsidRPr="006C7E16">
        <w:rPr>
          <w:b/>
          <w:bCs/>
          <w:sz w:val="28"/>
          <w:szCs w:val="28"/>
        </w:rPr>
        <w:t>Methodology</w:t>
      </w:r>
    </w:p>
    <w:p w14:paraId="1E290A87" w14:textId="016B6A32" w:rsidR="006C7E16" w:rsidRPr="006C7E16" w:rsidRDefault="006E034F" w:rsidP="006529FF">
      <w:pPr>
        <w:spacing w:line="240" w:lineRule="auto"/>
        <w:rPr>
          <w:b/>
          <w:bCs/>
          <w:sz w:val="22"/>
          <w:szCs w:val="22"/>
        </w:rPr>
      </w:pPr>
      <w:r>
        <w:rPr>
          <w:b/>
          <w:bCs/>
          <w:sz w:val="22"/>
          <w:szCs w:val="22"/>
        </w:rPr>
        <w:t>2</w:t>
      </w:r>
      <w:r w:rsidR="006C7E16" w:rsidRPr="006C7E16">
        <w:rPr>
          <w:b/>
          <w:bCs/>
          <w:sz w:val="22"/>
          <w:szCs w:val="22"/>
        </w:rPr>
        <w:t>.</w:t>
      </w:r>
      <w:r w:rsidR="007F0067">
        <w:rPr>
          <w:b/>
          <w:bCs/>
          <w:sz w:val="22"/>
          <w:szCs w:val="22"/>
        </w:rPr>
        <w:t>1</w:t>
      </w:r>
      <w:r w:rsidR="006C7E16" w:rsidRPr="006C7E16">
        <w:rPr>
          <w:b/>
          <w:bCs/>
          <w:sz w:val="22"/>
          <w:szCs w:val="22"/>
        </w:rPr>
        <w:t xml:space="preserve"> Problem Formulation</w:t>
      </w:r>
    </w:p>
    <w:p w14:paraId="18BCFE10" w14:textId="4B8BDCED" w:rsidR="006C7E16" w:rsidRDefault="00426F11" w:rsidP="006529FF">
      <w:pPr>
        <w:spacing w:line="240" w:lineRule="auto"/>
        <w:rPr>
          <w:sz w:val="20"/>
          <w:szCs w:val="20"/>
        </w:rPr>
      </w:pPr>
      <w:r w:rsidRPr="00426F11">
        <w:rPr>
          <w:sz w:val="20"/>
          <w:szCs w:val="20"/>
        </w:rPr>
        <w:t xml:space="preserve">The growing computational demands of large language models make them difficult to deploy on low-cost hardware, as they require substantial GPU memory, high compute capacity, and stable inference throughput. Existing solutions largely rely on expensive cloud-based GPUs, significantly reduce model quality through aggressive compression, or fail to adapt efficiently </w:t>
      </w:r>
      <w:proofErr w:type="gramStart"/>
      <w:r w:rsidRPr="00426F11">
        <w:rPr>
          <w:sz w:val="20"/>
          <w:szCs w:val="20"/>
        </w:rPr>
        <w:t>in</w:t>
      </w:r>
      <w:proofErr w:type="gramEnd"/>
      <w:r w:rsidRPr="00426F11">
        <w:rPr>
          <w:sz w:val="20"/>
          <w:szCs w:val="20"/>
        </w:rPr>
        <w:t xml:space="preserve"> heterogeneous edge or laboratory cluster environments. To address these limitations, this project proposes a distributed inference framework that operates across commodity hardware while optimizing key factors such as energy consumption, latency, and fairness. The research focuses on ensuring memory feasibility at the node level, meeting deadline and latency constraints, and maintaining a minimum acceptable response quality. Accordingly, the study aims to design a scalable distributed inference architecture suitable for commodity clusters, reduce overall energy consumption and operational cost compared to traditional high-end GPU setups, preserve acceptable latency and output quality, and incorporate adaptive scheduling mechanisms alongside fair resource allocation strategies.</w:t>
      </w:r>
    </w:p>
    <w:p w14:paraId="463AEC19" w14:textId="77777777" w:rsidR="00426F11" w:rsidRPr="006C7E16" w:rsidRDefault="00426F11" w:rsidP="006529FF">
      <w:pPr>
        <w:spacing w:line="240" w:lineRule="auto"/>
        <w:rPr>
          <w:sz w:val="20"/>
          <w:szCs w:val="20"/>
        </w:rPr>
      </w:pPr>
    </w:p>
    <w:p w14:paraId="256B7DB6" w14:textId="736494B6" w:rsidR="006C7E16" w:rsidRPr="006C7E16" w:rsidRDefault="006E034F" w:rsidP="006529FF">
      <w:pPr>
        <w:spacing w:line="240" w:lineRule="auto"/>
        <w:rPr>
          <w:b/>
          <w:bCs/>
          <w:sz w:val="22"/>
          <w:szCs w:val="22"/>
        </w:rPr>
      </w:pPr>
      <w:r>
        <w:rPr>
          <w:b/>
          <w:bCs/>
          <w:sz w:val="22"/>
          <w:szCs w:val="22"/>
        </w:rPr>
        <w:t>2</w:t>
      </w:r>
      <w:r w:rsidR="007F0067">
        <w:rPr>
          <w:b/>
          <w:bCs/>
          <w:sz w:val="22"/>
          <w:szCs w:val="22"/>
        </w:rPr>
        <w:t>.2</w:t>
      </w:r>
      <w:r w:rsidR="006C7E16" w:rsidRPr="006C7E16">
        <w:rPr>
          <w:b/>
          <w:bCs/>
          <w:sz w:val="22"/>
          <w:szCs w:val="22"/>
        </w:rPr>
        <w:t xml:space="preserve"> System Model / Architecture</w:t>
      </w:r>
    </w:p>
    <w:p w14:paraId="4692CB2D" w14:textId="73F0598A" w:rsidR="006C7E16" w:rsidRDefault="00426F11" w:rsidP="006529FF">
      <w:pPr>
        <w:spacing w:line="240" w:lineRule="auto"/>
        <w:rPr>
          <w:sz w:val="20"/>
          <w:szCs w:val="20"/>
        </w:rPr>
      </w:pPr>
      <w:r w:rsidRPr="00426F11">
        <w:rPr>
          <w:sz w:val="20"/>
          <w:szCs w:val="20"/>
        </w:rPr>
        <w:t xml:space="preserve">The proposed system architecture is organized into two primary layers: the control plane and the execution plane. The control plane consists of components such as the gateway, scheduler, monitor, and tuning controller, which collectively manage request handling, resource allocation, system observation, and adaptive optimization. The execution plane comprises distributed chunk workers responsible for hosting partitioned segments of the model and performing computation. The overall processing pipeline begins with a client request received by the gateway, where tokenization and routing are performed. The request is then passed to the scheduler, which determines optimal task placement across available workers. Subsequently, chunk workers execute layer-wise forward passes of the model, after which results are aggregated to perform token sampling and generate the final response. Monitoring feedback, including metrics such as power consumption, latency, and resource utilization, is continuously collected to inform system adjustments. The system is further structured into key functional modules, including the gateway for managing inference entry </w:t>
      </w:r>
      <w:r w:rsidRPr="00426F11">
        <w:rPr>
          <w:sz w:val="20"/>
          <w:szCs w:val="20"/>
        </w:rPr>
        <w:lastRenderedPageBreak/>
        <w:t>and output assembly, a model partitioner for assigning model layers to workers, a scheduler for mapping tasks to execution nodes, a monitor for collecting telemetry data such as power usage, latency, and queue depth, and a controller responsible for updating system policies through adaptive optimization mechanisms.</w:t>
      </w:r>
    </w:p>
    <w:p w14:paraId="52843ACE" w14:textId="77777777" w:rsidR="00426F11" w:rsidRPr="00426F11" w:rsidRDefault="00426F11" w:rsidP="006529FF">
      <w:pPr>
        <w:spacing w:line="240" w:lineRule="auto"/>
        <w:rPr>
          <w:sz w:val="20"/>
          <w:szCs w:val="20"/>
        </w:rPr>
      </w:pPr>
    </w:p>
    <w:p w14:paraId="08894728" w14:textId="38D81EF8" w:rsidR="006C7E16" w:rsidRPr="006C7E16" w:rsidRDefault="006E034F" w:rsidP="006529FF">
      <w:pPr>
        <w:spacing w:line="240" w:lineRule="auto"/>
        <w:rPr>
          <w:b/>
          <w:bCs/>
          <w:sz w:val="22"/>
          <w:szCs w:val="22"/>
        </w:rPr>
      </w:pPr>
      <w:r>
        <w:rPr>
          <w:b/>
          <w:bCs/>
          <w:sz w:val="22"/>
          <w:szCs w:val="22"/>
        </w:rPr>
        <w:t>2</w:t>
      </w:r>
      <w:r w:rsidR="007F0067">
        <w:rPr>
          <w:b/>
          <w:bCs/>
          <w:sz w:val="22"/>
          <w:szCs w:val="22"/>
        </w:rPr>
        <w:t>.</w:t>
      </w:r>
      <w:r w:rsidR="006C7E16" w:rsidRPr="006C7E16">
        <w:rPr>
          <w:b/>
          <w:bCs/>
          <w:sz w:val="22"/>
          <w:szCs w:val="22"/>
        </w:rPr>
        <w:t>3 Data Description</w:t>
      </w:r>
    </w:p>
    <w:p w14:paraId="26257CC1" w14:textId="77777777" w:rsidR="00426F11" w:rsidRPr="00426F11" w:rsidRDefault="00426F11" w:rsidP="00426F11">
      <w:pPr>
        <w:spacing w:line="240" w:lineRule="auto"/>
        <w:rPr>
          <w:sz w:val="20"/>
          <w:szCs w:val="20"/>
        </w:rPr>
      </w:pPr>
      <w:r w:rsidRPr="00426F11">
        <w:rPr>
          <w:sz w:val="20"/>
          <w:szCs w:val="20"/>
        </w:rPr>
        <w:t xml:space="preserve">The study will utilize multiple data sources, including publicly available large language model checkpoints for conducting inference experiments, standard benchmark prompts and datasets for evaluation purposes, and runtime telemetry collected during system execution. The expected data characteristics will encompass a wide range of prompt lengths, from short to long inputs, along with bounded generation lengths reflecting controlled inference windows. Additionally, the system will generate time-series telemetry data capturing key performance indicators such as power consumption, latency, throughput, and memory usage. To support comprehensive analysis, several categories of features will be collected. These include request-level features such as prompt size, generation length, and temperature settings; resource-level features such as GPU memory capacity, </w:t>
      </w:r>
      <w:proofErr w:type="gramStart"/>
      <w:r w:rsidRPr="00426F11">
        <w:rPr>
          <w:sz w:val="20"/>
          <w:szCs w:val="20"/>
        </w:rPr>
        <w:t>compute</w:t>
      </w:r>
      <w:proofErr w:type="gramEnd"/>
      <w:r w:rsidRPr="00426F11">
        <w:rPr>
          <w:sz w:val="20"/>
          <w:szCs w:val="20"/>
        </w:rPr>
        <w:t xml:space="preserve"> load, and utilization rates; network-level features including data transfer delays and communication overhead; and outcome-level features such as response latency, system throughput, and overall energy consumption.</w:t>
      </w:r>
    </w:p>
    <w:p w14:paraId="511710F2" w14:textId="26891525" w:rsidR="006C7E16" w:rsidRDefault="006C7E16" w:rsidP="006529FF">
      <w:pPr>
        <w:spacing w:line="240" w:lineRule="auto"/>
        <w:rPr>
          <w:sz w:val="20"/>
          <w:szCs w:val="20"/>
        </w:rPr>
      </w:pPr>
    </w:p>
    <w:p w14:paraId="4A7EE028" w14:textId="77777777" w:rsidR="00426F11" w:rsidRDefault="00426F11" w:rsidP="006529FF">
      <w:pPr>
        <w:spacing w:line="240" w:lineRule="auto"/>
        <w:rPr>
          <w:sz w:val="20"/>
          <w:szCs w:val="20"/>
        </w:rPr>
      </w:pPr>
    </w:p>
    <w:p w14:paraId="04A2B5F7" w14:textId="77777777" w:rsidR="00426F11" w:rsidRPr="006C7E16" w:rsidRDefault="00426F11" w:rsidP="006529FF">
      <w:pPr>
        <w:spacing w:line="240" w:lineRule="auto"/>
        <w:rPr>
          <w:sz w:val="20"/>
          <w:szCs w:val="20"/>
        </w:rPr>
      </w:pPr>
    </w:p>
    <w:p w14:paraId="7CF1E954" w14:textId="78F9DAA2" w:rsidR="006C7E16" w:rsidRPr="006C7E16" w:rsidRDefault="006E034F" w:rsidP="006529FF">
      <w:pPr>
        <w:spacing w:line="240" w:lineRule="auto"/>
        <w:rPr>
          <w:b/>
          <w:bCs/>
          <w:sz w:val="22"/>
          <w:szCs w:val="22"/>
        </w:rPr>
      </w:pPr>
      <w:r>
        <w:rPr>
          <w:b/>
          <w:bCs/>
          <w:sz w:val="22"/>
          <w:szCs w:val="22"/>
        </w:rPr>
        <w:t>2</w:t>
      </w:r>
      <w:r w:rsidR="007F0067">
        <w:rPr>
          <w:b/>
          <w:bCs/>
          <w:sz w:val="22"/>
          <w:szCs w:val="22"/>
        </w:rPr>
        <w:t>.</w:t>
      </w:r>
      <w:r w:rsidR="006C7E16" w:rsidRPr="006C7E16">
        <w:rPr>
          <w:b/>
          <w:bCs/>
          <w:sz w:val="22"/>
          <w:szCs w:val="22"/>
        </w:rPr>
        <w:t>4 Data Preprocessing</w:t>
      </w:r>
    </w:p>
    <w:p w14:paraId="18148EDC" w14:textId="7674F74C" w:rsidR="006C7E16" w:rsidRPr="00426F11" w:rsidRDefault="00426F11" w:rsidP="006529FF">
      <w:pPr>
        <w:spacing w:line="240" w:lineRule="auto"/>
        <w:rPr>
          <w:sz w:val="20"/>
          <w:szCs w:val="20"/>
        </w:rPr>
      </w:pPr>
      <w:r w:rsidRPr="00426F11">
        <w:rPr>
          <w:sz w:val="20"/>
          <w:szCs w:val="20"/>
        </w:rPr>
        <w:t>The data preprocessing pipeline will consist of several key stages, including cleaning, normalization, feature engineering, and data splitting. Initially, the cleaning process will involve removing incomplete telemetry records, filtering out invalid or failed experimental runs, and aligning timestamps across different system modules to ensure consistency. Following this, normalization techniques will be applied to standardize latency and throughput scales, adjust power measurements relative to per-device capacity, and convert all metrics into comparable ranges suitable for optimization. In the feature engineering stage, additional derived metrics will be computed, including energy-efficiency indicators, fairness indices across distributed workers, and indicators representing queue pressure and system bottlenecks. Finally, the dataset will be partitioned using a structured data split strategy, incorporating training, validation, and test subsets for policy evaluation, isolating unseen workloads for final performance assessment, and applying time-aware splitting methods to prevent data leakage in sequential telemetry data.</w:t>
      </w:r>
    </w:p>
    <w:p w14:paraId="3D86E4C2" w14:textId="77777777" w:rsidR="00426F11" w:rsidRPr="006C7E16" w:rsidRDefault="00426F11" w:rsidP="006529FF">
      <w:pPr>
        <w:spacing w:line="240" w:lineRule="auto"/>
        <w:rPr>
          <w:sz w:val="20"/>
          <w:szCs w:val="20"/>
        </w:rPr>
      </w:pPr>
    </w:p>
    <w:p w14:paraId="67B95CE5" w14:textId="179B2756" w:rsidR="006C7E16" w:rsidRPr="006C7E16" w:rsidRDefault="006E034F" w:rsidP="006529FF">
      <w:pPr>
        <w:spacing w:line="240" w:lineRule="auto"/>
        <w:rPr>
          <w:b/>
          <w:bCs/>
          <w:sz w:val="22"/>
          <w:szCs w:val="22"/>
        </w:rPr>
      </w:pPr>
      <w:r>
        <w:rPr>
          <w:b/>
          <w:bCs/>
          <w:sz w:val="22"/>
          <w:szCs w:val="22"/>
        </w:rPr>
        <w:t>2</w:t>
      </w:r>
      <w:r w:rsidR="007F0067">
        <w:rPr>
          <w:b/>
          <w:bCs/>
          <w:sz w:val="22"/>
          <w:szCs w:val="22"/>
        </w:rPr>
        <w:t>.5</w:t>
      </w:r>
      <w:r w:rsidR="006C7E16" w:rsidRPr="006C7E16">
        <w:rPr>
          <w:b/>
          <w:bCs/>
          <w:sz w:val="22"/>
          <w:szCs w:val="22"/>
        </w:rPr>
        <w:t xml:space="preserve"> Proposed Method / Algorithm</w:t>
      </w:r>
    </w:p>
    <w:p w14:paraId="3EB002A4" w14:textId="77777777" w:rsidR="00426F11" w:rsidRPr="00426F11" w:rsidRDefault="00426F11" w:rsidP="00426F11">
      <w:pPr>
        <w:spacing w:line="240" w:lineRule="auto"/>
        <w:rPr>
          <w:sz w:val="20"/>
          <w:szCs w:val="20"/>
        </w:rPr>
      </w:pPr>
      <w:r w:rsidRPr="00426F11">
        <w:rPr>
          <w:sz w:val="20"/>
          <w:szCs w:val="20"/>
        </w:rPr>
        <w:t xml:space="preserve">The core method proposed in this study integrates three key ideas: layer-wise model partitioning across available workers, adaptive scheduling driven by real-time queue and device conditions, and energy-aware control mechanisms informed by continuous monitoring feedback. The approach is designed to efficiently distribute inference workloads while balancing performance and resource constraints. To support this, several algorithmic components are planned, including a fair and cost-efficient worker selection strategy, a dynamic task ordering policy to prioritize execution, and an optional optimization solver to handle constrained assignment scenarios. In cases where exact optimization becomes computationally expensive, a heuristic-based fallback mechanism will be employed to maintain system efficiency. At a high level, the execution process operates iteratively for each incoming request, beginning with the extraction of workload features, followed by ranking candidate workers based on feasibility and performance scores. Model layer chunks are then assigned according to worker capacity, after which a distributed forward pass is executed. </w:t>
      </w:r>
      <w:r w:rsidRPr="00426F11">
        <w:rPr>
          <w:sz w:val="20"/>
          <w:szCs w:val="20"/>
        </w:rPr>
        <w:lastRenderedPageBreak/>
        <w:t>During and after execution, telemetry data is recorded, and the scheduling policy is adaptively updated whenever bottlenecks or inefficiencies are detected.</w:t>
      </w:r>
    </w:p>
    <w:p w14:paraId="3B5958DA" w14:textId="4129D598" w:rsidR="006C7E16" w:rsidRPr="006C7E16" w:rsidRDefault="006C7E16" w:rsidP="006529FF">
      <w:pPr>
        <w:spacing w:line="240" w:lineRule="auto"/>
        <w:rPr>
          <w:sz w:val="20"/>
          <w:szCs w:val="20"/>
        </w:rPr>
      </w:pPr>
    </w:p>
    <w:p w14:paraId="6DB287BF" w14:textId="6FA1C700" w:rsidR="006C7E16" w:rsidRPr="006C7E16" w:rsidRDefault="006E034F" w:rsidP="006529FF">
      <w:pPr>
        <w:spacing w:line="240" w:lineRule="auto"/>
        <w:rPr>
          <w:b/>
          <w:bCs/>
          <w:sz w:val="22"/>
          <w:szCs w:val="22"/>
        </w:rPr>
      </w:pPr>
      <w:r>
        <w:rPr>
          <w:b/>
          <w:bCs/>
          <w:sz w:val="22"/>
          <w:szCs w:val="22"/>
        </w:rPr>
        <w:t>2</w:t>
      </w:r>
      <w:r w:rsidR="007F0067">
        <w:rPr>
          <w:b/>
          <w:bCs/>
          <w:sz w:val="22"/>
          <w:szCs w:val="22"/>
        </w:rPr>
        <w:t>.6</w:t>
      </w:r>
      <w:r w:rsidR="006C7E16" w:rsidRPr="006C7E16">
        <w:rPr>
          <w:b/>
          <w:bCs/>
          <w:sz w:val="22"/>
          <w:szCs w:val="22"/>
        </w:rPr>
        <w:t xml:space="preserve"> Baseline Methods</w:t>
      </w:r>
    </w:p>
    <w:p w14:paraId="734B5F3B" w14:textId="41F49258" w:rsidR="006C7E16" w:rsidRDefault="00426F11" w:rsidP="006529FF">
      <w:pPr>
        <w:spacing w:line="240" w:lineRule="auto"/>
        <w:rPr>
          <w:sz w:val="20"/>
          <w:szCs w:val="20"/>
        </w:rPr>
      </w:pPr>
      <w:r w:rsidRPr="00426F11">
        <w:rPr>
          <w:sz w:val="20"/>
          <w:szCs w:val="20"/>
        </w:rPr>
        <w:t xml:space="preserve">The proposed system will be evaluated in comparison with three baseline approaches: a single-GPU inference setup, a single-machine optimized runtime configuration, and a distributed system lacking adaptive and energy-aware scheduling mechanisms. These baselines are selected because they represent common and practical deployment strategies currently used in real-world scenarios. By </w:t>
      </w:r>
      <w:proofErr w:type="gramStart"/>
      <w:r w:rsidRPr="00426F11">
        <w:rPr>
          <w:sz w:val="20"/>
          <w:szCs w:val="20"/>
        </w:rPr>
        <w:t>comparing against</w:t>
      </w:r>
      <w:proofErr w:type="gramEnd"/>
      <w:r w:rsidRPr="00426F11">
        <w:rPr>
          <w:sz w:val="20"/>
          <w:szCs w:val="20"/>
        </w:rPr>
        <w:t xml:space="preserve"> these approaches, the study aims to ensure that performance differences in terms of cost, latency, and energy consumption are both meaningful and relevant, providing a clear assessment of the advantages offered by the proposed system.</w:t>
      </w:r>
    </w:p>
    <w:p w14:paraId="3C48E701" w14:textId="77777777" w:rsidR="00426F11" w:rsidRPr="006C7E16" w:rsidRDefault="00426F11" w:rsidP="006529FF">
      <w:pPr>
        <w:spacing w:line="240" w:lineRule="auto"/>
        <w:rPr>
          <w:sz w:val="20"/>
          <w:szCs w:val="20"/>
        </w:rPr>
      </w:pPr>
    </w:p>
    <w:p w14:paraId="2D915F22" w14:textId="6B8CFDE9" w:rsidR="006C7E16" w:rsidRPr="006C7E16" w:rsidRDefault="006E034F" w:rsidP="006529FF">
      <w:pPr>
        <w:spacing w:line="240" w:lineRule="auto"/>
        <w:rPr>
          <w:b/>
          <w:bCs/>
          <w:sz w:val="22"/>
          <w:szCs w:val="22"/>
        </w:rPr>
      </w:pPr>
      <w:r>
        <w:rPr>
          <w:b/>
          <w:bCs/>
          <w:sz w:val="22"/>
          <w:szCs w:val="22"/>
        </w:rPr>
        <w:t>2</w:t>
      </w:r>
      <w:r w:rsidR="007F0067">
        <w:rPr>
          <w:b/>
          <w:bCs/>
          <w:sz w:val="22"/>
          <w:szCs w:val="22"/>
        </w:rPr>
        <w:t>.7</w:t>
      </w:r>
      <w:r w:rsidR="006C7E16" w:rsidRPr="006C7E16">
        <w:rPr>
          <w:b/>
          <w:bCs/>
          <w:sz w:val="22"/>
          <w:szCs w:val="22"/>
        </w:rPr>
        <w:t xml:space="preserve"> Implementation Details</w:t>
      </w:r>
    </w:p>
    <w:p w14:paraId="061972DA" w14:textId="310AB00C" w:rsidR="006C7E16" w:rsidRDefault="00426F11" w:rsidP="006529FF">
      <w:pPr>
        <w:spacing w:line="240" w:lineRule="auto"/>
        <w:rPr>
          <w:sz w:val="20"/>
          <w:szCs w:val="20"/>
        </w:rPr>
      </w:pPr>
      <w:r w:rsidRPr="00426F11">
        <w:rPr>
          <w:sz w:val="20"/>
          <w:szCs w:val="20"/>
        </w:rPr>
        <w:t xml:space="preserve">The proposed system will be implemented using a modern and flexible technology stack centered around Python as the primary programming language. Core machine learning functionality will be built using </w:t>
      </w:r>
      <w:proofErr w:type="spellStart"/>
      <w:r w:rsidRPr="00426F11">
        <w:rPr>
          <w:sz w:val="20"/>
          <w:szCs w:val="20"/>
        </w:rPr>
        <w:t>PyTorch</w:t>
      </w:r>
      <w:proofErr w:type="spellEnd"/>
      <w:r w:rsidRPr="00426F11">
        <w:rPr>
          <w:sz w:val="20"/>
          <w:szCs w:val="20"/>
        </w:rPr>
        <w:t xml:space="preserve"> and the Transformers library, while inter-component communication will be handled through </w:t>
      </w:r>
      <w:proofErr w:type="spellStart"/>
      <w:r w:rsidRPr="00426F11">
        <w:rPr>
          <w:sz w:val="20"/>
          <w:szCs w:val="20"/>
        </w:rPr>
        <w:t>gRPC</w:t>
      </w:r>
      <w:proofErr w:type="spellEnd"/>
      <w:r w:rsidRPr="00426F11">
        <w:rPr>
          <w:sz w:val="20"/>
          <w:szCs w:val="20"/>
        </w:rPr>
        <w:t xml:space="preserve"> and Protocol Buffers to ensure efficient and scalable message passing. For orchestration, the system will support deployment via Kubernetes for distributed environments, as well as a local multi-process mode for simplified testing and prototyping. Visualization and monitoring of system performance will be facilitated </w:t>
      </w:r>
      <w:r>
        <w:rPr>
          <w:rFonts w:ascii="Arial" w:hAnsi="Arial" w:cs="Arial"/>
          <w:sz w:val="20"/>
          <w:szCs w:val="20"/>
        </w:rPr>
        <w:t>using</w:t>
      </w:r>
      <w:r w:rsidRPr="00426F11">
        <w:rPr>
          <w:sz w:val="20"/>
          <w:szCs w:val="20"/>
        </w:rPr>
        <w:t xml:space="preserve"> </w:t>
      </w:r>
      <w:proofErr w:type="spellStart"/>
      <w:r w:rsidRPr="00426F11">
        <w:rPr>
          <w:sz w:val="20"/>
          <w:szCs w:val="20"/>
        </w:rPr>
        <w:t>Streamlit</w:t>
      </w:r>
      <w:proofErr w:type="spellEnd"/>
      <w:r w:rsidRPr="00426F11">
        <w:rPr>
          <w:sz w:val="20"/>
          <w:szCs w:val="20"/>
        </w:rPr>
        <w:t xml:space="preserve"> and Plotly dashboards, enabling interactive analysis of metrics. The development process will follow a phased prototyping approach, beginning with a single-node functional prototype, progressing to a multi-node distributed implementation, and culminating in the integration of adaptive scheduling and optimization mechanisms. From a hardware perspective, the system is designed to operate on commodity GPU nodes, allowing for heterogeneous configurations, supported by moderate RAM and SSD storage within a standard networked cluster setup.</w:t>
      </w:r>
    </w:p>
    <w:p w14:paraId="7A33B511" w14:textId="77777777" w:rsidR="00426F11" w:rsidRPr="00426F11" w:rsidRDefault="00426F11" w:rsidP="006529FF">
      <w:pPr>
        <w:spacing w:line="240" w:lineRule="auto"/>
        <w:rPr>
          <w:sz w:val="20"/>
          <w:szCs w:val="20"/>
        </w:rPr>
      </w:pPr>
    </w:p>
    <w:p w14:paraId="1957B7E4" w14:textId="5F12D419" w:rsidR="006C7E16" w:rsidRPr="006C7E16" w:rsidRDefault="006E034F" w:rsidP="006529FF">
      <w:pPr>
        <w:spacing w:line="240" w:lineRule="auto"/>
        <w:rPr>
          <w:b/>
          <w:bCs/>
          <w:sz w:val="22"/>
          <w:szCs w:val="22"/>
        </w:rPr>
      </w:pPr>
      <w:r>
        <w:rPr>
          <w:b/>
          <w:bCs/>
          <w:sz w:val="22"/>
          <w:szCs w:val="22"/>
        </w:rPr>
        <w:t>2</w:t>
      </w:r>
      <w:r w:rsidR="007F0067">
        <w:rPr>
          <w:b/>
          <w:bCs/>
          <w:sz w:val="22"/>
          <w:szCs w:val="22"/>
        </w:rPr>
        <w:t>.8</w:t>
      </w:r>
      <w:r w:rsidR="006C7E16" w:rsidRPr="006C7E16">
        <w:rPr>
          <w:b/>
          <w:bCs/>
          <w:sz w:val="22"/>
          <w:szCs w:val="22"/>
        </w:rPr>
        <w:t xml:space="preserve"> Experimental Setup</w:t>
      </w:r>
    </w:p>
    <w:p w14:paraId="5181945B" w14:textId="5E62B197" w:rsidR="006C7E16" w:rsidRPr="00426F11" w:rsidRDefault="00426F11" w:rsidP="006529FF">
      <w:pPr>
        <w:spacing w:line="240" w:lineRule="auto"/>
        <w:rPr>
          <w:sz w:val="20"/>
          <w:szCs w:val="20"/>
        </w:rPr>
      </w:pPr>
      <w:r w:rsidRPr="00426F11">
        <w:rPr>
          <w:sz w:val="20"/>
          <w:szCs w:val="20"/>
        </w:rPr>
        <w:t>The experimental design of the study is structured around a set of controlled variables, systematic procedures, and a reproducible testing environment. The planned variables include batch size, precision mode, scheduling policy, and the number of workers or model chunks, all of which will be adjusted to evaluate their impact on system performance. The experimental procedure begins with executing baseline systems, followed by running the proposed system under identical workload conditions to ensure fair comparison. Each variable will be varied independently to isolate its effects, and multiple runs will be conducted to achieve statistical reliability and reduce variance in results. To ensure consistency and reproducibility, the test environment will be carefully managed through detailed documentation of the hardware configuration, the use of reproducible execution scripts, and fixed benchmark prompt sets that remain consistent across all experimental runs.</w:t>
      </w:r>
    </w:p>
    <w:p w14:paraId="42F1C218" w14:textId="77777777" w:rsidR="00426F11" w:rsidRPr="006C7E16" w:rsidRDefault="00426F11" w:rsidP="006529FF">
      <w:pPr>
        <w:spacing w:line="240" w:lineRule="auto"/>
        <w:rPr>
          <w:sz w:val="20"/>
          <w:szCs w:val="20"/>
        </w:rPr>
      </w:pPr>
    </w:p>
    <w:p w14:paraId="73253F8C" w14:textId="2263D542" w:rsidR="006C7E16" w:rsidRPr="006C7E16" w:rsidRDefault="006E034F" w:rsidP="006529FF">
      <w:pPr>
        <w:spacing w:line="240" w:lineRule="auto"/>
        <w:rPr>
          <w:b/>
          <w:bCs/>
          <w:sz w:val="22"/>
          <w:szCs w:val="22"/>
        </w:rPr>
      </w:pPr>
      <w:r>
        <w:rPr>
          <w:b/>
          <w:bCs/>
          <w:sz w:val="22"/>
          <w:szCs w:val="22"/>
        </w:rPr>
        <w:t>2</w:t>
      </w:r>
      <w:r w:rsidR="007F0067">
        <w:rPr>
          <w:b/>
          <w:bCs/>
          <w:sz w:val="22"/>
          <w:szCs w:val="22"/>
        </w:rPr>
        <w:t>.9</w:t>
      </w:r>
      <w:r w:rsidR="006C7E16" w:rsidRPr="006C7E16">
        <w:rPr>
          <w:b/>
          <w:bCs/>
          <w:sz w:val="22"/>
          <w:szCs w:val="22"/>
        </w:rPr>
        <w:t xml:space="preserve"> Evaluation Metrics</w:t>
      </w:r>
    </w:p>
    <w:p w14:paraId="0FD8B2DA" w14:textId="2BA68553" w:rsidR="006C7E16" w:rsidRDefault="00426F11" w:rsidP="006529FF">
      <w:pPr>
        <w:spacing w:line="240" w:lineRule="auto"/>
        <w:rPr>
          <w:sz w:val="20"/>
          <w:szCs w:val="20"/>
        </w:rPr>
      </w:pPr>
      <w:r w:rsidRPr="00426F11">
        <w:rPr>
          <w:sz w:val="20"/>
          <w:szCs w:val="20"/>
        </w:rPr>
        <w:t>The evaluation of the proposed system will be based on a comprehensive set of performance and efficiency metrics. These include latency, measured both as time-to-</w:t>
      </w:r>
      <w:proofErr w:type="gramStart"/>
      <w:r w:rsidRPr="00426F11">
        <w:rPr>
          <w:sz w:val="20"/>
          <w:szCs w:val="20"/>
        </w:rPr>
        <w:t>first-token</w:t>
      </w:r>
      <w:proofErr w:type="gramEnd"/>
      <w:r w:rsidRPr="00426F11">
        <w:rPr>
          <w:sz w:val="20"/>
          <w:szCs w:val="20"/>
        </w:rPr>
        <w:t xml:space="preserve"> (TTFT) and per-token generation time, as well as throughput expressed in tokens per second. Energy-related metrics will also be considered, including total energy consumption in watt-hours and an energy efficiency ratio to assess computational effectiveness relative to power usage. In addition, the evaluation will incorporate a fairness index to measure equitable </w:t>
      </w:r>
      <w:r w:rsidRPr="00426F11">
        <w:rPr>
          <w:sz w:val="20"/>
          <w:szCs w:val="20"/>
        </w:rPr>
        <w:lastRenderedPageBreak/>
        <w:t>resource allocation across workers, cost per inference run to capture economic feasibility, and output quality consistency to ensure that performance optimizations do not degrade response reliability. The selection of these metrics is motivated by the need to capture both system-level performance and sustainability considerations, while also aligning with practical concerns encountered in real-world deployment scenarios.</w:t>
      </w:r>
    </w:p>
    <w:p w14:paraId="2136E157" w14:textId="77777777" w:rsidR="00426F11" w:rsidRPr="006C7E16" w:rsidRDefault="00426F11" w:rsidP="006529FF">
      <w:pPr>
        <w:spacing w:line="240" w:lineRule="auto"/>
        <w:rPr>
          <w:sz w:val="20"/>
          <w:szCs w:val="20"/>
        </w:rPr>
      </w:pPr>
    </w:p>
    <w:p w14:paraId="07520E4B" w14:textId="6E1AF7E5" w:rsidR="006C7E16" w:rsidRPr="006C7E16" w:rsidRDefault="006E034F" w:rsidP="006529FF">
      <w:pPr>
        <w:spacing w:line="240" w:lineRule="auto"/>
        <w:rPr>
          <w:b/>
          <w:bCs/>
          <w:sz w:val="22"/>
          <w:szCs w:val="22"/>
        </w:rPr>
      </w:pPr>
      <w:r>
        <w:rPr>
          <w:b/>
          <w:bCs/>
          <w:sz w:val="22"/>
          <w:szCs w:val="22"/>
        </w:rPr>
        <w:t>2</w:t>
      </w:r>
      <w:r w:rsidR="007F0067">
        <w:rPr>
          <w:b/>
          <w:bCs/>
          <w:sz w:val="22"/>
          <w:szCs w:val="22"/>
        </w:rPr>
        <w:t>.10</w:t>
      </w:r>
      <w:r w:rsidR="006C7E16" w:rsidRPr="006C7E16">
        <w:rPr>
          <w:b/>
          <w:bCs/>
          <w:sz w:val="22"/>
          <w:szCs w:val="22"/>
        </w:rPr>
        <w:t xml:space="preserve"> Validation Strategy</w:t>
      </w:r>
    </w:p>
    <w:p w14:paraId="3AF6AB6F" w14:textId="6FD70CCB" w:rsidR="006C7E16" w:rsidRPr="00426F11" w:rsidRDefault="00426F11" w:rsidP="006529FF">
      <w:pPr>
        <w:spacing w:line="240" w:lineRule="auto"/>
        <w:rPr>
          <w:sz w:val="20"/>
          <w:szCs w:val="20"/>
        </w:rPr>
      </w:pPr>
      <w:r w:rsidRPr="00426F11">
        <w:rPr>
          <w:sz w:val="20"/>
          <w:szCs w:val="20"/>
        </w:rPr>
        <w:t>The validation process will use hold-out testing with unseen prompt sets and cross-scenario evaluation across different workload intensity levels. The tuning strategy will begin with grid search over initial parameter ranges, followed by Bayesian or heuristic refinement for more efficient optimization. Finally, the system will undergo robustness testing under stress conditions to assess stability and performance under heavy load.</w:t>
      </w:r>
    </w:p>
    <w:p w14:paraId="6FD331F5" w14:textId="77777777" w:rsidR="00426F11" w:rsidRPr="006C7E16" w:rsidRDefault="00426F11" w:rsidP="006529FF">
      <w:pPr>
        <w:spacing w:line="240" w:lineRule="auto"/>
        <w:rPr>
          <w:sz w:val="20"/>
          <w:szCs w:val="20"/>
        </w:rPr>
      </w:pPr>
    </w:p>
    <w:p w14:paraId="241B9851" w14:textId="22A8F52B" w:rsidR="006C7E16" w:rsidRPr="007F0067" w:rsidRDefault="006E034F" w:rsidP="006529FF">
      <w:pPr>
        <w:spacing w:line="240" w:lineRule="auto"/>
        <w:rPr>
          <w:b/>
          <w:bCs/>
          <w:sz w:val="22"/>
          <w:szCs w:val="22"/>
        </w:rPr>
      </w:pPr>
      <w:r>
        <w:rPr>
          <w:b/>
          <w:bCs/>
          <w:sz w:val="22"/>
          <w:szCs w:val="22"/>
        </w:rPr>
        <w:t>2</w:t>
      </w:r>
      <w:r w:rsidR="007F0067">
        <w:rPr>
          <w:b/>
          <w:bCs/>
          <w:sz w:val="22"/>
          <w:szCs w:val="22"/>
        </w:rPr>
        <w:t>.</w:t>
      </w:r>
      <w:r w:rsidR="006C7E16" w:rsidRPr="007F0067">
        <w:rPr>
          <w:b/>
          <w:bCs/>
          <w:sz w:val="22"/>
          <w:szCs w:val="22"/>
        </w:rPr>
        <w:t>11 Workflow / Pipeline</w:t>
      </w:r>
    </w:p>
    <w:p w14:paraId="6C3F237F" w14:textId="5D3C16EC" w:rsidR="006C7E16" w:rsidRDefault="00B45CA3" w:rsidP="006529FF">
      <w:pPr>
        <w:spacing w:line="240" w:lineRule="auto"/>
        <w:rPr>
          <w:sz w:val="20"/>
          <w:szCs w:val="20"/>
        </w:rPr>
      </w:pPr>
      <w:r w:rsidRPr="00B45CA3">
        <w:rPr>
          <w:sz w:val="20"/>
          <w:szCs w:val="20"/>
        </w:rPr>
        <w:t xml:space="preserve">The end-to-end system flow begins with receiving a user request, which is then tokenized and profiled to extract relevant workload characteristics. Based on this profiling stage, an appropriate scheduling policy is </w:t>
      </w:r>
      <w:proofErr w:type="gramStart"/>
      <w:r w:rsidRPr="00B45CA3">
        <w:rPr>
          <w:sz w:val="20"/>
          <w:szCs w:val="20"/>
        </w:rPr>
        <w:t>selected</w:t>
      </w:r>
      <w:proofErr w:type="gramEnd"/>
      <w:r w:rsidRPr="00B45CA3">
        <w:rPr>
          <w:sz w:val="20"/>
          <w:szCs w:val="20"/>
        </w:rPr>
        <w:t xml:space="preserve"> and computational resources are assigned accordingly. The system then executes distributed inference across worker nodes, after which partial outputs are aggregated to produce the final response. Throughout execution, telemetry data is logged continuously, and the control policy is updated based on observed system behavior. The overall workflow </w:t>
      </w:r>
      <w:proofErr w:type="gramStart"/>
      <w:r>
        <w:rPr>
          <w:sz w:val="20"/>
          <w:szCs w:val="20"/>
        </w:rPr>
        <w:t>is :</w:t>
      </w:r>
      <w:proofErr w:type="gramEnd"/>
      <w:r>
        <w:rPr>
          <w:sz w:val="20"/>
          <w:szCs w:val="20"/>
        </w:rPr>
        <w:br/>
      </w:r>
      <w:r w:rsidRPr="00B45CA3">
        <w:rPr>
          <w:sz w:val="20"/>
          <w:szCs w:val="20"/>
        </w:rPr>
        <w:t>Request -&gt; Profile -&gt; Schedule -&gt; Execute -&gt; Aggregate -&gt; Monitor -&gt; Adapt</w:t>
      </w:r>
    </w:p>
    <w:p w14:paraId="0A3899F5" w14:textId="77777777" w:rsidR="00B45CA3" w:rsidRPr="00B45CA3" w:rsidRDefault="00B45CA3" w:rsidP="006529FF">
      <w:pPr>
        <w:spacing w:line="240" w:lineRule="auto"/>
        <w:rPr>
          <w:sz w:val="20"/>
          <w:szCs w:val="20"/>
        </w:rPr>
      </w:pPr>
    </w:p>
    <w:p w14:paraId="4D41A69D" w14:textId="0AF1D1E2" w:rsidR="006C7E16" w:rsidRPr="006C7E16" w:rsidRDefault="006E034F" w:rsidP="006529FF">
      <w:pPr>
        <w:spacing w:line="240" w:lineRule="auto"/>
        <w:rPr>
          <w:b/>
          <w:bCs/>
          <w:sz w:val="22"/>
          <w:szCs w:val="22"/>
        </w:rPr>
      </w:pPr>
      <w:r>
        <w:rPr>
          <w:b/>
          <w:bCs/>
          <w:sz w:val="22"/>
          <w:szCs w:val="22"/>
        </w:rPr>
        <w:t>2</w:t>
      </w:r>
      <w:r w:rsidR="007F0067">
        <w:rPr>
          <w:b/>
          <w:bCs/>
          <w:sz w:val="22"/>
          <w:szCs w:val="22"/>
        </w:rPr>
        <w:t>.</w:t>
      </w:r>
      <w:r w:rsidR="006C7E16" w:rsidRPr="006C7E16">
        <w:rPr>
          <w:b/>
          <w:bCs/>
          <w:sz w:val="22"/>
          <w:szCs w:val="22"/>
        </w:rPr>
        <w:t>12 Assumptions</w:t>
      </w:r>
    </w:p>
    <w:p w14:paraId="7E8EF7AC" w14:textId="7E71F8FD" w:rsidR="006C7E16" w:rsidRDefault="00B45CA3" w:rsidP="006529FF">
      <w:pPr>
        <w:spacing w:line="240" w:lineRule="auto"/>
        <w:rPr>
          <w:sz w:val="20"/>
          <w:szCs w:val="20"/>
        </w:rPr>
      </w:pPr>
      <w:r w:rsidRPr="00B45CA3">
        <w:rPr>
          <w:sz w:val="20"/>
          <w:szCs w:val="20"/>
        </w:rPr>
        <w:t>The study assumes that heterogeneous compute nodes can be reliably profiled to capture their performance characteristics. It is also assumed that inter-node communication overhead can be accurately measured and effectively managed within the system design. The benchmark workloads used for evaluation are considered representative of real-world usage scenarios. Additionally, it is assumed that any quality degradation introduced by optimization techniques remains within acceptable limits for practical use. Finally, the monitoring data collected during execution is assumed to be sufficient to support accurate and effective adaptive decision-making within the control system.</w:t>
      </w:r>
    </w:p>
    <w:p w14:paraId="7E8F67E6" w14:textId="77777777" w:rsidR="00B45CA3" w:rsidRPr="006C7E16" w:rsidRDefault="00B45CA3" w:rsidP="006529FF">
      <w:pPr>
        <w:spacing w:line="240" w:lineRule="auto"/>
        <w:rPr>
          <w:sz w:val="20"/>
          <w:szCs w:val="20"/>
        </w:rPr>
      </w:pPr>
    </w:p>
    <w:p w14:paraId="4DC09013" w14:textId="71173872" w:rsidR="006C7E16" w:rsidRPr="006C7E16" w:rsidRDefault="006E034F" w:rsidP="006529FF">
      <w:pPr>
        <w:spacing w:line="240" w:lineRule="auto"/>
        <w:rPr>
          <w:b/>
          <w:bCs/>
          <w:sz w:val="22"/>
          <w:szCs w:val="22"/>
        </w:rPr>
      </w:pPr>
      <w:r>
        <w:rPr>
          <w:b/>
          <w:bCs/>
          <w:sz w:val="22"/>
          <w:szCs w:val="22"/>
        </w:rPr>
        <w:t>2</w:t>
      </w:r>
      <w:r w:rsidR="007F0067">
        <w:rPr>
          <w:b/>
          <w:bCs/>
          <w:sz w:val="22"/>
          <w:szCs w:val="22"/>
        </w:rPr>
        <w:t>.</w:t>
      </w:r>
      <w:r w:rsidR="006C7E16" w:rsidRPr="006C7E16">
        <w:rPr>
          <w:b/>
          <w:bCs/>
          <w:sz w:val="22"/>
          <w:szCs w:val="22"/>
        </w:rPr>
        <w:t>13 Limitations</w:t>
      </w:r>
    </w:p>
    <w:p w14:paraId="10CEF50F" w14:textId="77777777" w:rsidR="00B45CA3" w:rsidRPr="00B45CA3" w:rsidRDefault="00B45CA3" w:rsidP="00B45CA3">
      <w:pPr>
        <w:spacing w:line="240" w:lineRule="auto"/>
        <w:rPr>
          <w:sz w:val="20"/>
          <w:szCs w:val="20"/>
        </w:rPr>
      </w:pPr>
      <w:r w:rsidRPr="00B45CA3">
        <w:rPr>
          <w:sz w:val="20"/>
          <w:szCs w:val="20"/>
        </w:rPr>
        <w:t>The proposed system has several limitations that may affect its scalability and performance in certain scenarios. The initial prototype may not scale efficiently to very large clusters due to architectural and coordination overheads. Network variability across distributed nodes can impact the reproducibility of experimental results. In addition, exact optimization methods may become computationally expensive as the system scales, limiting their practical applicability. The diversity of commodity hardware can also introduce challenges in ensuring fair and consistent comparisons across nodes. Finally, full production-level fault tolerance is not included within the scope of the initial development milestone.</w:t>
      </w:r>
    </w:p>
    <w:p w14:paraId="5DE77641" w14:textId="6C7EFB72" w:rsidR="006C7E16" w:rsidRPr="006C7E16" w:rsidRDefault="006C7E16" w:rsidP="006529FF">
      <w:pPr>
        <w:spacing w:line="240" w:lineRule="auto"/>
        <w:rPr>
          <w:sz w:val="20"/>
          <w:szCs w:val="20"/>
        </w:rPr>
      </w:pPr>
    </w:p>
    <w:p w14:paraId="13B091B4" w14:textId="228126A2" w:rsidR="006C7E16" w:rsidRPr="006C7E16" w:rsidRDefault="006E034F" w:rsidP="006529FF">
      <w:pPr>
        <w:spacing w:line="240" w:lineRule="auto"/>
        <w:rPr>
          <w:b/>
          <w:bCs/>
          <w:sz w:val="20"/>
          <w:szCs w:val="20"/>
        </w:rPr>
      </w:pPr>
      <w:r>
        <w:rPr>
          <w:b/>
          <w:bCs/>
          <w:sz w:val="20"/>
          <w:szCs w:val="20"/>
        </w:rPr>
        <w:t>2</w:t>
      </w:r>
      <w:r w:rsidR="007F0067">
        <w:rPr>
          <w:b/>
          <w:bCs/>
          <w:sz w:val="20"/>
          <w:szCs w:val="20"/>
        </w:rPr>
        <w:t xml:space="preserve">.14 </w:t>
      </w:r>
      <w:r w:rsidR="006C7E16" w:rsidRPr="006C7E16">
        <w:rPr>
          <w:b/>
          <w:bCs/>
          <w:sz w:val="20"/>
          <w:szCs w:val="20"/>
        </w:rPr>
        <w:t>Expected Academic Contribution</w:t>
      </w:r>
    </w:p>
    <w:p w14:paraId="046C0DD9" w14:textId="335ED498" w:rsidR="001867F9" w:rsidRDefault="00B45CA3" w:rsidP="006529FF">
      <w:pPr>
        <w:spacing w:line="240" w:lineRule="auto"/>
        <w:rPr>
          <w:sz w:val="20"/>
          <w:szCs w:val="20"/>
        </w:rPr>
      </w:pPr>
      <w:r w:rsidRPr="00B45CA3">
        <w:rPr>
          <w:sz w:val="20"/>
          <w:szCs w:val="20"/>
        </w:rPr>
        <w:t xml:space="preserve">If successful, this work is expected to contribute a practical methodology for energy-aware distributed inference of large language models. It also aims to provide a reproducible evaluation framework that jointly considers latency, fairness, and energy-related metrics, enabling more holistic system assessment. In </w:t>
      </w:r>
      <w:r w:rsidRPr="00B45CA3">
        <w:rPr>
          <w:sz w:val="20"/>
          <w:szCs w:val="20"/>
        </w:rPr>
        <w:lastRenderedPageBreak/>
        <w:t>addition, the study is expected to deliver a comparative analysis of adaptive scheduling strategies in heterogeneous inference clusters, highlighting the trade-offs between efficiency, scalability, and resource utilization.</w:t>
      </w:r>
    </w:p>
    <w:p w14:paraId="7063E253" w14:textId="77777777" w:rsidR="006529FF" w:rsidRDefault="006529FF" w:rsidP="006529FF">
      <w:pPr>
        <w:spacing w:line="240" w:lineRule="auto"/>
        <w:rPr>
          <w:sz w:val="20"/>
          <w:szCs w:val="20"/>
        </w:rPr>
      </w:pPr>
    </w:p>
    <w:p w14:paraId="508CE16E" w14:textId="77777777" w:rsidR="006529FF" w:rsidRDefault="006529FF" w:rsidP="006529FF">
      <w:pPr>
        <w:spacing w:line="240" w:lineRule="auto"/>
        <w:rPr>
          <w:sz w:val="20"/>
          <w:szCs w:val="20"/>
        </w:rPr>
      </w:pPr>
    </w:p>
    <w:p w14:paraId="6D67C872" w14:textId="77777777" w:rsidR="006529FF" w:rsidRDefault="006529FF" w:rsidP="006529FF">
      <w:pPr>
        <w:spacing w:line="240" w:lineRule="auto"/>
        <w:rPr>
          <w:sz w:val="20"/>
          <w:szCs w:val="20"/>
        </w:rPr>
      </w:pPr>
    </w:p>
    <w:p w14:paraId="286FDAA1" w14:textId="77777777" w:rsidR="00B45CA3" w:rsidRDefault="00B45CA3" w:rsidP="006529FF">
      <w:pPr>
        <w:spacing w:line="240" w:lineRule="auto"/>
        <w:rPr>
          <w:sz w:val="20"/>
          <w:szCs w:val="20"/>
        </w:rPr>
      </w:pPr>
    </w:p>
    <w:p w14:paraId="6AB6AEBC" w14:textId="77777777" w:rsidR="00B45CA3" w:rsidRDefault="00B45CA3" w:rsidP="006529FF">
      <w:pPr>
        <w:spacing w:line="240" w:lineRule="auto"/>
        <w:rPr>
          <w:sz w:val="20"/>
          <w:szCs w:val="20"/>
        </w:rPr>
      </w:pPr>
    </w:p>
    <w:p w14:paraId="0BA7A689" w14:textId="77777777" w:rsidR="00B45CA3" w:rsidRDefault="00B45CA3" w:rsidP="006529FF">
      <w:pPr>
        <w:spacing w:line="240" w:lineRule="auto"/>
        <w:rPr>
          <w:sz w:val="20"/>
          <w:szCs w:val="20"/>
        </w:rPr>
      </w:pPr>
    </w:p>
    <w:p w14:paraId="2A28926C" w14:textId="77777777" w:rsidR="00B45CA3" w:rsidRDefault="00B45CA3" w:rsidP="006529FF">
      <w:pPr>
        <w:spacing w:line="240" w:lineRule="auto"/>
        <w:rPr>
          <w:sz w:val="20"/>
          <w:szCs w:val="20"/>
        </w:rPr>
      </w:pPr>
    </w:p>
    <w:p w14:paraId="3FA7D0CC" w14:textId="77777777" w:rsidR="00B45CA3" w:rsidRDefault="00B45CA3" w:rsidP="006529FF">
      <w:pPr>
        <w:spacing w:line="240" w:lineRule="auto"/>
        <w:rPr>
          <w:sz w:val="20"/>
          <w:szCs w:val="20"/>
        </w:rPr>
      </w:pPr>
    </w:p>
    <w:p w14:paraId="7D25542F" w14:textId="77777777" w:rsidR="00B45CA3" w:rsidRDefault="00B45CA3" w:rsidP="006529FF">
      <w:pPr>
        <w:spacing w:line="240" w:lineRule="auto"/>
        <w:rPr>
          <w:sz w:val="20"/>
          <w:szCs w:val="20"/>
        </w:rPr>
      </w:pPr>
    </w:p>
    <w:p w14:paraId="68CD231B" w14:textId="77777777" w:rsidR="00B45CA3" w:rsidRDefault="00B45CA3" w:rsidP="006529FF">
      <w:pPr>
        <w:spacing w:line="240" w:lineRule="auto"/>
        <w:rPr>
          <w:sz w:val="20"/>
          <w:szCs w:val="20"/>
        </w:rPr>
      </w:pPr>
    </w:p>
    <w:p w14:paraId="4EF71265" w14:textId="77777777" w:rsidR="00B45CA3" w:rsidRDefault="00B45CA3" w:rsidP="006529FF">
      <w:pPr>
        <w:spacing w:line="240" w:lineRule="auto"/>
        <w:rPr>
          <w:sz w:val="20"/>
          <w:szCs w:val="20"/>
        </w:rPr>
      </w:pPr>
    </w:p>
    <w:p w14:paraId="70C18F2C" w14:textId="77777777" w:rsidR="00B45CA3" w:rsidRDefault="00B45CA3" w:rsidP="006529FF">
      <w:pPr>
        <w:spacing w:line="240" w:lineRule="auto"/>
        <w:rPr>
          <w:sz w:val="20"/>
          <w:szCs w:val="20"/>
        </w:rPr>
      </w:pPr>
    </w:p>
    <w:p w14:paraId="7793D619" w14:textId="77777777" w:rsidR="00B45CA3" w:rsidRDefault="00B45CA3" w:rsidP="006529FF">
      <w:pPr>
        <w:spacing w:line="240" w:lineRule="auto"/>
        <w:rPr>
          <w:sz w:val="20"/>
          <w:szCs w:val="20"/>
        </w:rPr>
      </w:pPr>
    </w:p>
    <w:p w14:paraId="283D4338" w14:textId="404122DE" w:rsidR="006529FF" w:rsidRPr="006529FF" w:rsidRDefault="006E034F" w:rsidP="006529FF">
      <w:pPr>
        <w:spacing w:line="240" w:lineRule="auto"/>
        <w:rPr>
          <w:b/>
          <w:bCs/>
          <w:sz w:val="28"/>
          <w:szCs w:val="28"/>
        </w:rPr>
      </w:pPr>
      <w:r>
        <w:rPr>
          <w:b/>
          <w:bCs/>
          <w:sz w:val="28"/>
          <w:szCs w:val="28"/>
        </w:rPr>
        <w:t>3</w:t>
      </w:r>
      <w:r w:rsidR="007F0067">
        <w:rPr>
          <w:b/>
          <w:bCs/>
          <w:sz w:val="28"/>
          <w:szCs w:val="28"/>
        </w:rPr>
        <w:t xml:space="preserve">. </w:t>
      </w:r>
      <w:r w:rsidR="006529FF" w:rsidRPr="006529FF">
        <w:rPr>
          <w:b/>
          <w:bCs/>
          <w:sz w:val="28"/>
          <w:szCs w:val="28"/>
        </w:rPr>
        <w:t>Literature Review</w:t>
      </w:r>
    </w:p>
    <w:p w14:paraId="513A3417" w14:textId="3A220A20" w:rsidR="006529FF" w:rsidRPr="006529FF" w:rsidRDefault="006E034F" w:rsidP="006529FF">
      <w:pPr>
        <w:spacing w:line="240" w:lineRule="auto"/>
        <w:rPr>
          <w:b/>
          <w:bCs/>
          <w:sz w:val="22"/>
          <w:szCs w:val="22"/>
        </w:rPr>
      </w:pPr>
      <w:r>
        <w:rPr>
          <w:b/>
          <w:bCs/>
          <w:sz w:val="22"/>
          <w:szCs w:val="22"/>
        </w:rPr>
        <w:t>3</w:t>
      </w:r>
      <w:r w:rsidR="007F0067">
        <w:rPr>
          <w:b/>
          <w:bCs/>
          <w:sz w:val="22"/>
          <w:szCs w:val="22"/>
        </w:rPr>
        <w:t>.</w:t>
      </w:r>
      <w:r w:rsidR="006529FF" w:rsidRPr="006529FF">
        <w:rPr>
          <w:b/>
          <w:bCs/>
          <w:sz w:val="22"/>
          <w:szCs w:val="22"/>
        </w:rPr>
        <w:t>1 Similar Applications</w:t>
      </w:r>
    </w:p>
    <w:p w14:paraId="782AF5E9" w14:textId="77777777" w:rsidR="00B45CA3" w:rsidRPr="00B45CA3" w:rsidRDefault="00B45CA3" w:rsidP="00B45CA3">
      <w:pPr>
        <w:spacing w:line="240" w:lineRule="auto"/>
        <w:rPr>
          <w:sz w:val="20"/>
          <w:szCs w:val="20"/>
        </w:rPr>
      </w:pPr>
      <w:r w:rsidRPr="00B45CA3">
        <w:rPr>
          <w:sz w:val="20"/>
          <w:szCs w:val="20"/>
        </w:rPr>
        <w:t xml:space="preserve">The proposed system is positioned within a range of existing distributed inference and LLM serving frameworks. </w:t>
      </w:r>
      <w:r w:rsidRPr="00B45CA3">
        <w:rPr>
          <w:b/>
          <w:bCs/>
          <w:sz w:val="20"/>
          <w:szCs w:val="20"/>
        </w:rPr>
        <w:t>Megatron-LM</w:t>
      </w:r>
      <w:r w:rsidRPr="00B45CA3">
        <w:rPr>
          <w:sz w:val="20"/>
          <w:szCs w:val="20"/>
        </w:rPr>
        <w:t xml:space="preserve"> introduces tensor parallelism using all-reduce collectives and serves as a foundational approach to model parallelism, although it is primarily designed for training rather than energy-efficient inference. </w:t>
      </w:r>
      <w:proofErr w:type="spellStart"/>
      <w:r w:rsidRPr="00B45CA3">
        <w:rPr>
          <w:b/>
          <w:bCs/>
          <w:sz w:val="20"/>
          <w:szCs w:val="20"/>
        </w:rPr>
        <w:t>vLLM</w:t>
      </w:r>
      <w:proofErr w:type="spellEnd"/>
      <w:r w:rsidRPr="00B45CA3">
        <w:rPr>
          <w:sz w:val="20"/>
          <w:szCs w:val="20"/>
        </w:rPr>
        <w:t xml:space="preserve"> focuses on efficient single-GPU inference through paged attention, reducing memory fragmentation and optimizing KV cache usage; however, it does not extend to multi-node distributed environments. Petals provides a decentralized, peer-to-peer inference system inspired by BitTorrent-style distribution, enabling collaborative computation without centralized orchestration, but differs from the proposed system’s structured cluster-based design. </w:t>
      </w:r>
      <w:proofErr w:type="spellStart"/>
      <w:r w:rsidRPr="00B45CA3">
        <w:rPr>
          <w:b/>
          <w:bCs/>
          <w:sz w:val="20"/>
          <w:szCs w:val="20"/>
        </w:rPr>
        <w:t>Ollama</w:t>
      </w:r>
      <w:proofErr w:type="spellEnd"/>
      <w:r w:rsidRPr="00B45CA3">
        <w:rPr>
          <w:sz w:val="20"/>
          <w:szCs w:val="20"/>
        </w:rPr>
        <w:t xml:space="preserve"> emphasizes simplicity and ease of deployment for single-machine inference using quantized models, making it relevant as a baseline for lightweight inference systems rather than distributed execution. </w:t>
      </w:r>
      <w:proofErr w:type="spellStart"/>
      <w:r w:rsidRPr="00B45CA3">
        <w:rPr>
          <w:b/>
          <w:bCs/>
          <w:sz w:val="20"/>
          <w:szCs w:val="20"/>
        </w:rPr>
        <w:t>FlexGen</w:t>
      </w:r>
      <w:proofErr w:type="spellEnd"/>
      <w:r w:rsidRPr="00B45CA3">
        <w:rPr>
          <w:sz w:val="20"/>
          <w:szCs w:val="20"/>
        </w:rPr>
        <w:t xml:space="preserve"> targets high-throughput inference on a single GPU through CPU and disk offloading strategies, sharing similarities in memory efficiency goals but not in distributed scaling. </w:t>
      </w:r>
      <w:proofErr w:type="spellStart"/>
      <w:r w:rsidRPr="00B45CA3">
        <w:rPr>
          <w:b/>
          <w:bCs/>
          <w:sz w:val="20"/>
          <w:szCs w:val="20"/>
        </w:rPr>
        <w:t>AlpaServe</w:t>
      </w:r>
      <w:proofErr w:type="spellEnd"/>
      <w:r w:rsidRPr="00B45CA3">
        <w:rPr>
          <w:sz w:val="20"/>
          <w:szCs w:val="20"/>
        </w:rPr>
        <w:t xml:space="preserve"> introduces automatic parallelism strategies across tensor, data, and pipeline dimensions, providing a flexible scheduling approach that informs hybrid parallelism design choices. Finally, Ray Serve offers a general-purpose distributed serving framework based on actor-based execution and dynamic scheduling, which serves as a conceptual reference for orchestration and scheduling mechanisms in distributed inference systems.</w:t>
      </w:r>
    </w:p>
    <w:p w14:paraId="3BB72E66" w14:textId="245F541F" w:rsidR="006529FF" w:rsidRPr="006529FF" w:rsidRDefault="006529FF" w:rsidP="006529FF">
      <w:pPr>
        <w:spacing w:line="240" w:lineRule="auto"/>
        <w:rPr>
          <w:sz w:val="20"/>
          <w:szCs w:val="20"/>
        </w:rPr>
      </w:pPr>
    </w:p>
    <w:p w14:paraId="7D7BCE2D" w14:textId="4C270622" w:rsidR="006529FF" w:rsidRPr="006529FF" w:rsidRDefault="006E034F" w:rsidP="006529FF">
      <w:pPr>
        <w:spacing w:line="240" w:lineRule="auto"/>
        <w:rPr>
          <w:b/>
          <w:bCs/>
          <w:sz w:val="22"/>
          <w:szCs w:val="22"/>
        </w:rPr>
      </w:pPr>
      <w:r>
        <w:rPr>
          <w:b/>
          <w:bCs/>
          <w:sz w:val="22"/>
          <w:szCs w:val="22"/>
        </w:rPr>
        <w:t>3</w:t>
      </w:r>
      <w:r w:rsidR="007F0067">
        <w:rPr>
          <w:b/>
          <w:bCs/>
          <w:sz w:val="22"/>
          <w:szCs w:val="22"/>
        </w:rPr>
        <w:t>.</w:t>
      </w:r>
      <w:r w:rsidR="006529FF" w:rsidRPr="006529FF">
        <w:rPr>
          <w:b/>
          <w:bCs/>
          <w:sz w:val="22"/>
          <w:szCs w:val="22"/>
        </w:rPr>
        <w:t>2 Related Research</w:t>
      </w:r>
    </w:p>
    <w:p w14:paraId="5455BF8B" w14:textId="77777777" w:rsidR="00B45CA3" w:rsidRPr="00B45CA3" w:rsidRDefault="00B45CA3" w:rsidP="00B45CA3">
      <w:pPr>
        <w:spacing w:line="240" w:lineRule="auto"/>
        <w:rPr>
          <w:sz w:val="20"/>
          <w:szCs w:val="20"/>
        </w:rPr>
      </w:pPr>
      <w:r w:rsidRPr="00B45CA3">
        <w:rPr>
          <w:sz w:val="20"/>
          <w:szCs w:val="20"/>
        </w:rPr>
        <w:t xml:space="preserve">The related work in this study spans several key areas, including edge and cloud-edge scheduling for large language model inference, large-scale parallelism strategies, KV cache and memory optimization techniques, and energy-aware AI system design. In edge and cloud-edge scheduling, prior works such as cost-aware layer allocation and adaptive scheduling methods focus on efficient worker selection and dynamic task ordering </w:t>
      </w:r>
      <w:r w:rsidRPr="00B45CA3">
        <w:rPr>
          <w:sz w:val="20"/>
          <w:szCs w:val="20"/>
        </w:rPr>
        <w:lastRenderedPageBreak/>
        <w:t>under deadline constraints, while adaptive partitioning approaches emphasize distributing model segments based on heterogeneous device capabilities rather than static partitioning strategies. Other studies explore active inference-based offloading mechanisms for cloud-edge systems, replacing traditional reinforcement learning approaches with belief-driven decision-making under dynamic workloads. Infrastructure-aware scheduling frameworks further integrate multi-objective optimization with heuristic fallbacks to balance efficiency and resource constraints in distributed environments.</w:t>
      </w:r>
    </w:p>
    <w:p w14:paraId="78A211A2" w14:textId="77777777" w:rsidR="00B45CA3" w:rsidRPr="00B45CA3" w:rsidRDefault="00B45CA3" w:rsidP="00B45CA3">
      <w:pPr>
        <w:spacing w:line="240" w:lineRule="auto"/>
        <w:rPr>
          <w:sz w:val="20"/>
          <w:szCs w:val="20"/>
        </w:rPr>
      </w:pPr>
      <w:r w:rsidRPr="00B45CA3">
        <w:rPr>
          <w:sz w:val="20"/>
          <w:szCs w:val="20"/>
        </w:rPr>
        <w:t xml:space="preserve">In the area of parallelism and large-scale LLM serving, systems such as tensor-parallel inference on low-resource devices demonstrate the feasibility of distributed execution under constrained environments, while pipeline parallelism frameworks improve throughput through structured partitioning and scheduling across workers. Large-scale systems like </w:t>
      </w:r>
      <w:proofErr w:type="spellStart"/>
      <w:r w:rsidRPr="00B45CA3">
        <w:rPr>
          <w:sz w:val="20"/>
          <w:szCs w:val="20"/>
        </w:rPr>
        <w:t>DeepSpeed</w:t>
      </w:r>
      <w:proofErr w:type="spellEnd"/>
      <w:r w:rsidRPr="00B45CA3">
        <w:rPr>
          <w:sz w:val="20"/>
          <w:szCs w:val="20"/>
        </w:rPr>
        <w:t xml:space="preserve"> introduce memory and communication optimizations such as </w:t>
      </w:r>
      <w:proofErr w:type="spellStart"/>
      <w:r w:rsidRPr="00B45CA3">
        <w:rPr>
          <w:sz w:val="20"/>
          <w:szCs w:val="20"/>
        </w:rPr>
        <w:t>ZeRO</w:t>
      </w:r>
      <w:proofErr w:type="spellEnd"/>
      <w:r w:rsidRPr="00B45CA3">
        <w:rPr>
          <w:sz w:val="20"/>
          <w:szCs w:val="20"/>
        </w:rPr>
        <w:t>-style techniques to support models with hundreds of billions of parameters. These approaches collectively highlight the importance of hybrid parallelism and system-level optimization for scalable inference.</w:t>
      </w:r>
    </w:p>
    <w:p w14:paraId="7C8B6165" w14:textId="77777777" w:rsidR="00B45CA3" w:rsidRDefault="00B45CA3" w:rsidP="00B45CA3">
      <w:pPr>
        <w:spacing w:line="240" w:lineRule="auto"/>
        <w:rPr>
          <w:sz w:val="20"/>
          <w:szCs w:val="20"/>
        </w:rPr>
      </w:pPr>
      <w:r w:rsidRPr="00B45CA3">
        <w:rPr>
          <w:sz w:val="20"/>
          <w:szCs w:val="20"/>
        </w:rPr>
        <w:t>Research on KV cache management and memory hierarchy optimization focuses on reducing memory bottlenecks during inference. Techniques such as KV cache quantization demonstrate that selective precision retention can significantly reduce memory usage while preserving output quality. Other approaches explore dynamic KV placement across heterogeneous memory tiers to reduce bandwidth pressure and improve throughput. Additional optimization strategies combine batching, quantization, and search-based scheduling methods to improve efficiency in edge environments, while decoding-level optimizations reduce synchronization overhead and improve memory reuse patterns.</w:t>
      </w:r>
    </w:p>
    <w:p w14:paraId="60DE3CF2" w14:textId="77777777" w:rsidR="00B45CA3" w:rsidRPr="00B45CA3" w:rsidRDefault="00B45CA3" w:rsidP="00B45CA3">
      <w:pPr>
        <w:spacing w:line="240" w:lineRule="auto"/>
        <w:rPr>
          <w:sz w:val="20"/>
          <w:szCs w:val="20"/>
        </w:rPr>
      </w:pPr>
    </w:p>
    <w:p w14:paraId="0A244F1D" w14:textId="77777777" w:rsidR="00B45CA3" w:rsidRPr="00B45CA3" w:rsidRDefault="00B45CA3" w:rsidP="00B45CA3">
      <w:pPr>
        <w:spacing w:line="240" w:lineRule="auto"/>
        <w:rPr>
          <w:sz w:val="20"/>
          <w:szCs w:val="20"/>
        </w:rPr>
      </w:pPr>
      <w:r w:rsidRPr="00B45CA3">
        <w:rPr>
          <w:sz w:val="20"/>
          <w:szCs w:val="20"/>
        </w:rPr>
        <w:t>Energy and sustainability-focused studies emphasize the growing importance of measuring and reducing the environmental impact of large language model systems. Lifecycle energy models quantify the full computational cost of AI systems, highlighting the dominance of inference-time energy consumption and memory-bound decoding stages. Other works propose composite efficiency metrics combining runtime, memory, and carbon impact, reinforcing the need for sustainability-aware design in AI systems. Broader surveys across LLM optimization further consolidate these themes, emphasizing latency reduction, system efficiency, and multi-layer optimization across model, hardware, and orchestration levels.</w:t>
      </w:r>
    </w:p>
    <w:p w14:paraId="327F7490" w14:textId="38A5096C" w:rsidR="006529FF" w:rsidRPr="006529FF" w:rsidRDefault="006529FF" w:rsidP="006529FF">
      <w:pPr>
        <w:spacing w:line="240" w:lineRule="auto"/>
        <w:rPr>
          <w:sz w:val="20"/>
          <w:szCs w:val="20"/>
        </w:rPr>
      </w:pPr>
    </w:p>
    <w:p w14:paraId="5EA7815E" w14:textId="2FD01B61" w:rsidR="006529FF" w:rsidRPr="007F0067" w:rsidRDefault="006E034F" w:rsidP="006529FF">
      <w:pPr>
        <w:spacing w:line="240" w:lineRule="auto"/>
        <w:rPr>
          <w:b/>
          <w:bCs/>
          <w:sz w:val="22"/>
          <w:szCs w:val="22"/>
        </w:rPr>
      </w:pPr>
      <w:r>
        <w:rPr>
          <w:b/>
          <w:bCs/>
          <w:sz w:val="22"/>
          <w:szCs w:val="22"/>
        </w:rPr>
        <w:t>3</w:t>
      </w:r>
      <w:r w:rsidR="007F0067" w:rsidRPr="007F0067">
        <w:rPr>
          <w:b/>
          <w:bCs/>
          <w:sz w:val="22"/>
          <w:szCs w:val="22"/>
        </w:rPr>
        <w:t>.</w:t>
      </w:r>
      <w:r w:rsidR="006529FF" w:rsidRPr="007F0067">
        <w:rPr>
          <w:b/>
          <w:bCs/>
          <w:sz w:val="22"/>
          <w:szCs w:val="22"/>
        </w:rPr>
        <w:t>3 Key References</w:t>
      </w:r>
    </w:p>
    <w:p w14:paraId="4F7F6033" w14:textId="2A3008B6"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 xml:space="preserve">Edge-LLM Inference </w:t>
      </w:r>
      <w:proofErr w:type="gramStart"/>
      <w:r w:rsidRPr="007F0067">
        <w:rPr>
          <w:rFonts w:ascii="Times New Roman" w:eastAsia="Times New Roman" w:hAnsi="Times New Roman" w:cs="Times New Roman"/>
          <w:kern w:val="0"/>
          <w:sz w:val="18"/>
          <w:szCs w:val="18"/>
          <w14:ligatures w14:val="none"/>
        </w:rPr>
        <w:t>With</w:t>
      </w:r>
      <w:proofErr w:type="gramEnd"/>
      <w:r w:rsidRPr="007F0067">
        <w:rPr>
          <w:rFonts w:ascii="Times New Roman" w:eastAsia="Times New Roman" w:hAnsi="Times New Roman" w:cs="Times New Roman"/>
          <w:kern w:val="0"/>
          <w:sz w:val="18"/>
          <w:szCs w:val="18"/>
          <w14:ligatures w14:val="none"/>
        </w:rPr>
        <w:t xml:space="preserve"> Cost-Aware Layer Allocation and Adaptive Scheduling</w:t>
      </w:r>
      <w:r w:rsidRPr="007F0067">
        <w:rPr>
          <w:rFonts w:ascii="Times New Roman" w:eastAsia="Times New Roman" w:hAnsi="Times New Roman" w:cs="Times New Roman"/>
          <w:kern w:val="0"/>
          <w:sz w:val="18"/>
          <w:szCs w:val="18"/>
          <w14:ligatures w14:val="none"/>
        </w:rPr>
        <w:br/>
      </w:r>
      <w:hyperlink r:id="rId5" w:tgtFrame="_new" w:history="1">
        <w:r w:rsidRPr="007F0067">
          <w:rPr>
            <w:rFonts w:ascii="Times New Roman" w:eastAsia="Times New Roman" w:hAnsi="Times New Roman" w:cs="Times New Roman"/>
            <w:color w:val="0000FF"/>
            <w:kern w:val="0"/>
            <w:sz w:val="18"/>
            <w:szCs w:val="18"/>
            <w:u w:val="single"/>
            <w14:ligatures w14:val="none"/>
          </w:rPr>
          <w:t>https://ieeexplore.ieee.org/document/11392787</w:t>
        </w:r>
      </w:hyperlink>
      <w:r w:rsidRPr="007F0067">
        <w:rPr>
          <w:rFonts w:ascii="Times New Roman" w:eastAsia="Times New Roman" w:hAnsi="Times New Roman" w:cs="Times New Roman"/>
          <w:kern w:val="0"/>
          <w:sz w:val="18"/>
          <w:szCs w:val="18"/>
          <w14:ligatures w14:val="none"/>
        </w:rPr>
        <w:t xml:space="preserve"> </w:t>
      </w:r>
    </w:p>
    <w:p w14:paraId="649A523A" w14:textId="39DA249D"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proofErr w:type="spellStart"/>
      <w:r w:rsidRPr="007F0067">
        <w:rPr>
          <w:rFonts w:ascii="Times New Roman" w:eastAsia="Times New Roman" w:hAnsi="Times New Roman" w:cs="Times New Roman"/>
          <w:kern w:val="0"/>
          <w:sz w:val="18"/>
          <w:szCs w:val="18"/>
          <w14:ligatures w14:val="none"/>
        </w:rPr>
        <w:t>PipeDream</w:t>
      </w:r>
      <w:proofErr w:type="spellEnd"/>
      <w:r w:rsidRPr="007F0067">
        <w:rPr>
          <w:rFonts w:ascii="Times New Roman" w:eastAsia="Times New Roman" w:hAnsi="Times New Roman" w:cs="Times New Roman"/>
          <w:kern w:val="0"/>
          <w:sz w:val="18"/>
          <w:szCs w:val="18"/>
          <w14:ligatures w14:val="none"/>
        </w:rPr>
        <w:t>: Generalized Pipeline Parallelism for DNN Training</w:t>
      </w:r>
      <w:r w:rsidRPr="007F0067">
        <w:rPr>
          <w:rFonts w:ascii="Times New Roman" w:eastAsia="Times New Roman" w:hAnsi="Times New Roman" w:cs="Times New Roman"/>
          <w:kern w:val="0"/>
          <w:sz w:val="18"/>
          <w:szCs w:val="18"/>
          <w14:ligatures w14:val="none"/>
        </w:rPr>
        <w:br/>
      </w:r>
      <w:hyperlink r:id="rId6" w:tgtFrame="_new" w:history="1">
        <w:r w:rsidRPr="007F0067">
          <w:rPr>
            <w:rFonts w:ascii="Times New Roman" w:eastAsia="Times New Roman" w:hAnsi="Times New Roman" w:cs="Times New Roman"/>
            <w:color w:val="0000FF"/>
            <w:kern w:val="0"/>
            <w:sz w:val="18"/>
            <w:szCs w:val="18"/>
            <w:u w:val="single"/>
            <w14:ligatures w14:val="none"/>
          </w:rPr>
          <w:t>https://dl.acm.org/doi/10.1145/3341301.3359646</w:t>
        </w:r>
      </w:hyperlink>
      <w:r w:rsidRPr="007F0067">
        <w:rPr>
          <w:rFonts w:ascii="Times New Roman" w:eastAsia="Times New Roman" w:hAnsi="Times New Roman" w:cs="Times New Roman"/>
          <w:kern w:val="0"/>
          <w:sz w:val="18"/>
          <w:szCs w:val="18"/>
          <w14:ligatures w14:val="none"/>
        </w:rPr>
        <w:t xml:space="preserve"> </w:t>
      </w:r>
    </w:p>
    <w:p w14:paraId="0F5162C6" w14:textId="18B936E4"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proofErr w:type="spellStart"/>
      <w:r w:rsidRPr="007F0067">
        <w:rPr>
          <w:rFonts w:ascii="Times New Roman" w:eastAsia="Times New Roman" w:hAnsi="Times New Roman" w:cs="Times New Roman"/>
          <w:kern w:val="0"/>
          <w:sz w:val="18"/>
          <w:szCs w:val="18"/>
          <w14:ligatures w14:val="none"/>
        </w:rPr>
        <w:t>DeepSpeed</w:t>
      </w:r>
      <w:proofErr w:type="spellEnd"/>
      <w:r w:rsidRPr="007F0067">
        <w:rPr>
          <w:rFonts w:ascii="Times New Roman" w:eastAsia="Times New Roman" w:hAnsi="Times New Roman" w:cs="Times New Roman"/>
          <w:kern w:val="0"/>
          <w:sz w:val="18"/>
          <w:szCs w:val="18"/>
          <w14:ligatures w14:val="none"/>
        </w:rPr>
        <w:t xml:space="preserve">: System Optimizations Enable Training Deep Learning Models with Over 100 </w:t>
      </w:r>
      <w:proofErr w:type="gramStart"/>
      <w:r w:rsidRPr="007F0067">
        <w:rPr>
          <w:rFonts w:ascii="Times New Roman" w:eastAsia="Times New Roman" w:hAnsi="Times New Roman" w:cs="Times New Roman"/>
          <w:kern w:val="0"/>
          <w:sz w:val="18"/>
          <w:szCs w:val="18"/>
          <w14:ligatures w14:val="none"/>
        </w:rPr>
        <w:t>Billion</w:t>
      </w:r>
      <w:proofErr w:type="gramEnd"/>
      <w:r w:rsidRPr="007F0067">
        <w:rPr>
          <w:rFonts w:ascii="Times New Roman" w:eastAsia="Times New Roman" w:hAnsi="Times New Roman" w:cs="Times New Roman"/>
          <w:kern w:val="0"/>
          <w:sz w:val="18"/>
          <w:szCs w:val="18"/>
          <w14:ligatures w14:val="none"/>
        </w:rPr>
        <w:t xml:space="preserve"> Parameters</w:t>
      </w:r>
      <w:r w:rsidRPr="007F0067">
        <w:rPr>
          <w:rFonts w:ascii="Times New Roman" w:eastAsia="Times New Roman" w:hAnsi="Times New Roman" w:cs="Times New Roman"/>
          <w:kern w:val="0"/>
          <w:sz w:val="18"/>
          <w:szCs w:val="18"/>
          <w14:ligatures w14:val="none"/>
        </w:rPr>
        <w:br/>
      </w:r>
      <w:hyperlink r:id="rId7" w:tgtFrame="_new" w:history="1">
        <w:r w:rsidRPr="007F0067">
          <w:rPr>
            <w:rFonts w:ascii="Times New Roman" w:eastAsia="Times New Roman" w:hAnsi="Times New Roman" w:cs="Times New Roman"/>
            <w:color w:val="0000FF"/>
            <w:kern w:val="0"/>
            <w:sz w:val="18"/>
            <w:szCs w:val="18"/>
            <w:u w:val="single"/>
            <w14:ligatures w14:val="none"/>
          </w:rPr>
          <w:t>https://dl.acm.org/doi/10.1145/3394486.3406703</w:t>
        </w:r>
      </w:hyperlink>
      <w:r w:rsidRPr="007F0067">
        <w:rPr>
          <w:rFonts w:ascii="Times New Roman" w:eastAsia="Times New Roman" w:hAnsi="Times New Roman" w:cs="Times New Roman"/>
          <w:kern w:val="0"/>
          <w:sz w:val="18"/>
          <w:szCs w:val="18"/>
          <w14:ligatures w14:val="none"/>
        </w:rPr>
        <w:t xml:space="preserve"> </w:t>
      </w:r>
    </w:p>
    <w:p w14:paraId="40470864" w14:textId="6FDA222C"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Exploring KV Cache Quantization in Multimodal Large Language Model Inference</w:t>
      </w:r>
      <w:r w:rsidRPr="007F0067">
        <w:rPr>
          <w:rFonts w:ascii="Times New Roman" w:eastAsia="Times New Roman" w:hAnsi="Times New Roman" w:cs="Times New Roman"/>
          <w:kern w:val="0"/>
          <w:sz w:val="18"/>
          <w:szCs w:val="18"/>
          <w14:ligatures w14:val="none"/>
        </w:rPr>
        <w:br/>
      </w:r>
      <w:hyperlink r:id="rId8" w:tgtFrame="_new" w:history="1">
        <w:r w:rsidRPr="007F0067">
          <w:rPr>
            <w:rFonts w:ascii="Times New Roman" w:eastAsia="Times New Roman" w:hAnsi="Times New Roman" w:cs="Times New Roman"/>
            <w:color w:val="0000FF"/>
            <w:kern w:val="0"/>
            <w:sz w:val="18"/>
            <w:szCs w:val="18"/>
            <w:u w:val="single"/>
            <w14:ligatures w14:val="none"/>
          </w:rPr>
          <w:t>https://ieeexplore.ieee.org/document/11304543</w:t>
        </w:r>
      </w:hyperlink>
      <w:r w:rsidRPr="007F0067">
        <w:rPr>
          <w:rFonts w:ascii="Times New Roman" w:eastAsia="Times New Roman" w:hAnsi="Times New Roman" w:cs="Times New Roman"/>
          <w:kern w:val="0"/>
          <w:sz w:val="18"/>
          <w:szCs w:val="18"/>
          <w14:ligatures w14:val="none"/>
        </w:rPr>
        <w:t xml:space="preserve"> </w:t>
      </w:r>
    </w:p>
    <w:p w14:paraId="0019C298" w14:textId="4BD1739F"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Accelerating LLM Inference via Dynamic KV Cache Placement in Heterogeneous Memory System</w:t>
      </w:r>
      <w:r w:rsidRPr="007F0067">
        <w:rPr>
          <w:rFonts w:ascii="Times New Roman" w:eastAsia="Times New Roman" w:hAnsi="Times New Roman" w:cs="Times New Roman"/>
          <w:kern w:val="0"/>
          <w:sz w:val="18"/>
          <w:szCs w:val="18"/>
          <w14:ligatures w14:val="none"/>
        </w:rPr>
        <w:br/>
      </w:r>
      <w:hyperlink r:id="rId9" w:tgtFrame="_new" w:history="1">
        <w:r w:rsidRPr="007F0067">
          <w:rPr>
            <w:rFonts w:ascii="Times New Roman" w:eastAsia="Times New Roman" w:hAnsi="Times New Roman" w:cs="Times New Roman"/>
            <w:color w:val="0000FF"/>
            <w:kern w:val="0"/>
            <w:sz w:val="18"/>
            <w:szCs w:val="18"/>
            <w:u w:val="single"/>
            <w14:ligatures w14:val="none"/>
          </w:rPr>
          <w:t>https://ieeexplore.ieee.org/document/11206428</w:t>
        </w:r>
      </w:hyperlink>
      <w:r w:rsidRPr="007F0067">
        <w:rPr>
          <w:rFonts w:ascii="Times New Roman" w:eastAsia="Times New Roman" w:hAnsi="Times New Roman" w:cs="Times New Roman"/>
          <w:kern w:val="0"/>
          <w:sz w:val="18"/>
          <w:szCs w:val="18"/>
          <w14:ligatures w14:val="none"/>
        </w:rPr>
        <w:t xml:space="preserve"> </w:t>
      </w:r>
    </w:p>
    <w:p w14:paraId="774AE1A9" w14:textId="7CE8CCD2"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proofErr w:type="spellStart"/>
      <w:r w:rsidRPr="007F0067">
        <w:rPr>
          <w:rFonts w:ascii="Times New Roman" w:eastAsia="Times New Roman" w:hAnsi="Times New Roman" w:cs="Times New Roman"/>
          <w:kern w:val="0"/>
          <w:sz w:val="18"/>
          <w:szCs w:val="18"/>
          <w14:ligatures w14:val="none"/>
        </w:rPr>
        <w:t>FlashDecoding</w:t>
      </w:r>
      <w:proofErr w:type="spellEnd"/>
      <w:r w:rsidRPr="007F0067">
        <w:rPr>
          <w:rFonts w:ascii="Times New Roman" w:eastAsia="Times New Roman" w:hAnsi="Times New Roman" w:cs="Times New Roman"/>
          <w:kern w:val="0"/>
          <w:sz w:val="18"/>
          <w:szCs w:val="18"/>
          <w14:ligatures w14:val="none"/>
        </w:rPr>
        <w:t xml:space="preserve">++Next: High Throughput LLM Inference </w:t>
      </w:r>
      <w:proofErr w:type="gramStart"/>
      <w:r w:rsidRPr="007F0067">
        <w:rPr>
          <w:rFonts w:ascii="Times New Roman" w:eastAsia="Times New Roman" w:hAnsi="Times New Roman" w:cs="Times New Roman"/>
          <w:kern w:val="0"/>
          <w:sz w:val="18"/>
          <w:szCs w:val="18"/>
          <w14:ligatures w14:val="none"/>
        </w:rPr>
        <w:t>With</w:t>
      </w:r>
      <w:proofErr w:type="gramEnd"/>
      <w:r w:rsidRPr="007F0067">
        <w:rPr>
          <w:rFonts w:ascii="Times New Roman" w:eastAsia="Times New Roman" w:hAnsi="Times New Roman" w:cs="Times New Roman"/>
          <w:kern w:val="0"/>
          <w:sz w:val="18"/>
          <w:szCs w:val="18"/>
          <w14:ligatures w14:val="none"/>
        </w:rPr>
        <w:t xml:space="preserve"> Latency and Memory Optimization</w:t>
      </w:r>
      <w:r w:rsidRPr="007F0067">
        <w:rPr>
          <w:rFonts w:ascii="Times New Roman" w:eastAsia="Times New Roman" w:hAnsi="Times New Roman" w:cs="Times New Roman"/>
          <w:kern w:val="0"/>
          <w:sz w:val="18"/>
          <w:szCs w:val="18"/>
          <w14:ligatures w14:val="none"/>
        </w:rPr>
        <w:br/>
      </w:r>
      <w:hyperlink r:id="rId10" w:tgtFrame="_new" w:history="1">
        <w:r w:rsidRPr="007F0067">
          <w:rPr>
            <w:rFonts w:ascii="Times New Roman" w:eastAsia="Times New Roman" w:hAnsi="Times New Roman" w:cs="Times New Roman"/>
            <w:color w:val="0000FF"/>
            <w:kern w:val="0"/>
            <w:sz w:val="18"/>
            <w:szCs w:val="18"/>
            <w:u w:val="single"/>
            <w14:ligatures w14:val="none"/>
          </w:rPr>
          <w:t>https://ieeexplore.ieee.org/document/11062854</w:t>
        </w:r>
      </w:hyperlink>
      <w:r w:rsidRPr="007F0067">
        <w:rPr>
          <w:rFonts w:ascii="Times New Roman" w:eastAsia="Times New Roman" w:hAnsi="Times New Roman" w:cs="Times New Roman"/>
          <w:kern w:val="0"/>
          <w:sz w:val="18"/>
          <w:szCs w:val="18"/>
          <w14:ligatures w14:val="none"/>
        </w:rPr>
        <w:t xml:space="preserve"> </w:t>
      </w:r>
    </w:p>
    <w:p w14:paraId="0EC00330" w14:textId="149A927E"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Accelerating Quantization-Aware Vector Search for Fast Retrieval in Prompt Engineering</w:t>
      </w:r>
      <w:r w:rsidRPr="007F0067">
        <w:rPr>
          <w:rFonts w:ascii="Times New Roman" w:eastAsia="Times New Roman" w:hAnsi="Times New Roman" w:cs="Times New Roman"/>
          <w:kern w:val="0"/>
          <w:sz w:val="18"/>
          <w:szCs w:val="18"/>
          <w14:ligatures w14:val="none"/>
        </w:rPr>
        <w:br/>
      </w:r>
      <w:hyperlink r:id="rId11" w:tgtFrame="_new" w:history="1">
        <w:r w:rsidRPr="007F0067">
          <w:rPr>
            <w:rFonts w:ascii="Times New Roman" w:eastAsia="Times New Roman" w:hAnsi="Times New Roman" w:cs="Times New Roman"/>
            <w:color w:val="0000FF"/>
            <w:kern w:val="0"/>
            <w:sz w:val="18"/>
            <w:szCs w:val="18"/>
            <w:u w:val="single"/>
            <w14:ligatures w14:val="none"/>
          </w:rPr>
          <w:t>https://www.computer.org/csdl/journal/tc/2026/03/11303310/2cwBPdFTVUk</w:t>
        </w:r>
      </w:hyperlink>
      <w:r w:rsidRPr="007F0067">
        <w:rPr>
          <w:rFonts w:ascii="Times New Roman" w:eastAsia="Times New Roman" w:hAnsi="Times New Roman" w:cs="Times New Roman"/>
          <w:kern w:val="0"/>
          <w:sz w:val="18"/>
          <w:szCs w:val="18"/>
          <w14:ligatures w14:val="none"/>
        </w:rPr>
        <w:t xml:space="preserve"> </w:t>
      </w:r>
    </w:p>
    <w:p w14:paraId="77471430" w14:textId="244BDE74"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The Energy Cost of Artificial Intelligence Lifecycle in Communication Networks</w:t>
      </w:r>
      <w:r w:rsidRPr="007F0067">
        <w:rPr>
          <w:rFonts w:ascii="Times New Roman" w:eastAsia="Times New Roman" w:hAnsi="Times New Roman" w:cs="Times New Roman"/>
          <w:kern w:val="0"/>
          <w:sz w:val="18"/>
          <w:szCs w:val="18"/>
          <w14:ligatures w14:val="none"/>
        </w:rPr>
        <w:br/>
      </w:r>
      <w:hyperlink r:id="rId12" w:tgtFrame="_new" w:history="1">
        <w:r w:rsidRPr="007F0067">
          <w:rPr>
            <w:rFonts w:ascii="Times New Roman" w:eastAsia="Times New Roman" w:hAnsi="Times New Roman" w:cs="Times New Roman"/>
            <w:color w:val="0000FF"/>
            <w:kern w:val="0"/>
            <w:sz w:val="18"/>
            <w:szCs w:val="18"/>
            <w:u w:val="single"/>
            <w14:ligatures w14:val="none"/>
          </w:rPr>
          <w:t>http://ieeexplore.ieee.org/document/11298182</w:t>
        </w:r>
      </w:hyperlink>
      <w:r w:rsidRPr="007F0067">
        <w:rPr>
          <w:rFonts w:ascii="Times New Roman" w:eastAsia="Times New Roman" w:hAnsi="Times New Roman" w:cs="Times New Roman"/>
          <w:kern w:val="0"/>
          <w:sz w:val="18"/>
          <w:szCs w:val="18"/>
          <w14:ligatures w14:val="none"/>
        </w:rPr>
        <w:t xml:space="preserve"> </w:t>
      </w:r>
    </w:p>
    <w:p w14:paraId="7CDE67C6" w14:textId="1091A135"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Energy Cost Modelling for Optimizing Large Language Model Inference on Hardware Accelerators</w:t>
      </w:r>
      <w:r w:rsidRPr="007F0067">
        <w:rPr>
          <w:rFonts w:ascii="Times New Roman" w:eastAsia="Times New Roman" w:hAnsi="Times New Roman" w:cs="Times New Roman"/>
          <w:kern w:val="0"/>
          <w:sz w:val="18"/>
          <w:szCs w:val="18"/>
          <w14:ligatures w14:val="none"/>
        </w:rPr>
        <w:br/>
      </w:r>
      <w:hyperlink r:id="rId13" w:tgtFrame="_new" w:history="1">
        <w:r w:rsidRPr="007F0067">
          <w:rPr>
            <w:rFonts w:ascii="Times New Roman" w:eastAsia="Times New Roman" w:hAnsi="Times New Roman" w:cs="Times New Roman"/>
            <w:color w:val="0000FF"/>
            <w:kern w:val="0"/>
            <w:sz w:val="18"/>
            <w:szCs w:val="18"/>
            <w:u w:val="single"/>
            <w14:ligatures w14:val="none"/>
          </w:rPr>
          <w:t>https://ieeexplore.ieee.org/document/10737844</w:t>
        </w:r>
      </w:hyperlink>
      <w:r w:rsidRPr="007F0067">
        <w:rPr>
          <w:rFonts w:ascii="Times New Roman" w:eastAsia="Times New Roman" w:hAnsi="Times New Roman" w:cs="Times New Roman"/>
          <w:kern w:val="0"/>
          <w:sz w:val="18"/>
          <w:szCs w:val="18"/>
          <w14:ligatures w14:val="none"/>
        </w:rPr>
        <w:t xml:space="preserve"> </w:t>
      </w:r>
    </w:p>
    <w:p w14:paraId="7B401E52" w14:textId="04394E4A"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proofErr w:type="spellStart"/>
      <w:r w:rsidRPr="007F0067">
        <w:rPr>
          <w:rFonts w:ascii="Times New Roman" w:eastAsia="Times New Roman" w:hAnsi="Times New Roman" w:cs="Times New Roman"/>
          <w:kern w:val="0"/>
          <w:sz w:val="18"/>
          <w:szCs w:val="18"/>
          <w14:ligatures w14:val="none"/>
        </w:rPr>
        <w:t>GreenAI</w:t>
      </w:r>
      <w:proofErr w:type="spellEnd"/>
      <w:r w:rsidRPr="007F0067">
        <w:rPr>
          <w:rFonts w:ascii="Times New Roman" w:eastAsia="Times New Roman" w:hAnsi="Times New Roman" w:cs="Times New Roman"/>
          <w:kern w:val="0"/>
          <w:sz w:val="18"/>
          <w:szCs w:val="18"/>
          <w14:ligatures w14:val="none"/>
        </w:rPr>
        <w:t>: A Comparative Analysis of Environmental Efficiency in LLM-Generated Code</w:t>
      </w:r>
      <w:r w:rsidRPr="007F0067">
        <w:rPr>
          <w:rFonts w:ascii="Times New Roman" w:eastAsia="Times New Roman" w:hAnsi="Times New Roman" w:cs="Times New Roman"/>
          <w:kern w:val="0"/>
          <w:sz w:val="18"/>
          <w:szCs w:val="18"/>
          <w14:ligatures w14:val="none"/>
        </w:rPr>
        <w:br/>
      </w:r>
      <w:hyperlink r:id="rId14" w:tgtFrame="_new" w:history="1">
        <w:r w:rsidRPr="007F0067">
          <w:rPr>
            <w:rFonts w:ascii="Times New Roman" w:eastAsia="Times New Roman" w:hAnsi="Times New Roman" w:cs="Times New Roman"/>
            <w:color w:val="0000FF"/>
            <w:kern w:val="0"/>
            <w:sz w:val="18"/>
            <w:szCs w:val="18"/>
            <w:u w:val="single"/>
            <w14:ligatures w14:val="none"/>
          </w:rPr>
          <w:t>https://ieeexplore.ieee.org/document/11366639</w:t>
        </w:r>
      </w:hyperlink>
      <w:r w:rsidRPr="007F0067">
        <w:rPr>
          <w:rFonts w:ascii="Times New Roman" w:eastAsia="Times New Roman" w:hAnsi="Times New Roman" w:cs="Times New Roman"/>
          <w:kern w:val="0"/>
          <w:sz w:val="18"/>
          <w:szCs w:val="18"/>
          <w14:ligatures w14:val="none"/>
        </w:rPr>
        <w:t xml:space="preserve"> </w:t>
      </w:r>
    </w:p>
    <w:p w14:paraId="65D838AE" w14:textId="629EA252"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lastRenderedPageBreak/>
        <w:t>Energy and Policy Considerations for Deep Learning in NLP</w:t>
      </w:r>
      <w:r w:rsidRPr="007F0067">
        <w:rPr>
          <w:rFonts w:ascii="Times New Roman" w:eastAsia="Times New Roman" w:hAnsi="Times New Roman" w:cs="Times New Roman"/>
          <w:kern w:val="0"/>
          <w:sz w:val="18"/>
          <w:szCs w:val="18"/>
          <w14:ligatures w14:val="none"/>
        </w:rPr>
        <w:br/>
      </w:r>
      <w:hyperlink r:id="rId15" w:tgtFrame="_new" w:history="1">
        <w:r w:rsidRPr="007F0067">
          <w:rPr>
            <w:rFonts w:ascii="Times New Roman" w:eastAsia="Times New Roman" w:hAnsi="Times New Roman" w:cs="Times New Roman"/>
            <w:color w:val="0000FF"/>
            <w:kern w:val="0"/>
            <w:sz w:val="18"/>
            <w:szCs w:val="18"/>
            <w:u w:val="single"/>
            <w14:ligatures w14:val="none"/>
          </w:rPr>
          <w:t>https://www.researchgate.net/publication/335778882_Energy_and_Policy_Considerations_for_Deep_Learning_in_NLP</w:t>
        </w:r>
      </w:hyperlink>
      <w:r w:rsidRPr="007F0067">
        <w:rPr>
          <w:rFonts w:ascii="Times New Roman" w:eastAsia="Times New Roman" w:hAnsi="Times New Roman" w:cs="Times New Roman"/>
          <w:kern w:val="0"/>
          <w:sz w:val="18"/>
          <w:szCs w:val="18"/>
          <w14:ligatures w14:val="none"/>
        </w:rPr>
        <w:t xml:space="preserve"> </w:t>
      </w:r>
    </w:p>
    <w:p w14:paraId="33036605" w14:textId="3EDA6420" w:rsidR="00B45CA3" w:rsidRPr="007F0067" w:rsidRDefault="00B45CA3" w:rsidP="00B45CA3">
      <w:pPr>
        <w:pStyle w:val="ListParagraph"/>
        <w:numPr>
          <w:ilvl w:val="0"/>
          <w:numId w:val="76"/>
        </w:numPr>
        <w:spacing w:after="0" w:line="240" w:lineRule="auto"/>
        <w:rPr>
          <w:rFonts w:ascii="Times New Roman" w:eastAsia="Times New Roman" w:hAnsi="Times New Roman" w:cs="Times New Roman"/>
          <w:kern w:val="0"/>
          <w:sz w:val="18"/>
          <w:szCs w:val="18"/>
          <w14:ligatures w14:val="none"/>
        </w:rPr>
      </w:pPr>
      <w:r w:rsidRPr="007F0067">
        <w:rPr>
          <w:rFonts w:ascii="Times New Roman" w:eastAsia="Times New Roman" w:hAnsi="Times New Roman" w:cs="Times New Roman"/>
          <w:kern w:val="0"/>
          <w:sz w:val="18"/>
          <w:szCs w:val="18"/>
          <w14:ligatures w14:val="none"/>
        </w:rPr>
        <w:t>Efficient LLMs Training and Inference: An Introduction</w:t>
      </w:r>
      <w:r w:rsidRPr="007F0067">
        <w:rPr>
          <w:rFonts w:ascii="Times New Roman" w:eastAsia="Times New Roman" w:hAnsi="Times New Roman" w:cs="Times New Roman"/>
          <w:kern w:val="0"/>
          <w:sz w:val="18"/>
          <w:szCs w:val="18"/>
          <w14:ligatures w14:val="none"/>
        </w:rPr>
        <w:br/>
      </w:r>
      <w:hyperlink r:id="rId16" w:tgtFrame="_new" w:history="1">
        <w:r w:rsidRPr="007F0067">
          <w:rPr>
            <w:rFonts w:ascii="Times New Roman" w:eastAsia="Times New Roman" w:hAnsi="Times New Roman" w:cs="Times New Roman"/>
            <w:color w:val="0000FF"/>
            <w:kern w:val="0"/>
            <w:sz w:val="18"/>
            <w:szCs w:val="18"/>
            <w:u w:val="single"/>
            <w14:ligatures w14:val="none"/>
          </w:rPr>
          <w:t>https://ieeexplore.ieee.org/document/10756602</w:t>
        </w:r>
      </w:hyperlink>
      <w:r w:rsidRPr="007F0067">
        <w:rPr>
          <w:rFonts w:ascii="Times New Roman" w:eastAsia="Times New Roman" w:hAnsi="Times New Roman" w:cs="Times New Roman"/>
          <w:kern w:val="0"/>
          <w:sz w:val="18"/>
          <w:szCs w:val="18"/>
          <w14:ligatures w14:val="none"/>
        </w:rPr>
        <w:t xml:space="preserve"> </w:t>
      </w:r>
    </w:p>
    <w:p w14:paraId="4C5A8890" w14:textId="329B89D4" w:rsidR="00B45CA3" w:rsidRPr="007F0067" w:rsidRDefault="00B45CA3" w:rsidP="00B45CA3">
      <w:pPr>
        <w:pStyle w:val="ListParagraph"/>
        <w:numPr>
          <w:ilvl w:val="0"/>
          <w:numId w:val="76"/>
        </w:numPr>
        <w:spacing w:line="240" w:lineRule="auto"/>
        <w:rPr>
          <w:sz w:val="18"/>
          <w:szCs w:val="18"/>
        </w:rPr>
      </w:pPr>
      <w:r w:rsidRPr="007F0067">
        <w:rPr>
          <w:rFonts w:ascii="Times New Roman" w:eastAsia="Times New Roman" w:hAnsi="Times New Roman" w:cs="Times New Roman"/>
          <w:kern w:val="0"/>
          <w:sz w:val="18"/>
          <w:szCs w:val="18"/>
          <w14:ligatures w14:val="none"/>
        </w:rPr>
        <w:t>Minimizing Response Latency in LLM-Based Agent Systems: A Comprehensive Survey</w:t>
      </w:r>
      <w:r w:rsidRPr="007F0067">
        <w:rPr>
          <w:rFonts w:ascii="Times New Roman" w:eastAsia="Times New Roman" w:hAnsi="Times New Roman" w:cs="Times New Roman"/>
          <w:kern w:val="0"/>
          <w:sz w:val="18"/>
          <w:szCs w:val="18"/>
          <w14:ligatures w14:val="none"/>
        </w:rPr>
        <w:br/>
      </w:r>
      <w:hyperlink r:id="rId17" w:tgtFrame="_new" w:history="1">
        <w:r w:rsidRPr="007F0067">
          <w:rPr>
            <w:rFonts w:ascii="Times New Roman" w:eastAsia="Times New Roman" w:hAnsi="Times New Roman" w:cs="Times New Roman"/>
            <w:color w:val="0000FF"/>
            <w:kern w:val="0"/>
            <w:sz w:val="18"/>
            <w:szCs w:val="18"/>
            <w:u w:val="single"/>
            <w14:ligatures w14:val="none"/>
          </w:rPr>
          <w:t>https://ieeexplore.ieee.org/document/11394729</w:t>
        </w:r>
      </w:hyperlink>
      <w:r w:rsidR="004913D6" w:rsidRPr="007F0067">
        <w:rPr>
          <w:sz w:val="18"/>
          <w:szCs w:val="18"/>
        </w:rPr>
        <w:t>4</w:t>
      </w:r>
      <w:r w:rsidR="006529FF" w:rsidRPr="007F0067">
        <w:rPr>
          <w:sz w:val="18"/>
          <w:szCs w:val="18"/>
        </w:rPr>
        <w:t>. Research Gaps</w:t>
      </w:r>
    </w:p>
    <w:sectPr w:rsidR="00B45CA3" w:rsidRPr="007F0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F10"/>
    <w:multiLevelType w:val="multilevel"/>
    <w:tmpl w:val="6794257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31160"/>
    <w:multiLevelType w:val="multilevel"/>
    <w:tmpl w:val="77B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7328"/>
    <w:multiLevelType w:val="multilevel"/>
    <w:tmpl w:val="1EA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02E57"/>
    <w:multiLevelType w:val="multilevel"/>
    <w:tmpl w:val="141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23C"/>
    <w:multiLevelType w:val="multilevel"/>
    <w:tmpl w:val="BBD6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621CD"/>
    <w:multiLevelType w:val="multilevel"/>
    <w:tmpl w:val="01FE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30516"/>
    <w:multiLevelType w:val="multilevel"/>
    <w:tmpl w:val="890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8182D"/>
    <w:multiLevelType w:val="multilevel"/>
    <w:tmpl w:val="496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049"/>
    <w:multiLevelType w:val="multilevel"/>
    <w:tmpl w:val="826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B3392"/>
    <w:multiLevelType w:val="multilevel"/>
    <w:tmpl w:val="28D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3270B"/>
    <w:multiLevelType w:val="multilevel"/>
    <w:tmpl w:val="F14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30C6D"/>
    <w:multiLevelType w:val="multilevel"/>
    <w:tmpl w:val="D6E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5201C"/>
    <w:multiLevelType w:val="multilevel"/>
    <w:tmpl w:val="200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85E1E"/>
    <w:multiLevelType w:val="multilevel"/>
    <w:tmpl w:val="C00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029F3"/>
    <w:multiLevelType w:val="multilevel"/>
    <w:tmpl w:val="FA0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B5FD0"/>
    <w:multiLevelType w:val="multilevel"/>
    <w:tmpl w:val="EC7C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1C68"/>
    <w:multiLevelType w:val="multilevel"/>
    <w:tmpl w:val="E2F8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A014E0"/>
    <w:multiLevelType w:val="multilevel"/>
    <w:tmpl w:val="09D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04DCA"/>
    <w:multiLevelType w:val="multilevel"/>
    <w:tmpl w:val="FDD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07A29"/>
    <w:multiLevelType w:val="multilevel"/>
    <w:tmpl w:val="9506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66B72"/>
    <w:multiLevelType w:val="multilevel"/>
    <w:tmpl w:val="778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00530"/>
    <w:multiLevelType w:val="multilevel"/>
    <w:tmpl w:val="627C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35F3C"/>
    <w:multiLevelType w:val="multilevel"/>
    <w:tmpl w:val="B9383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985D51"/>
    <w:multiLevelType w:val="multilevel"/>
    <w:tmpl w:val="79C2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930030"/>
    <w:multiLevelType w:val="multilevel"/>
    <w:tmpl w:val="D260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79585C"/>
    <w:multiLevelType w:val="multilevel"/>
    <w:tmpl w:val="328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C6610"/>
    <w:multiLevelType w:val="multilevel"/>
    <w:tmpl w:val="765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33187"/>
    <w:multiLevelType w:val="multilevel"/>
    <w:tmpl w:val="ABF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35ABD"/>
    <w:multiLevelType w:val="multilevel"/>
    <w:tmpl w:val="BEA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25BEA"/>
    <w:multiLevelType w:val="multilevel"/>
    <w:tmpl w:val="DA3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5C1DAD"/>
    <w:multiLevelType w:val="multilevel"/>
    <w:tmpl w:val="3B3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773BF"/>
    <w:multiLevelType w:val="multilevel"/>
    <w:tmpl w:val="923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D3975"/>
    <w:multiLevelType w:val="multilevel"/>
    <w:tmpl w:val="EF2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E0CF2"/>
    <w:multiLevelType w:val="multilevel"/>
    <w:tmpl w:val="943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C15275"/>
    <w:multiLevelType w:val="multilevel"/>
    <w:tmpl w:val="1F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2202C"/>
    <w:multiLevelType w:val="multilevel"/>
    <w:tmpl w:val="C25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010E2D"/>
    <w:multiLevelType w:val="multilevel"/>
    <w:tmpl w:val="F1D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864990"/>
    <w:multiLevelType w:val="multilevel"/>
    <w:tmpl w:val="B546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303573"/>
    <w:multiLevelType w:val="multilevel"/>
    <w:tmpl w:val="79A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52AF2"/>
    <w:multiLevelType w:val="multilevel"/>
    <w:tmpl w:val="79C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BE68DF"/>
    <w:multiLevelType w:val="hybridMultilevel"/>
    <w:tmpl w:val="02CA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2B3156"/>
    <w:multiLevelType w:val="multilevel"/>
    <w:tmpl w:val="E404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C70DC"/>
    <w:multiLevelType w:val="multilevel"/>
    <w:tmpl w:val="D4B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2A3AFF"/>
    <w:multiLevelType w:val="multilevel"/>
    <w:tmpl w:val="2BA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AC06C8"/>
    <w:multiLevelType w:val="multilevel"/>
    <w:tmpl w:val="91F8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7D2821"/>
    <w:multiLevelType w:val="multilevel"/>
    <w:tmpl w:val="5E56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533192"/>
    <w:multiLevelType w:val="multilevel"/>
    <w:tmpl w:val="CE7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7294B"/>
    <w:multiLevelType w:val="multilevel"/>
    <w:tmpl w:val="D0F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B6285"/>
    <w:multiLevelType w:val="multilevel"/>
    <w:tmpl w:val="AF22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7062E5"/>
    <w:multiLevelType w:val="multilevel"/>
    <w:tmpl w:val="838611D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120F1D"/>
    <w:multiLevelType w:val="multilevel"/>
    <w:tmpl w:val="D876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1661BD"/>
    <w:multiLevelType w:val="multilevel"/>
    <w:tmpl w:val="934A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560D1C"/>
    <w:multiLevelType w:val="multilevel"/>
    <w:tmpl w:val="281C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7C3014"/>
    <w:multiLevelType w:val="multilevel"/>
    <w:tmpl w:val="5FC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8D3D87"/>
    <w:multiLevelType w:val="multilevel"/>
    <w:tmpl w:val="5DD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D50DE"/>
    <w:multiLevelType w:val="multilevel"/>
    <w:tmpl w:val="25F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452F5"/>
    <w:multiLevelType w:val="multilevel"/>
    <w:tmpl w:val="ADC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F17A07"/>
    <w:multiLevelType w:val="multilevel"/>
    <w:tmpl w:val="745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9C5D66"/>
    <w:multiLevelType w:val="multilevel"/>
    <w:tmpl w:val="C26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87333"/>
    <w:multiLevelType w:val="multilevel"/>
    <w:tmpl w:val="79A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668D8"/>
    <w:multiLevelType w:val="multilevel"/>
    <w:tmpl w:val="CFE40BA0"/>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F84B89"/>
    <w:multiLevelType w:val="multilevel"/>
    <w:tmpl w:val="F458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72854"/>
    <w:multiLevelType w:val="multilevel"/>
    <w:tmpl w:val="A94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C024B"/>
    <w:multiLevelType w:val="multilevel"/>
    <w:tmpl w:val="4D0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A85B9F"/>
    <w:multiLevelType w:val="multilevel"/>
    <w:tmpl w:val="458E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7B73205"/>
    <w:multiLevelType w:val="multilevel"/>
    <w:tmpl w:val="6DB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4A7D1E"/>
    <w:multiLevelType w:val="multilevel"/>
    <w:tmpl w:val="7D3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713DEC"/>
    <w:multiLevelType w:val="multilevel"/>
    <w:tmpl w:val="AB4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305E6"/>
    <w:multiLevelType w:val="hybridMultilevel"/>
    <w:tmpl w:val="369A44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8C064C"/>
    <w:multiLevelType w:val="multilevel"/>
    <w:tmpl w:val="94A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EA3846"/>
    <w:multiLevelType w:val="multilevel"/>
    <w:tmpl w:val="078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A125B"/>
    <w:multiLevelType w:val="multilevel"/>
    <w:tmpl w:val="E05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531638"/>
    <w:multiLevelType w:val="multilevel"/>
    <w:tmpl w:val="19F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686556"/>
    <w:multiLevelType w:val="multilevel"/>
    <w:tmpl w:val="CF6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B7AD3"/>
    <w:multiLevelType w:val="multilevel"/>
    <w:tmpl w:val="7C00AEE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76439A"/>
    <w:multiLevelType w:val="multilevel"/>
    <w:tmpl w:val="645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24714">
    <w:abstractNumId w:val="48"/>
  </w:num>
  <w:num w:numId="2" w16cid:durableId="1066996062">
    <w:abstractNumId w:val="39"/>
  </w:num>
  <w:num w:numId="3" w16cid:durableId="1212770213">
    <w:abstractNumId w:val="62"/>
  </w:num>
  <w:num w:numId="4" w16cid:durableId="1482621720">
    <w:abstractNumId w:val="37"/>
  </w:num>
  <w:num w:numId="5" w16cid:durableId="411396312">
    <w:abstractNumId w:val="53"/>
  </w:num>
  <w:num w:numId="6" w16cid:durableId="1769812243">
    <w:abstractNumId w:val="66"/>
  </w:num>
  <w:num w:numId="7" w16cid:durableId="10647125">
    <w:abstractNumId w:val="69"/>
  </w:num>
  <w:num w:numId="8" w16cid:durableId="199167422">
    <w:abstractNumId w:val="70"/>
  </w:num>
  <w:num w:numId="9" w16cid:durableId="1869905073">
    <w:abstractNumId w:val="63"/>
  </w:num>
  <w:num w:numId="10" w16cid:durableId="225386223">
    <w:abstractNumId w:val="21"/>
  </w:num>
  <w:num w:numId="11" w16cid:durableId="1866090612">
    <w:abstractNumId w:val="75"/>
  </w:num>
  <w:num w:numId="12" w16cid:durableId="578296401">
    <w:abstractNumId w:val="43"/>
  </w:num>
  <w:num w:numId="13" w16cid:durableId="820847015">
    <w:abstractNumId w:val="45"/>
  </w:num>
  <w:num w:numId="14" w16cid:durableId="293995320">
    <w:abstractNumId w:val="36"/>
  </w:num>
  <w:num w:numId="15" w16cid:durableId="112868496">
    <w:abstractNumId w:val="24"/>
  </w:num>
  <w:num w:numId="16" w16cid:durableId="947397145">
    <w:abstractNumId w:val="15"/>
  </w:num>
  <w:num w:numId="17" w16cid:durableId="768475323">
    <w:abstractNumId w:val="44"/>
  </w:num>
  <w:num w:numId="18" w16cid:durableId="644890365">
    <w:abstractNumId w:val="28"/>
  </w:num>
  <w:num w:numId="19" w16cid:durableId="580523884">
    <w:abstractNumId w:val="30"/>
  </w:num>
  <w:num w:numId="20" w16cid:durableId="1311716593">
    <w:abstractNumId w:val="46"/>
  </w:num>
  <w:num w:numId="21" w16cid:durableId="1978562768">
    <w:abstractNumId w:val="47"/>
  </w:num>
  <w:num w:numId="22" w16cid:durableId="1425146643">
    <w:abstractNumId w:val="16"/>
  </w:num>
  <w:num w:numId="23" w16cid:durableId="1242065241">
    <w:abstractNumId w:val="13"/>
  </w:num>
  <w:num w:numId="24" w16cid:durableId="2113627455">
    <w:abstractNumId w:val="50"/>
  </w:num>
  <w:num w:numId="25" w16cid:durableId="676156672">
    <w:abstractNumId w:val="54"/>
  </w:num>
  <w:num w:numId="26" w16cid:durableId="1028947560">
    <w:abstractNumId w:val="10"/>
  </w:num>
  <w:num w:numId="27" w16cid:durableId="833028601">
    <w:abstractNumId w:val="25"/>
  </w:num>
  <w:num w:numId="28" w16cid:durableId="1025638830">
    <w:abstractNumId w:val="57"/>
  </w:num>
  <w:num w:numId="29" w16cid:durableId="894118460">
    <w:abstractNumId w:val="23"/>
  </w:num>
  <w:num w:numId="30" w16cid:durableId="1765417739">
    <w:abstractNumId w:val="1"/>
  </w:num>
  <w:num w:numId="31" w16cid:durableId="1331716550">
    <w:abstractNumId w:val="4"/>
  </w:num>
  <w:num w:numId="32" w16cid:durableId="1722168914">
    <w:abstractNumId w:val="31"/>
  </w:num>
  <w:num w:numId="33" w16cid:durableId="521669616">
    <w:abstractNumId w:val="18"/>
  </w:num>
  <w:num w:numId="34" w16cid:durableId="1249384464">
    <w:abstractNumId w:val="7"/>
  </w:num>
  <w:num w:numId="35" w16cid:durableId="921837605">
    <w:abstractNumId w:val="51"/>
  </w:num>
  <w:num w:numId="36" w16cid:durableId="1960993206">
    <w:abstractNumId w:val="64"/>
  </w:num>
  <w:num w:numId="37" w16cid:durableId="1165972679">
    <w:abstractNumId w:val="52"/>
  </w:num>
  <w:num w:numId="38" w16cid:durableId="1210605965">
    <w:abstractNumId w:val="19"/>
  </w:num>
  <w:num w:numId="39" w16cid:durableId="71007845">
    <w:abstractNumId w:val="59"/>
  </w:num>
  <w:num w:numId="40" w16cid:durableId="392506744">
    <w:abstractNumId w:val="29"/>
  </w:num>
  <w:num w:numId="41" w16cid:durableId="389116715">
    <w:abstractNumId w:val="11"/>
  </w:num>
  <w:num w:numId="42" w16cid:durableId="460461164">
    <w:abstractNumId w:val="3"/>
  </w:num>
  <w:num w:numId="43" w16cid:durableId="1303341778">
    <w:abstractNumId w:val="17"/>
  </w:num>
  <w:num w:numId="44" w16cid:durableId="1535728268">
    <w:abstractNumId w:val="38"/>
  </w:num>
  <w:num w:numId="45" w16cid:durableId="1805079371">
    <w:abstractNumId w:val="2"/>
  </w:num>
  <w:num w:numId="46" w16cid:durableId="1513765460">
    <w:abstractNumId w:val="8"/>
  </w:num>
  <w:num w:numId="47" w16cid:durableId="1653094837">
    <w:abstractNumId w:val="55"/>
  </w:num>
  <w:num w:numId="48" w16cid:durableId="2027052993">
    <w:abstractNumId w:val="5"/>
  </w:num>
  <w:num w:numId="49" w16cid:durableId="76830353">
    <w:abstractNumId w:val="34"/>
  </w:num>
  <w:num w:numId="50" w16cid:durableId="1140414448">
    <w:abstractNumId w:val="42"/>
  </w:num>
  <w:num w:numId="51" w16cid:durableId="1949465490">
    <w:abstractNumId w:val="67"/>
  </w:num>
  <w:num w:numId="52" w16cid:durableId="959645218">
    <w:abstractNumId w:val="71"/>
  </w:num>
  <w:num w:numId="53" w16cid:durableId="1717922696">
    <w:abstractNumId w:val="72"/>
  </w:num>
  <w:num w:numId="54" w16cid:durableId="865561482">
    <w:abstractNumId w:val="9"/>
  </w:num>
  <w:num w:numId="55" w16cid:durableId="1067996106">
    <w:abstractNumId w:val="41"/>
  </w:num>
  <w:num w:numId="56" w16cid:durableId="1321080205">
    <w:abstractNumId w:val="32"/>
  </w:num>
  <w:num w:numId="57" w16cid:durableId="859050535">
    <w:abstractNumId w:val="61"/>
  </w:num>
  <w:num w:numId="58" w16cid:durableId="845285541">
    <w:abstractNumId w:val="12"/>
  </w:num>
  <w:num w:numId="59" w16cid:durableId="450519790">
    <w:abstractNumId w:val="35"/>
  </w:num>
  <w:num w:numId="60" w16cid:durableId="1203595526">
    <w:abstractNumId w:val="14"/>
  </w:num>
  <w:num w:numId="61" w16cid:durableId="2087530058">
    <w:abstractNumId w:val="58"/>
  </w:num>
  <w:num w:numId="62" w16cid:durableId="745999603">
    <w:abstractNumId w:val="6"/>
  </w:num>
  <w:num w:numId="63" w16cid:durableId="1810511343">
    <w:abstractNumId w:val="73"/>
  </w:num>
  <w:num w:numId="64" w16cid:durableId="939682009">
    <w:abstractNumId w:val="56"/>
  </w:num>
  <w:num w:numId="65" w16cid:durableId="1058553788">
    <w:abstractNumId w:val="22"/>
  </w:num>
  <w:num w:numId="66" w16cid:durableId="1867061482">
    <w:abstractNumId w:val="49"/>
  </w:num>
  <w:num w:numId="67" w16cid:durableId="1081678011">
    <w:abstractNumId w:val="0"/>
  </w:num>
  <w:num w:numId="68" w16cid:durableId="1154100679">
    <w:abstractNumId w:val="74"/>
  </w:num>
  <w:num w:numId="69" w16cid:durableId="511602546">
    <w:abstractNumId w:val="60"/>
  </w:num>
  <w:num w:numId="70" w16cid:durableId="1427387272">
    <w:abstractNumId w:val="65"/>
  </w:num>
  <w:num w:numId="71" w16cid:durableId="1238125049">
    <w:abstractNumId w:val="26"/>
  </w:num>
  <w:num w:numId="72" w16cid:durableId="808480849">
    <w:abstractNumId w:val="20"/>
  </w:num>
  <w:num w:numId="73" w16cid:durableId="165020286">
    <w:abstractNumId w:val="27"/>
  </w:num>
  <w:num w:numId="74" w16cid:durableId="1717777424">
    <w:abstractNumId w:val="33"/>
  </w:num>
  <w:num w:numId="75" w16cid:durableId="1001202668">
    <w:abstractNumId w:val="40"/>
  </w:num>
  <w:num w:numId="76" w16cid:durableId="64061525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F9"/>
    <w:rsid w:val="000E7748"/>
    <w:rsid w:val="00185D44"/>
    <w:rsid w:val="001867F9"/>
    <w:rsid w:val="00276AAF"/>
    <w:rsid w:val="003F3202"/>
    <w:rsid w:val="00426F11"/>
    <w:rsid w:val="004913D6"/>
    <w:rsid w:val="00557078"/>
    <w:rsid w:val="006529FF"/>
    <w:rsid w:val="006C7E16"/>
    <w:rsid w:val="006E034F"/>
    <w:rsid w:val="007F0067"/>
    <w:rsid w:val="00971A7D"/>
    <w:rsid w:val="00A66837"/>
    <w:rsid w:val="00B45CA3"/>
    <w:rsid w:val="00C5707A"/>
    <w:rsid w:val="00E7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A8ED"/>
  <w15:chartTrackingRefBased/>
  <w15:docId w15:val="{8DF15342-A016-49BF-A42E-2EA6FE81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F9"/>
    <w:rPr>
      <w:rFonts w:eastAsiaTheme="majorEastAsia" w:cstheme="majorBidi"/>
      <w:color w:val="272727" w:themeColor="text1" w:themeTint="D8"/>
    </w:rPr>
  </w:style>
  <w:style w:type="paragraph" w:styleId="Title">
    <w:name w:val="Title"/>
    <w:basedOn w:val="Normal"/>
    <w:next w:val="Normal"/>
    <w:link w:val="TitleChar"/>
    <w:uiPriority w:val="10"/>
    <w:qFormat/>
    <w:rsid w:val="0018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F9"/>
    <w:pPr>
      <w:spacing w:before="160"/>
      <w:jc w:val="center"/>
    </w:pPr>
    <w:rPr>
      <w:i/>
      <w:iCs/>
      <w:color w:val="404040" w:themeColor="text1" w:themeTint="BF"/>
    </w:rPr>
  </w:style>
  <w:style w:type="character" w:customStyle="1" w:styleId="QuoteChar">
    <w:name w:val="Quote Char"/>
    <w:basedOn w:val="DefaultParagraphFont"/>
    <w:link w:val="Quote"/>
    <w:uiPriority w:val="29"/>
    <w:rsid w:val="001867F9"/>
    <w:rPr>
      <w:i/>
      <w:iCs/>
      <w:color w:val="404040" w:themeColor="text1" w:themeTint="BF"/>
    </w:rPr>
  </w:style>
  <w:style w:type="paragraph" w:styleId="ListParagraph">
    <w:name w:val="List Paragraph"/>
    <w:basedOn w:val="Normal"/>
    <w:uiPriority w:val="34"/>
    <w:qFormat/>
    <w:rsid w:val="001867F9"/>
    <w:pPr>
      <w:ind w:left="720"/>
      <w:contextualSpacing/>
    </w:pPr>
  </w:style>
  <w:style w:type="character" w:styleId="IntenseEmphasis">
    <w:name w:val="Intense Emphasis"/>
    <w:basedOn w:val="DefaultParagraphFont"/>
    <w:uiPriority w:val="21"/>
    <w:qFormat/>
    <w:rsid w:val="001867F9"/>
    <w:rPr>
      <w:i/>
      <w:iCs/>
      <w:color w:val="0F4761" w:themeColor="accent1" w:themeShade="BF"/>
    </w:rPr>
  </w:style>
  <w:style w:type="paragraph" w:styleId="IntenseQuote">
    <w:name w:val="Intense Quote"/>
    <w:basedOn w:val="Normal"/>
    <w:next w:val="Normal"/>
    <w:link w:val="IntenseQuoteChar"/>
    <w:uiPriority w:val="30"/>
    <w:qFormat/>
    <w:rsid w:val="0018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7F9"/>
    <w:rPr>
      <w:i/>
      <w:iCs/>
      <w:color w:val="0F4761" w:themeColor="accent1" w:themeShade="BF"/>
    </w:rPr>
  </w:style>
  <w:style w:type="character" w:styleId="IntenseReference">
    <w:name w:val="Intense Reference"/>
    <w:basedOn w:val="DefaultParagraphFont"/>
    <w:uiPriority w:val="32"/>
    <w:qFormat/>
    <w:rsid w:val="001867F9"/>
    <w:rPr>
      <w:b/>
      <w:bCs/>
      <w:smallCaps/>
      <w:color w:val="0F4761" w:themeColor="accent1" w:themeShade="BF"/>
      <w:spacing w:val="5"/>
    </w:rPr>
  </w:style>
  <w:style w:type="character" w:styleId="Hyperlink">
    <w:name w:val="Hyperlink"/>
    <w:basedOn w:val="DefaultParagraphFont"/>
    <w:uiPriority w:val="99"/>
    <w:unhideWhenUsed/>
    <w:rsid w:val="006529FF"/>
    <w:rPr>
      <w:color w:val="467886" w:themeColor="hyperlink"/>
      <w:u w:val="single"/>
    </w:rPr>
  </w:style>
  <w:style w:type="character" w:styleId="UnresolvedMention">
    <w:name w:val="Unresolved Mention"/>
    <w:basedOn w:val="DefaultParagraphFont"/>
    <w:uiPriority w:val="99"/>
    <w:semiHidden/>
    <w:unhideWhenUsed/>
    <w:rsid w:val="00652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1304543" TargetMode="External"/><Relationship Id="rId13" Type="http://schemas.openxmlformats.org/officeDocument/2006/relationships/hyperlink" Target="https://ieeexplore.ieee.org/document/1073784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l.acm.org/doi/10.1145/3394486.3406703" TargetMode="External"/><Relationship Id="rId12" Type="http://schemas.openxmlformats.org/officeDocument/2006/relationships/hyperlink" Target="http://ieeexplore.ieee.org/document/11298182" TargetMode="External"/><Relationship Id="rId17" Type="http://schemas.openxmlformats.org/officeDocument/2006/relationships/hyperlink" Target="https://ieeexplore.ieee.org/document/11394729" TargetMode="External"/><Relationship Id="rId2" Type="http://schemas.openxmlformats.org/officeDocument/2006/relationships/styles" Target="styles.xml"/><Relationship Id="rId16" Type="http://schemas.openxmlformats.org/officeDocument/2006/relationships/hyperlink" Target="https://ieeexplore.ieee.org/document/10756602" TargetMode="External"/><Relationship Id="rId1" Type="http://schemas.openxmlformats.org/officeDocument/2006/relationships/numbering" Target="numbering.xml"/><Relationship Id="rId6" Type="http://schemas.openxmlformats.org/officeDocument/2006/relationships/hyperlink" Target="https://dl.acm.org/doi/10.1145/3341301.3359646" TargetMode="External"/><Relationship Id="rId11" Type="http://schemas.openxmlformats.org/officeDocument/2006/relationships/hyperlink" Target="https://www.computer.org/csdl/journal/tc/2026/03/11303310/2cwBPdFTVUk" TargetMode="External"/><Relationship Id="rId5" Type="http://schemas.openxmlformats.org/officeDocument/2006/relationships/hyperlink" Target="https://ieeexplore.ieee.org/document/11392787" TargetMode="External"/><Relationship Id="rId15" Type="http://schemas.openxmlformats.org/officeDocument/2006/relationships/hyperlink" Target="https://www.researchgate.net/publication/335778882_Energy_and_Policy_Considerations_for_Deep_Learning_in_NLP" TargetMode="External"/><Relationship Id="rId10" Type="http://schemas.openxmlformats.org/officeDocument/2006/relationships/hyperlink" Target="https://ieeexplore.ieee.org/document/1106285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eeexplore.ieee.org/document/11206428" TargetMode="External"/><Relationship Id="rId14" Type="http://schemas.openxmlformats.org/officeDocument/2006/relationships/hyperlink" Target="https://ieeexplore.ieee.org/document/11366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3404</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Habibulla Misba</dc:creator>
  <cp:keywords/>
  <dc:description/>
  <cp:lastModifiedBy>Md. Habibulla Misba</cp:lastModifiedBy>
  <cp:revision>5</cp:revision>
  <cp:lastPrinted>2026-04-11T19:54:00Z</cp:lastPrinted>
  <dcterms:created xsi:type="dcterms:W3CDTF">2026-04-11T18:27:00Z</dcterms:created>
  <dcterms:modified xsi:type="dcterms:W3CDTF">2026-04-14T07:32:00Z</dcterms:modified>
</cp:coreProperties>
</file>