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Évaluation de la Conformité, de la Cohérence et de l'Exhaustivité Fonctionnelle du Projet SaaS AETHERIS : Analyse Comparative des Standards de l'Industrie du Trading Journal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L’écosystème des outils de journalisation et d’analyse de performance pour les traders professionnels a connu une mutation structurelle profonde entre 2021 et 2025. Initialement conçus comme de simples registres de transactions, ces outils sont devenus des plateformes d’intelligence décisionnelle intégrant l’intelligence artificielle, la psychologie comportementale et des analyses de données multidimensionnelles. Le projet AETHERIS s’insère dans ce marché hautement concurrentiel où la barre de la conformité technique est désormais fixée par des leaders établis tels que TraderSync, Edgewonk, Tradervue et TradesViz. La présente analyse examine la viabilité de ce projet à travers le prisme des standards actuels, de la cohérence de son déploiement phasé et de l’identification des vecteurs d’innovation nécessaires pour exploiter les angles morts du marché.</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 VÉRIFICATION DE LA CONFORMITÉ AUX STANDARDS DU MARCHÉ PROFESSIONNEL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conformité d’un journal de trading moderne ne se limite plus à la simple capacité d’enregistrer des gains et des pertes. Les standards de l’industrie en 2025 imposent une infrastructure capable de gérer l’automatisation, la précision mathématique et la sécurité des données au niveau institutionnel.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L'Impératif de l'Automatisation et de l'Interopérabilité</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premier standard de conformité est l'élimination de la friction liée à la saisie manuelle. Les leaders comme TraderSync supportent plus de 900 courtiers, permettant une synchronisation automatique via API ou importation CSV.</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 outil professionnel qui ne proposerait qu’une saisie manuelle serait jugé obsolète par les traders actifs effectuant des centaines de transactions. Tradervue, référence du secteur avec 200 000 utilisateurs, a bâti sa réputation sur une intégration transparente avec plus de 80 courtiers majeurs.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L'automatisation doit garantir une exactitude absolue du P/L, intégrant les commissions et frais, une tâche souvent sujette à l'erreur dans les outils manuels.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 conformité d’AETHERIS dépendra de sa capacité à traiter des volumes massifs, à l'instar de TradesViz qui a déjà traité plus de 50 millions de transactions.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Profondeur des Métriques et Standards d'Analyse Quantitative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 journal professionnel doit fournir des indicateurs de performance clés (KPI) dépassant le simple taux de réussite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Catégorie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Indicateurs Standards Requis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Objectif Analytique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Exécution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MFE (Max Favorable Excursion), MAE (Max Adverse Excursion)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Évaluer si le trader sort trop tôt ou tient ses pertes trop longtemps.</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Efficacité du Risque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R-Multiple, Kelly Criterion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Standardiser la performance par rapport au risque pris.</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Robustesse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Facteur de Profit, Espérance (Expectancy), Profit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Déterminer la fiabilité statistique de la stratégie.</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Qualité de Croissance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Ratio de Sharpe, Ratio de Sortino, Max Drawdown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Mesurer la résilience face aux séries de pertes.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Analyse Temporelle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Performance par heure, jour de la semaine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Identifier les biais temporels où l'avantage statistique s'érode.</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TradesViz propose aujourd'hui plus de 600 statistiques et 70 graphiques interactifs, fixant le plafond de la conformité analytique.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 COHÉRENCE DES PHASES DE DÉVELOPPEMENT D'AETHERIS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déploiement en trois phases est une stratégie logique, mais sa cohérence doit être validée par rapport aux cycles d'adoption technologique et aux attentes des utilisateurs.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 de la Phase 1 : Infrastructure de Base et Collecte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Phase 1 doit se concentrer sur l'acquisition de données multi-actifs (Actions, Options, Futures, Forex, Crypto). Limiter le support restreindrait drastiquement la base d'utilisateurs.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 élément critique est le "Visual Trading Calendar" : toutes les plateformes modernes utilisent un calendrier coloré comme point d'entrée intuitif pour l'utilisateur.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 de la Phase 2 : Intelligence Comportementale et Discipline Active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Phase 2 marque le passage de l'enregistrement à la protection active. Les forums de traders révèlent une douleur majeure : l'incapacité à s'arrêter lors d'un "tilt" émotionnel. La cohérence ici repose sur l'IA capable de détecter l'overtrading ou le revenge trading en temps réel. Le "Tiltmeter" d'Edgewonk ou les guardrails de Plancana transforment l'outil en un coach disciplinaire.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 de la Phase 3 : Innovation de Rupture et Intelligence Institutionnelle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Phase 3 doit positionner AETHERIS comme un leader technologique via la visualisation 3D et l'IA prédictive. Des outils comme MyTradeVision utilisent déjà des environnements 3D pour cartographier la performance sous forme de "constellations".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L'innovation de rupture viendra de l'intégration de données autrefois réservées aux institutions, comme le suivi des "Whales" (baleines) ou l'analyse des flux de liquidité passifs.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 IDENTIFICATION DES FONCTIONNALITÉS MANQUANTES ET "TERRA INCOGNITA"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comparaison avec les outils de pointe et l'analyse des "douleurs" exprimées sur les forums (Reddit, Discord) révèlent des opportunités que les concurrents n'exploitent pas encore pleinement.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Module "Aether Armor" (Prévention de la Ruine en Temps Réel)</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Douleur identifiée :</w:t>
      </w:r>
      <w:r w:rsidDel="00000000" w:rsidR="00000000" w:rsidRPr="00000000">
        <w:rPr>
          <w:rFonts w:ascii="Google Sans" w:cs="Google Sans" w:eastAsia="Google Sans" w:hAnsi="Google Sans"/>
          <w:rtl w:val="0"/>
        </w:rPr>
        <w:t xml:space="preserve"> Les traders notent leurs erreurs </w:t>
      </w:r>
      <w:r w:rsidDel="00000000" w:rsidR="00000000" w:rsidRPr="00000000">
        <w:rPr>
          <w:rFonts w:ascii="Google Sans" w:cs="Google Sans" w:eastAsia="Google Sans" w:hAnsi="Google Sans"/>
          <w:i w:val="1"/>
          <w:iCs w:val="1"/>
          <w:rtl w:val="0"/>
        </w:rPr>
        <w:t xml:space="preserve">après</w:t>
      </w:r>
      <w:r w:rsidDel="00000000" w:rsidR="00000000" w:rsidRPr="00000000">
        <w:rPr>
          <w:rFonts w:ascii="Google Sans" w:cs="Google Sans" w:eastAsia="Google Sans" w:hAnsi="Google Sans"/>
          <w:rtl w:val="0"/>
        </w:rPr>
        <w:t xml:space="preserve"> avoir perdu de l'argent. Journaliser ne les empêche pas de recommencer dans l'instant.</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Opportunité :</w:t>
      </w:r>
      <w:r w:rsidDel="00000000" w:rsidR="00000000" w:rsidRPr="00000000">
        <w:rPr>
          <w:rFonts w:ascii="Google Sans" w:cs="Google Sans" w:eastAsia="Google Sans" w:hAnsi="Google Sans"/>
          <w:rtl w:val="0"/>
        </w:rPr>
        <w:t xml:space="preserve"> Un système de </w:t>
      </w:r>
      <w:r w:rsidDel="00000000" w:rsidR="00000000" w:rsidRPr="00000000">
        <w:rPr>
          <w:rFonts w:ascii="Google Sans" w:cs="Google Sans" w:eastAsia="Google Sans" w:hAnsi="Google Sans"/>
          <w:b w:val="1"/>
          <w:bCs w:val="1"/>
          <w:rtl w:val="0"/>
        </w:rPr>
        <w:t xml:space="preserve">Soft Breach</w:t>
      </w:r>
      <w:r w:rsidDel="00000000" w:rsidR="00000000" w:rsidRPr="00000000">
        <w:rPr>
          <w:rFonts w:ascii="Google Sans" w:cs="Google Sans" w:eastAsia="Google Sans" w:hAnsi="Google Sans"/>
          <w:rtl w:val="0"/>
        </w:rPr>
        <w:t xml:space="preserve"> inspiré des Prop Firms qui, via Webhook, peut notifier le trader ou même suggérer un verrouillage temporaire de l'interface de trading si le "Max Daily Loss" est approché.</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Contextualisation "Whale Impact" &amp; "Shadow Flow"</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Douleur identifiée :</w:t>
      </w:r>
      <w:r w:rsidDel="00000000" w:rsidR="00000000" w:rsidRPr="00000000">
        <w:rPr>
          <w:rFonts w:ascii="Google Sans" w:cs="Google Sans" w:eastAsia="Google Sans" w:hAnsi="Google Sans"/>
          <w:rtl w:val="0"/>
        </w:rPr>
        <w:t xml:space="preserve"> "Mon stop a sauté sur une mèche sans raison fondamentale apparente".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Opportunité :</w:t>
      </w:r>
      <w:r w:rsidDel="00000000" w:rsidR="00000000" w:rsidRPr="00000000">
        <w:rPr>
          <w:rFonts w:ascii="Google Sans" w:cs="Google Sans" w:eastAsia="Google Sans" w:hAnsi="Google Sans"/>
          <w:rtl w:val="0"/>
        </w:rPr>
        <w:t xml:space="preserve"> Corréler automatiquement une perte avec un flux de données externe (Whale Alert). L'IA pourrait indiquer : </w:t>
      </w:r>
      <w:r w:rsidDel="00000000" w:rsidR="00000000" w:rsidRPr="00000000">
        <w:rPr>
          <w:rFonts w:ascii="Google Sans" w:cs="Google Sans" w:eastAsia="Google Sans" w:hAnsi="Google Sans"/>
          <w:i w:val="1"/>
          <w:iCs w:val="1"/>
          <w:rtl w:val="0"/>
        </w:rPr>
        <w:t xml:space="preserve">"Ta position a été liquidée suite à un transfert de 40 000 BTC vers un exchange"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Shadow Index :</w:t>
      </w:r>
      <w:r w:rsidDel="00000000" w:rsidR="00000000" w:rsidRPr="00000000">
        <w:rPr>
          <w:rFonts w:ascii="Google Sans" w:cs="Google Sans" w:eastAsia="Google Sans" w:hAnsi="Google Sans"/>
          <w:rtl w:val="0"/>
        </w:rPr>
        <w:t xml:space="preserve"> Proposer une analyse du flux passif (ETFs, rééquilibrage d'indices) pour identifier quand la liquidité est "artificielle" ou liée à des institutionnels, un avantage stratégique rare.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Analyse de Stress Vocale (Psychologie 3.0)</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Douleur identifiée :</w:t>
      </w:r>
      <w:r w:rsidDel="00000000" w:rsidR="00000000" w:rsidRPr="00000000">
        <w:rPr>
          <w:rFonts w:ascii="Google Sans" w:cs="Google Sans" w:eastAsia="Google Sans" w:hAnsi="Google Sans"/>
          <w:rtl w:val="0"/>
        </w:rPr>
        <w:t xml:space="preserve"> Taper des notes est fastidieux pendant une session intense.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Opportunité :</w:t>
      </w:r>
      <w:r w:rsidDel="00000000" w:rsidR="00000000" w:rsidRPr="00000000">
        <w:rPr>
          <w:rFonts w:ascii="Google Sans" w:cs="Google Sans" w:eastAsia="Google Sans" w:hAnsi="Google Sans"/>
          <w:rtl w:val="0"/>
        </w:rPr>
        <w:t xml:space="preserve"> Journalisation vocale avec </w:t>
      </w:r>
      <w:r w:rsidDel="00000000" w:rsidR="00000000" w:rsidRPr="00000000">
        <w:rPr>
          <w:rFonts w:ascii="Google Sans" w:cs="Google Sans" w:eastAsia="Google Sans" w:hAnsi="Google Sans"/>
          <w:b w:val="1"/>
          <w:bCs w:val="1"/>
          <w:rtl w:val="0"/>
        </w:rPr>
        <w:t xml:space="preserve">analyse de stress IA</w:t>
      </w:r>
      <w:r w:rsidDel="00000000" w:rsidR="00000000" w:rsidRPr="00000000">
        <w:rPr>
          <w:rFonts w:ascii="Google Sans" w:cs="Google Sans" w:eastAsia="Google Sans" w:hAnsi="Google Sans"/>
          <w:rtl w:val="0"/>
        </w:rPr>
        <w:t xml:space="preserve"> (détection des micro-tremors ou variations de pitch) pour quantifier l'état émotionnel réel du trader, indépendamment de ce qu'il écrit.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Reporting Fiscal Haute-Précision</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Douleur identifiée :</w:t>
      </w:r>
      <w:r w:rsidDel="00000000" w:rsidR="00000000" w:rsidRPr="00000000">
        <w:rPr>
          <w:rFonts w:ascii="Google Sans" w:cs="Google Sans" w:eastAsia="Google Sans" w:hAnsi="Google Sans"/>
          <w:rtl w:val="0"/>
        </w:rPr>
        <w:t xml:space="preserve"> La complexité des taxes (Wash Sales, Section 1256) pour les traders actifs.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Opportunité :</w:t>
      </w:r>
      <w:r w:rsidDel="00000000" w:rsidR="00000000" w:rsidRPr="00000000">
        <w:rPr>
          <w:rFonts w:ascii="Google Sans" w:cs="Google Sans" w:eastAsia="Google Sans" w:hAnsi="Google Sans"/>
          <w:rtl w:val="0"/>
        </w:rPr>
        <w:t xml:space="preserve"> Intégrer un moteur fiscal automatisé (Form 8949, Schedule D) gérant les règles spécifiques aux contrats à terme (60/40 tax split).</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 LISTE EXHAUSTIVE FINALE DES SPÉCIFICATIONS (PROJET AETHERIS 2026)</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Infrastructure et Synchronisation (Phase 1)</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Auto-Sync Universel :</w:t>
      </w:r>
      <w:r w:rsidDel="00000000" w:rsidR="00000000" w:rsidRPr="00000000">
        <w:rPr>
          <w:rFonts w:ascii="Google Sans" w:cs="Google Sans" w:eastAsia="Google Sans" w:hAnsi="Google Sans"/>
          <w:rtl w:val="0"/>
        </w:rPr>
        <w:t xml:space="preserve"> 900+ courtiers supportés via API (Actions, Options, Futures, Forex, Crypto).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 Calendar Heatmap :</w:t>
      </w:r>
      <w:r w:rsidDel="00000000" w:rsidR="00000000" w:rsidRPr="00000000">
        <w:rPr>
          <w:rFonts w:ascii="Google Sans" w:cs="Google Sans" w:eastAsia="Google Sans" w:hAnsi="Google Sans"/>
          <w:rtl w:val="0"/>
        </w:rPr>
        <w:t xml:space="preserve"> Vue mensuelle style GitHub pour identifier les cycles de régularité.</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Position Sizing Dynamique :</w:t>
      </w:r>
      <w:r w:rsidDel="00000000" w:rsidR="00000000" w:rsidRPr="00000000">
        <w:rPr>
          <w:rFonts w:ascii="Google Sans" w:cs="Google Sans" w:eastAsia="Google Sans" w:hAnsi="Google Sans"/>
          <w:rtl w:val="0"/>
        </w:rPr>
        <w:t xml:space="preserve"> Calculateur intégré suggérant la taille de lot selon la volatilité actuelle et le risque % défini.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Multi-Account Risk Aggregation :</w:t>
      </w:r>
      <w:r w:rsidDel="00000000" w:rsidR="00000000" w:rsidRPr="00000000">
        <w:rPr>
          <w:rFonts w:ascii="Google Sans" w:cs="Google Sans" w:eastAsia="Google Sans" w:hAnsi="Google Sans"/>
          <w:rtl w:val="0"/>
        </w:rPr>
        <w:t xml:space="preserve"> Vue consolidée du risque sur plusieurs comptes (notamment Prop Firms).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Psychologie et Protection Active (Phase 2)</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Aether Flow (Journal Émotionnel IA) :</w:t>
      </w:r>
      <w:r w:rsidDel="00000000" w:rsidR="00000000" w:rsidRPr="00000000">
        <w:rPr>
          <w:rFonts w:ascii="Google Sans" w:cs="Google Sans" w:eastAsia="Google Sans" w:hAnsi="Google Sans"/>
          <w:rtl w:val="0"/>
        </w:rPr>
        <w:t xml:space="preserve"> Tracking des biais (FOMO, Revenge Trading) avec calcul du coût financier réel de chaque émotion.</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Soft Breach Guardrails :</w:t>
      </w:r>
      <w:r w:rsidDel="00000000" w:rsidR="00000000" w:rsidRPr="00000000">
        <w:rPr>
          <w:rFonts w:ascii="Google Sans" w:cs="Google Sans" w:eastAsia="Google Sans" w:hAnsi="Google Sans"/>
          <w:rtl w:val="0"/>
        </w:rPr>
        <w:t xml:space="preserve"> Alertes configurables avant la violation des règles du plan de trading avec notifications push/email.</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Zella Score &amp; Discipline Score :</w:t>
      </w:r>
      <w:r w:rsidDel="00000000" w:rsidR="00000000" w:rsidRPr="00000000">
        <w:rPr>
          <w:rFonts w:ascii="Google Sans" w:cs="Google Sans" w:eastAsia="Google Sans" w:hAnsi="Google Sans"/>
          <w:rtl w:val="0"/>
        </w:rPr>
        <w:t xml:space="preserve"> Gamification de la discipline basée sur le respect des stops et des entrées planifiées.</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Speech-to-Text Psychology :</w:t>
      </w:r>
      <w:r w:rsidDel="00000000" w:rsidR="00000000" w:rsidRPr="00000000">
        <w:rPr>
          <w:rFonts w:ascii="Google Sans" w:cs="Google Sans" w:eastAsia="Google Sans" w:hAnsi="Google Sans"/>
          <w:rtl w:val="0"/>
        </w:rPr>
        <w:t xml:space="preserve"> Journalisation vocale avec analyse de stress pour détecter l'excitation ou l'anxiété vocale.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Intelligence Institutionnelle et Oracle (Phase 3)</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Oracle Consensus Pre-Trade :</w:t>
      </w:r>
      <w:r w:rsidDel="00000000" w:rsidR="00000000" w:rsidRPr="00000000">
        <w:rPr>
          <w:rFonts w:ascii="Google Sans" w:cs="Google Sans" w:eastAsia="Google Sans" w:hAnsi="Google Sans"/>
          <w:rtl w:val="0"/>
        </w:rPr>
        <w:t xml:space="preserve"> Score de probabilité calculé par IA agrégeant le sentiment social, les rapports COT et les Whale Alerts.</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Whale Tracker Integrated :</w:t>
      </w:r>
      <w:r w:rsidDel="00000000" w:rsidR="00000000" w:rsidRPr="00000000">
        <w:rPr>
          <w:rFonts w:ascii="Google Sans" w:cs="Google Sans" w:eastAsia="Google Sans" w:hAnsi="Google Sans"/>
          <w:rtl w:val="0"/>
        </w:rPr>
        <w:t xml:space="preserve"> Corrélation en temps réel entre les mouvements des grands portefeuilles et la performance individuelle.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Shadow Index Profile :</w:t>
      </w:r>
      <w:r w:rsidDel="00000000" w:rsidR="00000000" w:rsidRPr="00000000">
        <w:rPr>
          <w:rFonts w:ascii="Google Sans" w:cs="Google Sans" w:eastAsia="Google Sans" w:hAnsi="Google Sans"/>
          <w:rtl w:val="0"/>
        </w:rPr>
        <w:t xml:space="preserve"> Analyse de l'impact des investisseurs passifs et des rééquilibrages d'indices sur les positions ouvertes.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Galaxie 3D (Visualisation Constellations) :</w:t>
      </w:r>
      <w:r w:rsidDel="00000000" w:rsidR="00000000" w:rsidRPr="00000000">
        <w:rPr>
          <w:rFonts w:ascii="Google Sans" w:cs="Google Sans" w:eastAsia="Google Sans" w:hAnsi="Google Sans"/>
          <w:rtl w:val="0"/>
        </w:rPr>
        <w:t xml:space="preserve"> Cartographie 3D de la performance selon 3 axes ($X, Y, Z$) pour identifier des clusters de succès invisibles en 2D.</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Moteur Fiscal "Active Trader" :</w:t>
      </w:r>
      <w:r w:rsidDel="00000000" w:rsidR="00000000" w:rsidRPr="00000000">
        <w:rPr>
          <w:rFonts w:ascii="Google Sans" w:cs="Google Sans" w:eastAsia="Google Sans" w:hAnsi="Google Sans"/>
          <w:rtl w:val="0"/>
        </w:rPr>
        <w:t xml:space="preserve"> Génération automatique des formulaires IRS (8949, 1099-B) avec gestion des Wash Sales et Section 1256.</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Équations de Performance Standardisées (LaTeX)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AETHERIS s'appuiera sur les formules de niveau institutionnel suivantes :</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Expectancy ($E$) :</w:t>
      </w:r>
      <w:r w:rsidDel="00000000" w:rsidR="00000000" w:rsidRPr="00000000">
        <w:rPr>
          <w:rFonts w:ascii="Google Sans" w:cs="Google Sans" w:eastAsia="Google Sans" w:hAnsi="Google Sans"/>
          <w:rtl w:val="0"/>
        </w:rPr>
        <w:t xml:space="preserve"> $E = (Win \% \times Avg Win) - (Loss \% \times Avg Loss)$ </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Profit Factor ($PF$) :</w:t>
      </w:r>
      <w:r w:rsidDel="00000000" w:rsidR="00000000" w:rsidRPr="00000000">
        <w:rPr>
          <w:rFonts w:ascii="Google Sans" w:cs="Google Sans" w:eastAsia="Google Sans" w:hAnsi="Google Sans"/>
          <w:rtl w:val="0"/>
        </w:rPr>
        <w:t xml:space="preserve"> $PF = \frac{\sum Gross Profits}{\sum Gross Losses}$ </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R-Multiple ($R$) :</w:t>
      </w:r>
      <w:r w:rsidDel="00000000" w:rsidR="00000000" w:rsidRPr="00000000">
        <w:rPr>
          <w:rFonts w:ascii="Google Sans" w:cs="Google Sans" w:eastAsia="Google Sans" w:hAnsi="Google Sans"/>
          <w:rtl w:val="0"/>
        </w:rPr>
        <w:t xml:space="preserve"> $R = \frac{Exit Price - Entry Price}{Entry Price - Stop Loss}$ </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Cette structure transforme AETHERIS d'un simple journal en un </w:t>
      </w:r>
      <w:r w:rsidDel="00000000" w:rsidR="00000000" w:rsidRPr="00000000">
        <w:rPr>
          <w:rFonts w:ascii="Google Sans" w:cs="Google Sans" w:eastAsia="Google Sans" w:hAnsi="Google Sans"/>
          <w:b w:val="1"/>
          <w:bCs w:val="1"/>
          <w:rtl w:val="0"/>
        </w:rPr>
        <w:t xml:space="preserve">Copilote de Trading de Précision</w:t>
      </w:r>
      <w:r w:rsidDel="00000000" w:rsidR="00000000" w:rsidRPr="00000000">
        <w:rPr>
          <w:rFonts w:ascii="Google Sans" w:cs="Google Sans" w:eastAsia="Google Sans" w:hAnsi="Google Sans"/>
          <w:rtl w:val="0"/>
        </w:rPr>
        <w:t xml:space="preserve">, capable de combler le fossé entre les outils retail actuels et les besoins de performance, de psychologie et de fiscalité des traders de 2026.</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TraderSync, consulté le février 20, 2026, </w:t>
      </w:r>
      <w:hyperlink r:id="rId6">
        <w:r w:rsidDel="00000000" w:rsidR="00000000" w:rsidRPr="00000000">
          <w:rPr>
            <w:rFonts w:ascii="Google Sans" w:cs="Google Sans" w:eastAsia="Google Sans" w:hAnsi="Google Sans"/>
            <w:color w:val="0000ee"/>
            <w:sz w:val="24"/>
            <w:szCs w:val="24"/>
            <w:u w:val="single"/>
            <w:rtl w:val="0"/>
          </w:rPr>
          <w:t xml:space="preserve">https://tradersync.com/features/</w:t>
        </w:r>
      </w:hyperlink>
      <w:r w:rsidDel="00000000" w:rsidR="00000000" w:rsidRPr="00000000">
        <w:rPr>
          <w:rtl w:val="0"/>
        </w:rPr>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Trading Journals for 2026 - StockBrokers.com, consulté le février 20, 2026, </w:t>
      </w:r>
      <w:hyperlink r:id="rId7">
        <w:r w:rsidDel="00000000" w:rsidR="00000000" w:rsidRPr="00000000">
          <w:rPr>
            <w:rFonts w:ascii="Google Sans" w:cs="Google Sans" w:eastAsia="Google Sans" w:hAnsi="Google Sans"/>
            <w:color w:val="0000ee"/>
            <w:sz w:val="24"/>
            <w:szCs w:val="24"/>
            <w:u w:val="single"/>
            <w:rtl w:val="0"/>
          </w:rPr>
          <w:t xml:space="preserve">https://www.stockbrokers.com/guides/best-trading-journals</w:t>
        </w:r>
      </w:hyperlink>
      <w:r w:rsidDel="00000000" w:rsidR="00000000" w:rsidRPr="00000000">
        <w:rPr>
          <w:rtl w:val="0"/>
        </w:rPr>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TraderSync: Trade Journal Breakdown - LuxAlgo, consulté le février 20, 2026, </w:t>
      </w:r>
      <w:hyperlink r:id="rId8">
        <w:r w:rsidDel="00000000" w:rsidR="00000000" w:rsidRPr="00000000">
          <w:rPr>
            <w:rFonts w:ascii="Google Sans" w:cs="Google Sans" w:eastAsia="Google Sans" w:hAnsi="Google Sans"/>
            <w:color w:val="0000ee"/>
            <w:sz w:val="24"/>
            <w:szCs w:val="24"/>
            <w:u w:val="single"/>
            <w:rtl w:val="0"/>
          </w:rPr>
          <w:t xml:space="preserve">https://www.luxalgo.com/blog/tradersync-trade-journal-breakdown/</w:t>
        </w:r>
      </w:hyperlink>
      <w:r w:rsidDel="00000000" w:rsidR="00000000" w:rsidRPr="00000000">
        <w:rPr>
          <w:rtl w:val="0"/>
        </w:rPr>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Trading Journals You Should Use in 2025 - Tradervue, consulté le février 20, 2026, </w:t>
      </w:r>
      <w:hyperlink r:id="rId9">
        <w:r w:rsidDel="00000000" w:rsidR="00000000" w:rsidRPr="00000000">
          <w:rPr>
            <w:rFonts w:ascii="Google Sans" w:cs="Google Sans" w:eastAsia="Google Sans" w:hAnsi="Google Sans"/>
            <w:color w:val="0000ee"/>
            <w:sz w:val="24"/>
            <w:szCs w:val="24"/>
            <w:u w:val="single"/>
            <w:rtl w:val="0"/>
          </w:rPr>
          <w:t xml:space="preserve">https://www.tradervue.com/blog/best-trading-journal</w:t>
        </w:r>
      </w:hyperlink>
      <w:r w:rsidDel="00000000" w:rsidR="00000000" w:rsidRPr="00000000">
        <w:rPr>
          <w:rtl w:val="0"/>
        </w:rPr>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Trading Journal Apps in 2026: Comparing Features &amp; Pricing - Forex VPS, consulté le février 20, 2026, </w:t>
      </w:r>
      <w:hyperlink r:id="rId10">
        <w:r w:rsidDel="00000000" w:rsidR="00000000" w:rsidRPr="00000000">
          <w:rPr>
            <w:rFonts w:ascii="Google Sans" w:cs="Google Sans" w:eastAsia="Google Sans" w:hAnsi="Google Sans"/>
            <w:color w:val="0000ee"/>
            <w:sz w:val="24"/>
            <w:szCs w:val="24"/>
            <w:u w:val="single"/>
            <w:rtl w:val="0"/>
          </w:rPr>
          <w:t xml:space="preserve">https://newyorkcityservers.com/blog/best-trading-journal-apps</w:t>
        </w:r>
      </w:hyperlink>
      <w:r w:rsidDel="00000000" w:rsidR="00000000" w:rsidRPr="00000000">
        <w:rPr>
          <w:rtl w:val="0"/>
        </w:rPr>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full feature trading journal - looking for honest feedback - Reddit, consulté le février 20, 2026, </w:t>
      </w:r>
      <w:hyperlink r:id="rId11">
        <w:r w:rsidDel="00000000" w:rsidR="00000000" w:rsidRPr="00000000">
          <w:rPr>
            <w:rFonts w:ascii="Google Sans" w:cs="Google Sans" w:eastAsia="Google Sans" w:hAnsi="Google Sans"/>
            <w:color w:val="0000ee"/>
            <w:sz w:val="24"/>
            <w:szCs w:val="24"/>
            <w:u w:val="single"/>
            <w:rtl w:val="0"/>
          </w:rPr>
          <w:t xml:space="preserve">https://www.reddit.com/r/Trading/comments/1q1fb6t/built_a_full_feature_trading_journal_looking_for/</w:t>
        </w:r>
      </w:hyperlink>
      <w:r w:rsidDel="00000000" w:rsidR="00000000" w:rsidRPr="00000000">
        <w:rPr>
          <w:rtl w:val="0"/>
        </w:rPr>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Trading Journal for TradesViz with 100s of Actionable Metrics, consulté le février 20, 2026, </w:t>
      </w:r>
      <w:hyperlink r:id="rId12">
        <w:r w:rsidDel="00000000" w:rsidR="00000000" w:rsidRPr="00000000">
          <w:rPr>
            <w:rFonts w:ascii="Google Sans" w:cs="Google Sans" w:eastAsia="Google Sans" w:hAnsi="Google Sans"/>
            <w:color w:val="0000ee"/>
            <w:sz w:val="24"/>
            <w:szCs w:val="24"/>
            <w:u w:val="single"/>
            <w:rtl w:val="0"/>
          </w:rPr>
          <w:t xml:space="preserve">https://www.tradesviz.com/brokers/TradesViz</w:t>
        </w:r>
      </w:hyperlink>
      <w:r w:rsidDel="00000000" w:rsidR="00000000" w:rsidRPr="00000000">
        <w:rPr>
          <w:rtl w:val="0"/>
        </w:rPr>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Tradervue: Trade Analytics Breakdown - LuxAlgo, consulté le février 20, 2026, </w:t>
      </w:r>
      <w:hyperlink r:id="rId13">
        <w:r w:rsidDel="00000000" w:rsidR="00000000" w:rsidRPr="00000000">
          <w:rPr>
            <w:rFonts w:ascii="Google Sans" w:cs="Google Sans" w:eastAsia="Google Sans" w:hAnsi="Google Sans"/>
            <w:color w:val="0000ee"/>
            <w:sz w:val="24"/>
            <w:szCs w:val="24"/>
            <w:u w:val="single"/>
            <w:rtl w:val="0"/>
          </w:rPr>
          <w:t xml:space="preserve">https://www.luxalgo.com/blog/tradervue-trade-analytics-breakdown/</w:t>
        </w:r>
      </w:hyperlink>
      <w:r w:rsidDel="00000000" w:rsidR="00000000" w:rsidRPr="00000000">
        <w:rPr>
          <w:rtl w:val="0"/>
        </w:rPr>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TradesViz: Feature-filled Free Online Trading Journal For All Markets!, consulté le février 20, 2026, </w:t>
      </w:r>
      <w:hyperlink r:id="rId14">
        <w:r w:rsidDel="00000000" w:rsidR="00000000" w:rsidRPr="00000000">
          <w:rPr>
            <w:rFonts w:ascii="Google Sans" w:cs="Google Sans" w:eastAsia="Google Sans" w:hAnsi="Google Sans"/>
            <w:color w:val="0000ee"/>
            <w:sz w:val="24"/>
            <w:szCs w:val="24"/>
            <w:u w:val="single"/>
            <w:rtl w:val="0"/>
          </w:rPr>
          <w:t xml:space="preserve">https://www.tradesviz.com/</w:t>
        </w:r>
      </w:hyperlink>
      <w:r w:rsidDel="00000000" w:rsidR="00000000" w:rsidRPr="00000000">
        <w:rPr>
          <w:rtl w:val="0"/>
        </w:rPr>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Trading Journal Template | 307 + brokers supported - Tradervue, consulté le février 20, 2026, </w:t>
      </w:r>
      <w:hyperlink r:id="rId15">
        <w:r w:rsidDel="00000000" w:rsidR="00000000" w:rsidRPr="00000000">
          <w:rPr>
            <w:rFonts w:ascii="Google Sans" w:cs="Google Sans" w:eastAsia="Google Sans" w:hAnsi="Google Sans"/>
            <w:color w:val="0000ee"/>
            <w:sz w:val="24"/>
            <w:szCs w:val="24"/>
            <w:u w:val="single"/>
            <w:rtl w:val="0"/>
          </w:rPr>
          <w:t xml:space="preserve">https://www.tradervue.com/trading-journal-template</w:t>
        </w:r>
      </w:hyperlink>
      <w:r w:rsidDel="00000000" w:rsidR="00000000" w:rsidRPr="00000000">
        <w:rPr>
          <w:rtl w:val="0"/>
        </w:rPr>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Trading Journals for 2025 and How They Help You Control Risk, consulté le février 20, 2026, </w:t>
      </w:r>
      <w:hyperlink r:id="rId16">
        <w:r w:rsidDel="00000000" w:rsidR="00000000" w:rsidRPr="00000000">
          <w:rPr>
            <w:rFonts w:ascii="Google Sans" w:cs="Google Sans" w:eastAsia="Google Sans" w:hAnsi="Google Sans"/>
            <w:color w:val="0000ee"/>
            <w:sz w:val="24"/>
            <w:szCs w:val="24"/>
            <w:u w:val="single"/>
            <w:rtl w:val="0"/>
          </w:rPr>
          <w:t xml:space="preserve">https://liquidityfinder.com/news/the-best-trading-journals-for-2025-and-how-they-help-you-control-risk-5ccd8</w:t>
        </w:r>
      </w:hyperlink>
      <w:r w:rsidDel="00000000" w:rsidR="00000000" w:rsidRPr="00000000">
        <w:rPr>
          <w:rtl w:val="0"/>
        </w:rPr>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Edgewonk Trading Journal, consulté le février 20, 2026, </w:t>
      </w:r>
      <w:hyperlink r:id="rId17">
        <w:r w:rsidDel="00000000" w:rsidR="00000000" w:rsidRPr="00000000">
          <w:rPr>
            <w:rFonts w:ascii="Google Sans" w:cs="Google Sans" w:eastAsia="Google Sans" w:hAnsi="Google Sans"/>
            <w:color w:val="0000ee"/>
            <w:sz w:val="24"/>
            <w:szCs w:val="24"/>
            <w:u w:val="single"/>
            <w:rtl w:val="0"/>
          </w:rPr>
          <w:t xml:space="preserve">https://edgewonk.com/features</w:t>
        </w:r>
      </w:hyperlink>
      <w:r w:rsidDel="00000000" w:rsidR="00000000" w:rsidRPr="00000000">
        <w:rPr>
          <w:rtl w:val="0"/>
        </w:rPr>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TraderSync Review 2026: Pros, Cons, and Pricing - StockBrokers.com, consulté le février 20, 2026, </w:t>
      </w:r>
      <w:hyperlink r:id="rId18">
        <w:r w:rsidDel="00000000" w:rsidR="00000000" w:rsidRPr="00000000">
          <w:rPr>
            <w:rFonts w:ascii="Google Sans" w:cs="Google Sans" w:eastAsia="Google Sans" w:hAnsi="Google Sans"/>
            <w:color w:val="0000ee"/>
            <w:sz w:val="24"/>
            <w:szCs w:val="24"/>
            <w:u w:val="single"/>
            <w:rtl w:val="0"/>
          </w:rPr>
          <w:t xml:space="preserve">https://www.stockbrokers.com/review/tools/tradersync</w:t>
        </w:r>
      </w:hyperlink>
      <w:r w:rsidDel="00000000" w:rsidR="00000000" w:rsidRPr="00000000">
        <w:rPr>
          <w:rtl w:val="0"/>
        </w:rPr>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 Your Trading Strategy with TraderSync Reports, consulté le février 20, 2026, </w:t>
      </w:r>
      <w:hyperlink r:id="rId19">
        <w:r w:rsidDel="00000000" w:rsidR="00000000" w:rsidRPr="00000000">
          <w:rPr>
            <w:rFonts w:ascii="Google Sans" w:cs="Google Sans" w:eastAsia="Google Sans" w:hAnsi="Google Sans"/>
            <w:color w:val="0000ee"/>
            <w:sz w:val="24"/>
            <w:szCs w:val="24"/>
            <w:u w:val="single"/>
            <w:rtl w:val="0"/>
          </w:rPr>
          <w:t xml:space="preserve">https://tradersync.com/enhance-your-trading-strategy-with-tradersync-reports/</w:t>
        </w:r>
      </w:hyperlink>
      <w:r w:rsidDel="00000000" w:rsidR="00000000" w:rsidRPr="00000000">
        <w:rPr>
          <w:rtl w:val="0"/>
        </w:rPr>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Trading Journals for 2025: Compare Tools, Features &amp; Alternatives - forex tester, consulté le février 20, 2026, </w:t>
      </w:r>
      <w:hyperlink r:id="rId20">
        <w:r w:rsidDel="00000000" w:rsidR="00000000" w:rsidRPr="00000000">
          <w:rPr>
            <w:rFonts w:ascii="Google Sans" w:cs="Google Sans" w:eastAsia="Google Sans" w:hAnsi="Google Sans"/>
            <w:color w:val="0000ee"/>
            <w:sz w:val="24"/>
            <w:szCs w:val="24"/>
            <w:u w:val="single"/>
            <w:rtl w:val="0"/>
          </w:rPr>
          <w:t xml:space="preserve">https://forextester.com/blog/best-trading-journals/</w:t>
        </w:r>
      </w:hyperlink>
      <w:r w:rsidDel="00000000" w:rsidR="00000000" w:rsidRPr="00000000">
        <w:rPr>
          <w:rtl w:val="0"/>
        </w:rPr>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TradeZella, consulté le février 20, 2026, </w:t>
      </w:r>
      <w:hyperlink r:id="rId21">
        <w:r w:rsidDel="00000000" w:rsidR="00000000" w:rsidRPr="00000000">
          <w:rPr>
            <w:rFonts w:ascii="Google Sans" w:cs="Google Sans" w:eastAsia="Google Sans" w:hAnsi="Google Sans"/>
            <w:color w:val="0000ee"/>
            <w:sz w:val="24"/>
            <w:szCs w:val="24"/>
            <w:u w:val="single"/>
            <w:rtl w:val="0"/>
          </w:rPr>
          <w:t xml:space="preserve">https://help.tradezella.com/en/articles/5801077-welcome-to-tradezella</w:t>
        </w:r>
      </w:hyperlink>
      <w:r w:rsidDel="00000000" w:rsidR="00000000" w:rsidRPr="00000000">
        <w:rPr>
          <w:rtl w:val="0"/>
        </w:rPr>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VisualTrader Trading Platform | Nirvana Systems Inc., consulté le février 20, 2026, </w:t>
      </w:r>
      <w:hyperlink r:id="rId22">
        <w:r w:rsidDel="00000000" w:rsidR="00000000" w:rsidRPr="00000000">
          <w:rPr>
            <w:rFonts w:ascii="Google Sans" w:cs="Google Sans" w:eastAsia="Google Sans" w:hAnsi="Google Sans"/>
            <w:color w:val="0000ee"/>
            <w:sz w:val="24"/>
            <w:szCs w:val="24"/>
            <w:u w:val="single"/>
            <w:rtl w:val="0"/>
          </w:rPr>
          <w:t xml:space="preserve">https://www.nirvanasystems.com/trading-platforms/visualtrader/vt_why/</w:t>
        </w:r>
      </w:hyperlink>
      <w:r w:rsidDel="00000000" w:rsidR="00000000" w:rsidRPr="00000000">
        <w:rPr>
          <w:rtl w:val="0"/>
        </w:rPr>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MyTradeVision: AI Trading Journal for Performance &amp; Psychology, consulté le février 20, 2026, </w:t>
      </w:r>
      <w:hyperlink r:id="rId23">
        <w:r w:rsidDel="00000000" w:rsidR="00000000" w:rsidRPr="00000000">
          <w:rPr>
            <w:rFonts w:ascii="Google Sans" w:cs="Google Sans" w:eastAsia="Google Sans" w:hAnsi="Google Sans"/>
            <w:color w:val="0000ee"/>
            <w:sz w:val="24"/>
            <w:szCs w:val="24"/>
            <w:u w:val="single"/>
            <w:rtl w:val="0"/>
          </w:rPr>
          <w:t xml:space="preserve">https://mytradevision.in/</w:t>
        </w:r>
      </w:hyperlink>
      <w:r w:rsidDel="00000000" w:rsidR="00000000" w:rsidRPr="00000000">
        <w:rPr>
          <w:rtl w:val="0"/>
        </w:rPr>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Whale Alerts to Track Big Moves in the Crypto Market - BingX, consulté le février 20, 2026, </w:t>
      </w:r>
      <w:hyperlink r:id="rId24">
        <w:r w:rsidDel="00000000" w:rsidR="00000000" w:rsidRPr="00000000">
          <w:rPr>
            <w:rFonts w:ascii="Google Sans" w:cs="Google Sans" w:eastAsia="Google Sans" w:hAnsi="Google Sans"/>
            <w:color w:val="0000ee"/>
            <w:sz w:val="24"/>
            <w:szCs w:val="24"/>
            <w:u w:val="single"/>
            <w:rtl w:val="0"/>
          </w:rPr>
          <w:t xml:space="preserve">https://bingx.com/en/learn/article/how-to-use-whale-alerts-for-crypto-trading</w:t>
        </w:r>
      </w:hyperlink>
      <w:r w:rsidDel="00000000" w:rsidR="00000000" w:rsidRPr="00000000">
        <w:rPr>
          <w:rtl w:val="0"/>
        </w:rPr>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Institutional &amp; Passive Flow Analysis: Abaxx Technologies (CAD 1.9B Cap) - AWS, consulté le février 20, 2026, </w:t>
      </w:r>
      <w:hyperlink r:id="rId25">
        <w:r w:rsidDel="00000000" w:rsidR="00000000" w:rsidRPr="00000000">
          <w:rPr>
            <w:rFonts w:ascii="Google Sans" w:cs="Google Sans" w:eastAsia="Google Sans" w:hAnsi="Google Sans"/>
            <w:color w:val="0000ee"/>
            <w:sz w:val="24"/>
            <w:szCs w:val="24"/>
            <w:u w:val="single"/>
            <w:rtl w:val="0"/>
          </w:rPr>
          <w:t xml:space="preserve">https://cdn-ceo-ca.s3.amazonaws.com/1kihmsb-Abaxx%20Index%20Inclusion%20Analysis.pdf</w:t>
        </w:r>
      </w:hyperlink>
      <w:r w:rsidDel="00000000" w:rsidR="00000000" w:rsidRPr="00000000">
        <w:rPr>
          <w:rtl w:val="0"/>
        </w:rPr>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Crypto Whale Tracker Platforms and How Traders Monitor Large Wallet Activity, consulté le février 20, 2026, </w:t>
      </w:r>
      <w:hyperlink r:id="rId26">
        <w:r w:rsidDel="00000000" w:rsidR="00000000" w:rsidRPr="00000000">
          <w:rPr>
            <w:rFonts w:ascii="Google Sans" w:cs="Google Sans" w:eastAsia="Google Sans" w:hAnsi="Google Sans"/>
            <w:color w:val="0000ee"/>
            <w:sz w:val="24"/>
            <w:szCs w:val="24"/>
            <w:u w:val="single"/>
            <w:rtl w:val="0"/>
          </w:rPr>
          <w:t xml:space="preserve">https://bingx.com/en/news/post/top-crypto-whale-tracker-platforms-and-how-traders-monitor-large-wallet-activity</w:t>
        </w:r>
      </w:hyperlink>
      <w:r w:rsidDel="00000000" w:rsidR="00000000" w:rsidRPr="00000000">
        <w:rPr>
          <w:rtl w:val="0"/>
        </w:rPr>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SILS: Strategic Influence on Liquidity Stability and Whale Detection in Concentrated-Liquidity DEXs - arXiv.org, consulté le février 20, 2026, </w:t>
      </w:r>
      <w:hyperlink r:id="rId27">
        <w:r w:rsidDel="00000000" w:rsidR="00000000" w:rsidRPr="00000000">
          <w:rPr>
            <w:rFonts w:ascii="Google Sans" w:cs="Google Sans" w:eastAsia="Google Sans" w:hAnsi="Google Sans"/>
            <w:color w:val="0000ee"/>
            <w:sz w:val="24"/>
            <w:szCs w:val="24"/>
            <w:u w:val="single"/>
            <w:rtl w:val="0"/>
          </w:rPr>
          <w:t xml:space="preserve">https://arxiv.org/html/2507.19411v1</w:t>
        </w:r>
      </w:hyperlink>
      <w:r w:rsidDel="00000000" w:rsidR="00000000" w:rsidRPr="00000000">
        <w:rPr>
          <w:rtl w:val="0"/>
        </w:rPr>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Whale Transfer: Stunning $344 Million Move from Coinbase Institutional to Unknown Destination | MEXC News, consulté le février 20, 2026, </w:t>
      </w:r>
      <w:hyperlink r:id="rId28">
        <w:r w:rsidDel="00000000" w:rsidR="00000000" w:rsidRPr="00000000">
          <w:rPr>
            <w:rFonts w:ascii="Google Sans" w:cs="Google Sans" w:eastAsia="Google Sans" w:hAnsi="Google Sans"/>
            <w:color w:val="0000ee"/>
            <w:sz w:val="24"/>
            <w:szCs w:val="24"/>
            <w:u w:val="single"/>
            <w:rtl w:val="0"/>
          </w:rPr>
          <w:t xml:space="preserve">https://www.mexc.com/news/376288</w:t>
        </w:r>
      </w:hyperlink>
      <w:r w:rsidDel="00000000" w:rsidR="00000000" w:rsidRPr="00000000">
        <w:rPr>
          <w:rtl w:val="0"/>
        </w:rPr>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Court of the United States, consulté le février 20, 2026, </w:t>
      </w:r>
      <w:hyperlink r:id="rId29">
        <w:r w:rsidDel="00000000" w:rsidR="00000000" w:rsidRPr="00000000">
          <w:rPr>
            <w:rFonts w:ascii="Google Sans" w:cs="Google Sans" w:eastAsia="Google Sans" w:hAnsi="Google Sans"/>
            <w:color w:val="0000ee"/>
            <w:sz w:val="24"/>
            <w:szCs w:val="24"/>
            <w:u w:val="single"/>
            <w:rtl w:val="0"/>
          </w:rPr>
          <w:t xml:space="preserve">https://www.supremecourt.gov/DocketPDF/19/19-1401/191775/20210908153947053_Hughes%20JA.pdf</w:t>
        </w:r>
      </w:hyperlink>
      <w:r w:rsidDel="00000000" w:rsidR="00000000" w:rsidRPr="00000000">
        <w:rPr>
          <w:rtl w:val="0"/>
        </w:rPr>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TraderFyles | Automated Trader Tax Reporting Software, consulté le février 20, 2026, </w:t>
      </w:r>
      <w:hyperlink r:id="rId30">
        <w:r w:rsidDel="00000000" w:rsidR="00000000" w:rsidRPr="00000000">
          <w:rPr>
            <w:rFonts w:ascii="Google Sans" w:cs="Google Sans" w:eastAsia="Google Sans" w:hAnsi="Google Sans"/>
            <w:color w:val="0000ee"/>
            <w:sz w:val="24"/>
            <w:szCs w:val="24"/>
            <w:u w:val="single"/>
            <w:rtl w:val="0"/>
          </w:rPr>
          <w:t xml:space="preserve">https://traderfyles.com/</w:t>
        </w:r>
      </w:hyperlink>
      <w:r w:rsidDel="00000000" w:rsidR="00000000" w:rsidRPr="00000000">
        <w:rPr>
          <w:rtl w:val="0"/>
        </w:rPr>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Traders Guide to Futures Tax Rates (2025) - HighStrike, consulté le février 20, 2026, </w:t>
      </w:r>
      <w:hyperlink r:id="rId31">
        <w:r w:rsidDel="00000000" w:rsidR="00000000" w:rsidRPr="00000000">
          <w:rPr>
            <w:rFonts w:ascii="Google Sans" w:cs="Google Sans" w:eastAsia="Google Sans" w:hAnsi="Google Sans"/>
            <w:color w:val="0000ee"/>
            <w:sz w:val="24"/>
            <w:szCs w:val="24"/>
            <w:u w:val="single"/>
            <w:rtl w:val="0"/>
          </w:rPr>
          <w:t xml:space="preserve">https://highstrike.com/futures-tax-rate/</w:t>
        </w:r>
      </w:hyperlink>
      <w:r w:rsidDel="00000000" w:rsidR="00000000" w:rsidRPr="00000000">
        <w:rPr>
          <w:rtl w:val="0"/>
        </w:rPr>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Management Tools and Reporting | Interactive Brokers Singapore Pte. Ltd., consulté le février 20, 2026, </w:t>
      </w:r>
      <w:hyperlink r:id="rId32">
        <w:r w:rsidDel="00000000" w:rsidR="00000000" w:rsidRPr="00000000">
          <w:rPr>
            <w:rFonts w:ascii="Google Sans" w:cs="Google Sans" w:eastAsia="Google Sans" w:hAnsi="Google Sans"/>
            <w:color w:val="0000ee"/>
            <w:sz w:val="24"/>
            <w:szCs w:val="24"/>
            <w:u w:val="single"/>
            <w:rtl w:val="0"/>
          </w:rPr>
          <w:t xml:space="preserve">https://www.interactivebrokers.com.sg/en/support/tax-management-and-reporting.php</w:t>
        </w:r>
      </w:hyperlink>
      <w:r w:rsidDel="00000000" w:rsidR="00000000" w:rsidRPr="00000000">
        <w:rPr>
          <w:rtl w:val="0"/>
        </w:rPr>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Trading Journal for Edgewonk with 100s of Actionable Metrics - TradesViz, consulté le février 20, 2026, </w:t>
      </w:r>
      <w:hyperlink r:id="rId33">
        <w:r w:rsidDel="00000000" w:rsidR="00000000" w:rsidRPr="00000000">
          <w:rPr>
            <w:rFonts w:ascii="Google Sans" w:cs="Google Sans" w:eastAsia="Google Sans" w:hAnsi="Google Sans"/>
            <w:color w:val="0000ee"/>
            <w:sz w:val="24"/>
            <w:szCs w:val="24"/>
            <w:u w:val="single"/>
            <w:rtl w:val="0"/>
          </w:rPr>
          <w:t xml:space="preserve">https://www.tradesviz.com/brokers/Edgewonk</w:t>
        </w:r>
      </w:hyperlink>
      <w:r w:rsidDel="00000000" w:rsidR="00000000" w:rsidRPr="00000000">
        <w:rPr>
          <w:rtl w:val="0"/>
        </w:rPr>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TradeZella: #1 Trading Journal, consulté le février 20, 2026, </w:t>
      </w:r>
      <w:hyperlink r:id="rId34">
        <w:r w:rsidDel="00000000" w:rsidR="00000000" w:rsidRPr="00000000">
          <w:rPr>
            <w:rFonts w:ascii="Google Sans" w:cs="Google Sans" w:eastAsia="Google Sans" w:hAnsi="Google Sans"/>
            <w:color w:val="0000ee"/>
            <w:sz w:val="24"/>
            <w:szCs w:val="24"/>
            <w:u w:val="single"/>
            <w:rtl w:val="0"/>
          </w:rPr>
          <w:t xml:space="preserve">https://www.tradezella.com/</w:t>
        </w:r>
      </w:hyperlink>
      <w:r w:rsidDel="00000000" w:rsidR="00000000" w:rsidRPr="00000000">
        <w:rPr>
          <w:rtl w:val="0"/>
        </w:rPr>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Trade Journal Features - TradeZella, consulté le février 20, 2026, </w:t>
      </w:r>
      <w:hyperlink r:id="rId35">
        <w:r w:rsidDel="00000000" w:rsidR="00000000" w:rsidRPr="00000000">
          <w:rPr>
            <w:rFonts w:ascii="Google Sans" w:cs="Google Sans" w:eastAsia="Google Sans" w:hAnsi="Google Sans"/>
            <w:color w:val="0000ee"/>
            <w:sz w:val="24"/>
            <w:szCs w:val="24"/>
            <w:u w:val="single"/>
            <w:rtl w:val="0"/>
          </w:rPr>
          <w:t xml:space="preserve">https://www.tradezella.com/features</w:t>
        </w:r>
      </w:hyperlink>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On-Chain Trading Strategies: How to Use Whale Movements to Your Advantage - Altrady, consulté le février 20, 2026, </w:t>
      </w:r>
      <w:hyperlink r:id="rId36">
        <w:r w:rsidDel="00000000" w:rsidR="00000000" w:rsidRPr="00000000">
          <w:rPr>
            <w:rFonts w:ascii="Google Sans" w:cs="Google Sans" w:eastAsia="Google Sans" w:hAnsi="Google Sans"/>
            <w:color w:val="0000ee"/>
            <w:sz w:val="24"/>
            <w:szCs w:val="24"/>
            <w:u w:val="single"/>
            <w:rtl w:val="0"/>
          </w:rPr>
          <w:t xml:space="preserve">https://www.altrady.com/crypto-trading/onchain-blockchain-analytics-for-traders/how-to-use-whale-movements-your-advantage</w:t>
        </w:r>
      </w:hyperlink>
      <w:r w:rsidDel="00000000" w:rsidR="00000000" w:rsidRPr="00000000">
        <w:rPr>
          <w:rtl w:val="0"/>
        </w:rPr>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 Alert: Home, consulté le février 20, 2026, </w:t>
      </w:r>
      <w:hyperlink r:id="rId37">
        <w:r w:rsidDel="00000000" w:rsidR="00000000" w:rsidRPr="00000000">
          <w:rPr>
            <w:rFonts w:ascii="Google Sans" w:cs="Google Sans" w:eastAsia="Google Sans" w:hAnsi="Google Sans"/>
            <w:color w:val="0000ee"/>
            <w:sz w:val="24"/>
            <w:szCs w:val="24"/>
            <w:u w:val="single"/>
            <w:rtl w:val="0"/>
          </w:rPr>
          <w:t xml:space="preserve">https://whale-alert.io/</w:t>
        </w:r>
      </w:hyperlink>
      <w:r w:rsidDel="00000000" w:rsidR="00000000" w:rsidRPr="00000000">
        <w:rPr>
          <w:rtl w:val="0"/>
        </w:rPr>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Supplemental Retirement Plan Performance Review September 2024 - Alexandria, VA, consulté le février 20, 2026, </w:t>
      </w:r>
      <w:hyperlink r:id="rId38">
        <w:r w:rsidDel="00000000" w:rsidR="00000000" w:rsidRPr="00000000">
          <w:rPr>
            <w:rFonts w:ascii="Google Sans" w:cs="Google Sans" w:eastAsia="Google Sans" w:hAnsi="Google Sans"/>
            <w:color w:val="0000ee"/>
            <w:sz w:val="24"/>
            <w:szCs w:val="24"/>
            <w:u w:val="single"/>
            <w:rtl w:val="0"/>
          </w:rPr>
          <w:t xml:space="preserve">https://www.alexandriava.gov/sites/default/files/2024-11/2024-09_report_-_city_of_alexandria_-_supplemental_retirement.pdf</w:t>
        </w:r>
      </w:hyperlink>
      <w:r w:rsidDel="00000000" w:rsidR="00000000" w:rsidRPr="00000000">
        <w:rPr>
          <w:rtl w:val="0"/>
        </w:rPr>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Charts: The Essential Truth You Need to Know - Black Label, consulté le février 20, 2026, </w:t>
      </w:r>
      <w:hyperlink r:id="rId39">
        <w:r w:rsidDel="00000000" w:rsidR="00000000" w:rsidRPr="00000000">
          <w:rPr>
            <w:rFonts w:ascii="Google Sans" w:cs="Google Sans" w:eastAsia="Google Sans" w:hAnsi="Google Sans"/>
            <w:color w:val="0000ee"/>
            <w:sz w:val="24"/>
            <w:szCs w:val="24"/>
            <w:u w:val="single"/>
            <w:rtl w:val="0"/>
          </w:rPr>
          <w:t xml:space="preserve">https://blacklabel.net/blog/data-visualization/chart-types/3d-charts-the-essential-truth-you-need-to-know/</w:t>
        </w:r>
      </w:hyperlink>
      <w:r w:rsidDel="00000000" w:rsidR="00000000" w:rsidRPr="00000000">
        <w:rPr>
          <w:rtl w:val="0"/>
        </w:rPr>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Free Live Trading Journal Is Here | FX Replay, consulté le février 20, 2026, </w:t>
      </w:r>
      <w:hyperlink r:id="rId40">
        <w:r w:rsidDel="00000000" w:rsidR="00000000" w:rsidRPr="00000000">
          <w:rPr>
            <w:rFonts w:ascii="Google Sans" w:cs="Google Sans" w:eastAsia="Google Sans" w:hAnsi="Google Sans"/>
            <w:color w:val="0000ee"/>
            <w:sz w:val="24"/>
            <w:szCs w:val="24"/>
            <w:u w:val="single"/>
            <w:rtl w:val="0"/>
          </w:rPr>
          <w:t xml:space="preserve">https://www.fxreplay.com/learn/the-best-free-live-trading-journal-is-here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9"/>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xreplay.com/learn/the-best-free-live-trading-journal-is-here" TargetMode="External"/><Relationship Id="rId20" Type="http://schemas.openxmlformats.org/officeDocument/2006/relationships/hyperlink" Target="https://forextester.com/blog/best-trading-journals/" TargetMode="External"/><Relationship Id="rId22" Type="http://schemas.openxmlformats.org/officeDocument/2006/relationships/hyperlink" Target="https://www.nirvanasystems.com/trading-platforms/visualtrader/vt_why/" TargetMode="External"/><Relationship Id="rId21" Type="http://schemas.openxmlformats.org/officeDocument/2006/relationships/hyperlink" Target="https://help.tradezella.com/en/articles/5801077-welcome-to-tradezella" TargetMode="External"/><Relationship Id="rId24" Type="http://schemas.openxmlformats.org/officeDocument/2006/relationships/hyperlink" Target="https://bingx.com/en/learn/article/how-to-use-whale-alerts-for-crypto-trading" TargetMode="External"/><Relationship Id="rId23" Type="http://schemas.openxmlformats.org/officeDocument/2006/relationships/hyperlink" Target="https://mytradevision.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adervue.com/blog/best-trading-journal" TargetMode="External"/><Relationship Id="rId26" Type="http://schemas.openxmlformats.org/officeDocument/2006/relationships/hyperlink" Target="https://bingx.com/en/news/post/top-crypto-whale-tracker-platforms-and-how-traders-monitor-large-wallet-activity" TargetMode="External"/><Relationship Id="rId25" Type="http://schemas.openxmlformats.org/officeDocument/2006/relationships/hyperlink" Target="https://cdn-ceo-ca.s3.amazonaws.com/1kihmsb-Abaxx%20Index%20Inclusion%20Analysis.pdf" TargetMode="External"/><Relationship Id="rId28" Type="http://schemas.openxmlformats.org/officeDocument/2006/relationships/hyperlink" Target="https://www.mexc.com/news/376288" TargetMode="External"/><Relationship Id="rId27" Type="http://schemas.openxmlformats.org/officeDocument/2006/relationships/hyperlink" Target="https://arxiv.org/html/2507.19411v1" TargetMode="External"/><Relationship Id="rId5" Type="http://schemas.openxmlformats.org/officeDocument/2006/relationships/styles" Target="styles.xml"/><Relationship Id="rId6" Type="http://schemas.openxmlformats.org/officeDocument/2006/relationships/hyperlink" Target="https://tradersync.com/features/" TargetMode="External"/><Relationship Id="rId29" Type="http://schemas.openxmlformats.org/officeDocument/2006/relationships/hyperlink" Target="https://www.supremecourt.gov/DocketPDF/19/19-1401/191775/20210908153947053_Hughes%20JA.pdf" TargetMode="External"/><Relationship Id="rId7" Type="http://schemas.openxmlformats.org/officeDocument/2006/relationships/hyperlink" Target="https://www.stockbrokers.com/guides/best-trading-journals" TargetMode="External"/><Relationship Id="rId8" Type="http://schemas.openxmlformats.org/officeDocument/2006/relationships/hyperlink" Target="https://www.luxalgo.com/blog/tradersync-trade-journal-breakdown/" TargetMode="External"/><Relationship Id="rId31" Type="http://schemas.openxmlformats.org/officeDocument/2006/relationships/hyperlink" Target="https://highstrike.com/futures-tax-rate/" TargetMode="External"/><Relationship Id="rId30" Type="http://schemas.openxmlformats.org/officeDocument/2006/relationships/hyperlink" Target="https://traderfyles.com/" TargetMode="External"/><Relationship Id="rId11" Type="http://schemas.openxmlformats.org/officeDocument/2006/relationships/hyperlink" Target="https://www.reddit.com/r/Trading/comments/1q1fb6t/built_a_full_feature_trading_journal_looking_for/" TargetMode="External"/><Relationship Id="rId33" Type="http://schemas.openxmlformats.org/officeDocument/2006/relationships/hyperlink" Target="https://www.tradesviz.com/brokers/Edgewonk" TargetMode="External"/><Relationship Id="rId10" Type="http://schemas.openxmlformats.org/officeDocument/2006/relationships/hyperlink" Target="https://newyorkcityservers.com/blog/best-trading-journal-apps" TargetMode="External"/><Relationship Id="rId32" Type="http://schemas.openxmlformats.org/officeDocument/2006/relationships/hyperlink" Target="https://www.interactivebrokers.com.sg/en/support/tax-management-and-reporting.php" TargetMode="External"/><Relationship Id="rId13" Type="http://schemas.openxmlformats.org/officeDocument/2006/relationships/hyperlink" Target="https://www.luxalgo.com/blog/tradervue-trade-analytics-breakdown/" TargetMode="External"/><Relationship Id="rId35" Type="http://schemas.openxmlformats.org/officeDocument/2006/relationships/hyperlink" Target="https://www.tradezella.com/features" TargetMode="External"/><Relationship Id="rId12" Type="http://schemas.openxmlformats.org/officeDocument/2006/relationships/hyperlink" Target="https://www.tradesviz.com/brokers/TradesViz" TargetMode="External"/><Relationship Id="rId34" Type="http://schemas.openxmlformats.org/officeDocument/2006/relationships/hyperlink" Target="https://www.tradezella.com/" TargetMode="External"/><Relationship Id="rId15" Type="http://schemas.openxmlformats.org/officeDocument/2006/relationships/hyperlink" Target="https://www.tradervue.com/trading-journal-template" TargetMode="External"/><Relationship Id="rId37" Type="http://schemas.openxmlformats.org/officeDocument/2006/relationships/hyperlink" Target="https://whale-alert.io/" TargetMode="External"/><Relationship Id="rId14" Type="http://schemas.openxmlformats.org/officeDocument/2006/relationships/hyperlink" Target="https://www.tradesviz.com/" TargetMode="External"/><Relationship Id="rId36" Type="http://schemas.openxmlformats.org/officeDocument/2006/relationships/hyperlink" Target="https://www.altrady.com/crypto-trading/onchain-blockchain-analytics-for-traders/how-to-use-whale-movements-your-advantage" TargetMode="External"/><Relationship Id="rId17" Type="http://schemas.openxmlformats.org/officeDocument/2006/relationships/hyperlink" Target="https://edgewonk.com/features" TargetMode="External"/><Relationship Id="rId39" Type="http://schemas.openxmlformats.org/officeDocument/2006/relationships/hyperlink" Target="https://blacklabel.net/blog/data-visualization/chart-types/3d-charts-the-essential-truth-you-need-to-know/" TargetMode="External"/><Relationship Id="rId16" Type="http://schemas.openxmlformats.org/officeDocument/2006/relationships/hyperlink" Target="https://liquidityfinder.com/news/the-best-trading-journals-for-2025-and-how-they-help-you-control-risk-5ccd8" TargetMode="External"/><Relationship Id="rId38" Type="http://schemas.openxmlformats.org/officeDocument/2006/relationships/hyperlink" Target="https://www.alexandriava.gov/sites/default/files/2024-11/2024-09_report_-_city_of_alexandria_-_supplemental_retirement.pdf" TargetMode="External"/><Relationship Id="rId19" Type="http://schemas.openxmlformats.org/officeDocument/2006/relationships/hyperlink" Target="https://tradersync.com/enhance-your-trading-strategy-with-tradersync-reports/" TargetMode="External"/><Relationship Id="rId18" Type="http://schemas.openxmlformats.org/officeDocument/2006/relationships/hyperlink" Target="https://www.stockbrokers.com/review/tools/tradersyn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