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03 | ACCOUNTS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Enter the applicable invoice, customer, pricing, tax, due-date, and payment details before issue.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INVOICE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الفاتورة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الفاتورة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[Invoice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الاستحقاق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Due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PURCHASE ORDER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أمر الشراء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PO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RELATED QUOTATION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عرض السعر المرتبط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SUPPLIER AND CUSTOMER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 والعميل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/ ISSUER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المورد / الجهة المصدرة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Tax Identifier, if applicable]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CONTACT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لدى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PHONE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هاتف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Phone]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Legal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BILLING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الفاتورة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Billing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900"/>
        <w:gridCol w:w="3172"/>
      </w:tblGrid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[Total Amount]</w:t>
            </w:r>
          </w:p>
        </w:tc>
      </w:tr>
      <w:tr>
        <w:trPr>
          <w:cantSplit/>
        </w:trPr>
        <w:tc>
          <w:tcPr>
            <w:tcW w:w="5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AMOUNT PAID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317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[Amount Paid]</w:t>
            </w:r>
          </w:p>
        </w:tc>
      </w:tr>
      <w:tr>
        <w:trPr>
          <w:cantSplit/>
        </w:trPr>
        <w:tc>
          <w:tcPr>
            <w:tcW w:w="5900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BALANCE DUE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317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z w:val="21"/>
                <w:szCs w:val="21"/>
                <w:lang w:val="en-GB"/>
              </w:rPr>
              <w:t xml:space="preserve">[Currency] [Balance Due]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PAYMENT INSTRUCTIONS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PAYEE / ACCOUNT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المستفيد / اسم الحساب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[Payee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BANK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البنك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[Bank Name]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ACCOUNT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الحساب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IBAN / ROUTING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الآيبان / التوجيه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[IBAN / Routing Details]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REFERENCE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مرجع الدفع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Reference]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التواصل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[Accounts Contact Email]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NOTES AND TERMS</w:t>
            </w:r>
          </w:p>
        </w:tc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88" w:lineRule="exact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[Notes and terms to be confirmed by the owner before issue.]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400" w:after="170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