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‎[DATE]‎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‎[REFERENCE NUMBER]‎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المنتج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 المحترمين،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توضيحي فقط، ولا يُنشئ التزاماً تجارياً ولا يؤكد وجود علاقة توريد.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فائق الاحترام والتقدير،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3F0A64EA-9B6D-4AD3-A2C3-862B6F4C69B6}" w:subsetted="false"/>
  </w:font>
  <w:font w:name="Jost">
    <w:embedRegular r:id="rIdJostRegular" w:fontKey="{A109DD9F-F413-4A31-B323-07E4F633553B}" w:subsetted="false"/>
  </w:font>
  <w:font w:name="Noto Sans Arabic">
    <w:embedRegular r:id="rIdNotoSansArabicRegular" w:fontKey="{B684111C-6268-4611-A67B-891806B524A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</w:t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صفحة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 من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</w:t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صفحة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 من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Arabic First Page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ar-SA</dc:language>
</cp:coreProperties>
</file>