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</w:pPr>
      <w:r>
        <w:rPr>
          <w:b/>
          <w:bCs/>
          <w:color w:val="1F3864"/>
          <w:sz w:val="28"/>
          <w:szCs w:val="28"/>
        </w:rPr>
        <w:t xml:space="preserve">Building Effective Agents — Revision Sheet</w:t>
      </w:r>
    </w:p>
    <w:p>
      <w:pPr>
        <w:spacing w:after="80"/>
      </w:pPr>
      <w:r>
        <w:rPr>
          <w:i/>
          <w:iCs/>
          <w:color w:val="595959"/>
          <w:sz w:val="16"/>
          <w:szCs w:val="16"/>
        </w:rPr>
        <w:t xml:space="preserve">Anthropic Engineering (Dec 2024). Core thesis: the best agentic systems use simple, composable patterns — not complex frameworks. Add complexity only when it demonstrably improves outcomes.</w:t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color w:val="1F3864"/>
        </w:rPr>
        <w:t xml:space="preserve">Workflows vs Agents (both are “agentic systems”)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</w:rPr>
              <w:t xml:space="preserve">Workflows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</w:rPr>
              <w:t xml:space="preserve">Agents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LLMs + tools orchestrated through predefined code paths. Predictable &amp; consistent for well-defined tasks.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LLMs dynamically direct their own process &amp; tool use, keeping control of how the task gets done. Best when flexibility &amp; model-driven decisions are needed at scale.</w:t>
            </w:r>
          </w:p>
        </w:tc>
      </w:tr>
    </w:tbl>
    <w:p>
      <w:pPr>
        <w:spacing w:after="36" w:line="224"/>
      </w:pPr>
      <w:r>
        <w:rPr>
          <w:b/>
          <w:bCs/>
          <w:color w:val="C0504D"/>
        </w:rPr>
        <w:t xml:space="preserve">Decision ladder: </w:t>
      </w:r>
      <w:r>
        <w:t xml:space="preserve">start with the simplest thing. Single LLM call + retrieval + in-context examples → workflow (well-defined task) → agent (open-ended, unpredictable steps). Agentic systems trade latency &amp; cost for better task performance — only pay that when it's worth it.</w:t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color w:val="1F3864"/>
        </w:rPr>
        <w:t xml:space="preserve">Building Block: The Augmented LLM</w:t>
      </w:r>
    </w:p>
    <w:p>
      <w:pPr>
        <w:spacing w:after="36" w:line="224"/>
      </w:pPr>
      <w:r>
        <w:t xml:space="preserve">The foundation is an LLM enhanced with </w:t>
      </w:r>
      <w:r>
        <w:rPr>
          <w:b/>
          <w:bCs/>
        </w:rPr>
        <w:t xml:space="preserve">retrieval, tools, and memory</w:t>
      </w:r>
      <w:r>
        <w:t xml:space="preserve"> — generating its own queries, selecting tools, deciding what to retain. Two implementation priorities: </w:t>
      </w:r>
      <w:r>
        <w:rPr>
          <w:b/>
          <w:bCs/>
        </w:rPr>
        <w:t xml:space="preserve">(1)</w:t>
      </w:r>
      <w:r>
        <w:t xml:space="preserve"> tailor capabilities to your use case; </w:t>
      </w:r>
      <w:r>
        <w:rPr>
          <w:b/>
          <w:bCs/>
        </w:rPr>
        <w:t xml:space="preserve">(2)</w:t>
      </w:r>
      <w:r>
        <w:t xml:space="preserve"> give an easy, well-documented interface (e.g. via MCP). All patterns below assume each call has these augmentations.</w:t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color w:val="1F3864"/>
        </w:rPr>
        <w:t xml:space="preserve">The 5 Workflow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</w:rPr>
              <w:t xml:space="preserve">When to use / example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Prompt chaining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Decompose into fixed sequential steps; each call processes the prior output. Add programmatic “gates” between steps.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Task cleanly splits into fixed subtasks; trade latency for accuracy. E.g. write outline → check it → write doc.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Routing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Classify the input, then direct it to a specialized follow-up. Separation of concerns.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Distinct categories better handled separately &amp; classification is reliable. E.g. route query types; cheap model for easy, capable model for hard.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Parallelization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Run subtasks at once, aggregate results. Sectioning (split task) or Voting (same task, diverse runs).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Subtasks parallelize for speed, or multiple attempts raise confidence. E.g. one model answers while another screens for safety; multi-prompt code review.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Orchestrator–workers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Central LLM dynamically breaks down the task, delegates to workers, synthesizes results.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Complex tasks where subtasks can't be predicted upfront (unlike parallelization, they aren't pre-defined). E.g. multi-file code changes; multi-source search.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Evaluator–optimizer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One LLM generates; a second evaluates &amp; gives feedback in a loop.</w:t>
            </w:r>
          </w:p>
        </w:tc>
        <w:tc>
          <w:tcPr>
            <w:tcW w:type="dxa" w:w="3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Clear eval criteria exist AND iterative refinement adds measurable value. E.g. literary translation; multi-round research.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40" w:before="80"/>
      </w:pPr>
      <w:r>
        <w:rPr>
          <w:color w:val="1F3864"/>
        </w:rPr>
        <w:t xml:space="preserve">Agents</w:t>
      </w:r>
    </w:p>
    <w:p>
      <w:pPr>
        <w:spacing w:after="36" w:line="224"/>
      </w:pPr>
      <w:r>
        <w:t xml:space="preserve">Typically just </w:t>
      </w:r>
      <w:r>
        <w:rPr>
          <w:b/>
          <w:bCs/>
        </w:rPr>
        <w:t xml:space="preserve">LLMs using tools in a loop based on environmental feedback.</w:t>
      </w:r>
      <w:r>
        <w:t xml:space="preserve"> Start from a command or discussion; then plan &amp; operate independently, gaining </w:t>
      </w:r>
      <w:r>
        <w:rPr>
          <w:b/>
          <w:bCs/>
        </w:rPr>
        <w:t xml:space="preserve">“ground truth”</w:t>
      </w:r>
      <w:r>
        <w:t xml:space="preserve"> from each step (tool results, code execution). Pause for human input at checkpoints/blockers; add stopping conditions (e.g. max iterations) to stay in control.</w:t>
      </w:r>
    </w:p>
    <w:p>
      <w:pPr>
        <w:pStyle w:val="ListParagraph"/>
        <w:numPr>
          <w:ilvl w:val="0"/>
          <w:numId w:val="2"/>
        </w:numPr>
        <w:spacing w:after="18" w:line="222"/>
      </w:pPr>
      <w:r>
        <w:rPr>
          <w:b/>
          <w:bCs/>
        </w:rPr>
        <w:t xml:space="preserve">Use when: </w:t>
      </w:r>
      <w:r>
        <w:t xml:space="preserve">open-ended problems, unpredictable step count, no hardcodeable path — and you can trust the model's decisions in a trusted environment.</w:t>
      </w:r>
    </w:p>
    <w:p>
      <w:pPr>
        <w:pStyle w:val="ListParagraph"/>
        <w:numPr>
          <w:ilvl w:val="0"/>
          <w:numId w:val="2"/>
        </w:numPr>
        <w:spacing w:after="18" w:line="222"/>
      </w:pPr>
      <w:r>
        <w:rPr>
          <w:b/>
          <w:bCs/>
        </w:rPr>
        <w:t xml:space="preserve">Watch out: </w:t>
      </w:r>
      <w:r>
        <w:t xml:space="preserve">autonomy means higher cost + compounding errors → test extensively in sandboxes with guardrails.</w:t>
      </w:r>
    </w:p>
    <w:p>
      <w:pPr>
        <w:pStyle w:val="ListParagraph"/>
        <w:numPr>
          <w:ilvl w:val="0"/>
          <w:numId w:val="2"/>
        </w:numPr>
        <w:spacing w:after="18" w:line="222"/>
      </w:pPr>
      <w:r>
        <w:rPr>
          <w:b/>
          <w:bCs/>
        </w:rPr>
        <w:t xml:space="preserve">Proven examples: </w:t>
      </w:r>
      <w:r>
        <w:t xml:space="preserve">coding agents on SWE-bench (edits across many files); the computer-use reference implementation.</w:t>
      </w:r>
    </w:p>
    <w:p>
      <w:pPr>
        <w:pStyle w:val="Heading1"/>
        <w:pBdr>
          <w:bottom w:val="single" w:color="2E75B6" w:sz="6" w:space="1"/>
        </w:pBdr>
        <w:spacing w:after="40" w:before="80"/>
      </w:pPr>
      <w:r>
        <w:rPr>
          <w:color w:val="1F3864"/>
        </w:rPr>
        <w:t xml:space="preserve">Three Core Principles + Tool (ACI)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1. Simplicity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Keep the agent's design simple; reduce abstraction layers as you move to production.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2. Transparency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Explicitly show the agent's planning steps so behavior is inspectable.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3. Good ACI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20"/>
            </w:pPr>
            <w:r>
              <w:rPr>
                <w:b w:val="false"/>
                <w:bCs w:val="false"/>
                <w:color w:val="000000"/>
              </w:rPr>
              <w:t xml:space="preserve">Craft the agent–computer interface with the same care as a human UI: thorough tool docs + testing.</w:t>
            </w:r>
          </w:p>
        </w:tc>
      </w:tr>
    </w:tbl>
    <w:p>
      <w:pPr>
        <w:spacing w:after="36" w:line="224"/>
      </w:pPr>
      <w:r>
        <w:rPr>
          <w:b/>
          <w:bCs/>
          <w:color w:val="C0504D"/>
        </w:rPr>
        <w:t xml:space="preserve">Prompt-engineer your tools (ACI): </w:t>
      </w:r>
      <w:r>
        <w:t xml:space="preserve">give the model room to “think” before committing; keep formats close to what appears naturally in text (avoid diff line-counting, JSON escaping overhead); write tool docs like a docstring for a junior dev — include examples, edge cases, formats; </w:t>
      </w:r>
      <w:r>
        <w:rPr>
          <w:b/>
          <w:bCs/>
        </w:rPr>
        <w:t xml:space="preserve">poka-yoke</w:t>
      </w:r>
      <w:r>
        <w:t xml:space="preserve"> (make mistakes hard, e.g. require absolute filepaths); test on many inputs &amp; iterate. Anthropic spent more time tuning tools than the prompt on SWE-bench.</w:t>
      </w:r>
    </w:p>
    <w:p>
      <w:pPr>
        <w:spacing w:after="10" w:before="30"/>
      </w:pPr>
      <w:r>
        <w:rPr>
          <w:b/>
          <w:bCs/>
          <w:color w:val="C0504D"/>
        </w:rPr>
        <w:t xml:space="preserve">On frameworks: </w:t>
      </w:r>
      <w:r>
        <w:t xml:space="preserve">Claude Agent SDK, Strands, Rivet, Vellum ease the start but add abstraction that hides prompts and invites needless complexity. Prefer calling LLM APIs directly; if you use a framework, understand the code underneath.</w:t>
      </w:r>
    </w:p>
    <w:p>
      <w:pPr>
        <w:spacing w:before="30"/>
      </w:pPr>
      <w:r>
        <w:rPr>
          <w:i/>
          <w:iCs/>
          <w:color w:val="595959"/>
          <w:sz w:val="14"/>
          <w:szCs w:val="14"/>
        </w:rPr>
        <w:t xml:space="preserve">Source: “Building effective agents,” Anthropic Engineering, Erik S. &amp; Barry Zhang, Dec 19 2024. Appendices: agents add most value for tasks needing conversation + action, clear success criteria, feedback loops, and human oversight (e.g. customer support, coding).</w:t>
      </w:r>
    </w:p>
    <w:sectPr>
      <w:pgSz w:w="12240" w:h="15840" w:orient="portrait"/>
      <w:pgMar w:top="620" w:right="620" w:bottom="4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18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80"/>
      <w:outlineLvl w:val="0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2026-06-14T05:48:19.356Z</dcterms:created>
  <dcterms:modified xsi:type="dcterms:W3CDTF">2026-06-14T05:48:19.372Z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