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77777777" w:rsidR="00715D55" w:rsidRDefault="00D8535D">
      <w:r>
        <w:rPr>
          <w:b/>
        </w:rPr>
        <w:t>Effects of spatially heterogeneous lakeside development on nearshore biotic communities in a large, deep, oligotrophic lake (Siberia)</w:t>
      </w:r>
      <w:r>
        <w:br/>
      </w:r>
    </w:p>
    <w:p w14:paraId="416459A4" w14:textId="77777777" w:rsidR="00715D55" w:rsidRDefault="00D8535D">
      <w:commentRangeStart w:id="0"/>
      <w:r>
        <w:t>Michael F. Meyer</w:t>
      </w:r>
      <w:commentRangeEnd w:id="0"/>
      <w:r>
        <w:commentReference w:id="0"/>
      </w:r>
      <w:r>
        <w:rPr>
          <w:vertAlign w:val="superscript"/>
        </w:rPr>
        <w:t>1</w:t>
      </w:r>
      <w:r>
        <w:t>*</w:t>
      </w:r>
    </w:p>
    <w:p w14:paraId="41CFBE85" w14:textId="77777777" w:rsidR="00715D55" w:rsidRDefault="00D8535D">
      <w:r>
        <w:t>Stephanie E. Hampton</w:t>
      </w:r>
      <w:r>
        <w:rPr>
          <w:vertAlign w:val="superscript"/>
        </w:rPr>
        <w:t>2</w:t>
      </w:r>
    </w:p>
    <w:p w14:paraId="59CCDB44" w14:textId="77777777" w:rsidR="00715D55" w:rsidRDefault="00D8535D">
      <w:pPr>
        <w:rPr>
          <w:vertAlign w:val="superscript"/>
        </w:rPr>
      </w:pPr>
      <w:proofErr w:type="spellStart"/>
      <w:r>
        <w:t>Tedy</w:t>
      </w:r>
      <w:proofErr w:type="spellEnd"/>
      <w:r>
        <w:t xml:space="preserve"> Ozersky</w:t>
      </w:r>
      <w:r>
        <w:rPr>
          <w:vertAlign w:val="superscript"/>
        </w:rPr>
        <w:t>3</w:t>
      </w:r>
    </w:p>
    <w:p w14:paraId="2304AF93" w14:textId="77777777" w:rsidR="00715D55" w:rsidRDefault="00D8535D">
      <w:pPr>
        <w:rPr>
          <w:vertAlign w:val="superscript"/>
        </w:rPr>
      </w:pPr>
      <w:r>
        <w:t>Kara H. Woo</w:t>
      </w:r>
      <w:r>
        <w:rPr>
          <w:vertAlign w:val="superscript"/>
        </w:rPr>
        <w:t>2</w:t>
      </w:r>
    </w:p>
    <w:p w14:paraId="05D05526" w14:textId="77777777" w:rsidR="00715D55" w:rsidRDefault="00D8535D">
      <w:pPr>
        <w:rPr>
          <w:vertAlign w:val="superscript"/>
        </w:rPr>
      </w:pPr>
      <w:r>
        <w:t>Kirill Shchapov</w:t>
      </w:r>
      <w:r>
        <w:rPr>
          <w:vertAlign w:val="superscript"/>
        </w:rPr>
        <w:t>3</w:t>
      </w:r>
    </w:p>
    <w:p w14:paraId="245F55DE" w14:textId="77777777" w:rsidR="00715D55" w:rsidRDefault="00D8535D">
      <w:pPr>
        <w:rPr>
          <w:vertAlign w:val="superscript"/>
        </w:rPr>
      </w:pPr>
      <w:r>
        <w:t>Daniel D. Snow</w:t>
      </w:r>
      <w:r>
        <w:rPr>
          <w:vertAlign w:val="superscript"/>
        </w:rPr>
        <w:t>4</w:t>
      </w:r>
    </w:p>
    <w:p w14:paraId="786DEEED" w14:textId="77777777" w:rsidR="00715D55" w:rsidRDefault="00D8535D">
      <w:pPr>
        <w:rPr>
          <w:vertAlign w:val="superscript"/>
        </w:rPr>
      </w:pPr>
      <w:r>
        <w:t>Emma J. Rosi</w:t>
      </w:r>
      <w:r>
        <w:rPr>
          <w:vertAlign w:val="superscript"/>
        </w:rPr>
        <w:t>5</w:t>
      </w:r>
    </w:p>
    <w:p w14:paraId="2C73ECAA" w14:textId="77777777" w:rsidR="00715D55" w:rsidRDefault="00D8535D">
      <w:pPr>
        <w:rPr>
          <w:vertAlign w:val="superscript"/>
        </w:rPr>
      </w:pPr>
      <w:r>
        <w:t>Maxim A. Timofeyev</w:t>
      </w:r>
      <w:r>
        <w:rPr>
          <w:vertAlign w:val="superscript"/>
        </w:rPr>
        <w:t>6</w:t>
      </w:r>
    </w:p>
    <w:p w14:paraId="764B0541" w14:textId="77777777" w:rsidR="00715D55" w:rsidRDefault="00D8535D">
      <w:pPr>
        <w:rPr>
          <w:vertAlign w:val="superscript"/>
        </w:rPr>
      </w:pPr>
      <w:proofErr w:type="spellStart"/>
      <w:r>
        <w:t>Yulia</w:t>
      </w:r>
      <w:proofErr w:type="spellEnd"/>
      <w:r>
        <w:t xml:space="preserve"> M. Zaitseva</w:t>
      </w:r>
      <w:r>
        <w:rPr>
          <w:vertAlign w:val="superscript"/>
        </w:rPr>
        <w:t>7</w:t>
      </w:r>
    </w:p>
    <w:p w14:paraId="3715841A" w14:textId="77777777" w:rsidR="00715D55" w:rsidRDefault="00D8535D">
      <w:pPr>
        <w:rPr>
          <w:vertAlign w:val="superscript"/>
        </w:rPr>
      </w:pPr>
      <w:r>
        <w:t>Dmitry Yu. Karnaukhov</w:t>
      </w:r>
      <w:r>
        <w:rPr>
          <w:vertAlign w:val="superscript"/>
        </w:rPr>
        <w:t>6</w:t>
      </w:r>
    </w:p>
    <w:p w14:paraId="4F79AC17" w14:textId="77777777" w:rsidR="00715D55" w:rsidRDefault="00D8535D">
      <w:pPr>
        <w:rPr>
          <w:vertAlign w:val="superscript"/>
        </w:rPr>
      </w:pPr>
      <w:r>
        <w:t>Nina A. Bondarenko</w:t>
      </w:r>
      <w:r>
        <w:rPr>
          <w:vertAlign w:val="superscript"/>
        </w:rPr>
        <w:t>7</w:t>
      </w:r>
    </w:p>
    <w:p w14:paraId="09CBD59C" w14:textId="77777777" w:rsidR="00715D55" w:rsidRDefault="00D8535D">
      <w:pPr>
        <w:rPr>
          <w:vertAlign w:val="superscript"/>
        </w:rPr>
      </w:pPr>
      <w:r>
        <w:t>Aaron Galloway</w:t>
      </w:r>
      <w:r>
        <w:rPr>
          <w:vertAlign w:val="superscript"/>
        </w:rPr>
        <w:t>8</w:t>
      </w:r>
    </w:p>
    <w:p w14:paraId="6BCE80AF" w14:textId="77777777" w:rsidR="00715D55" w:rsidRDefault="00D8535D">
      <w:r>
        <w:t>Julie Schram</w:t>
      </w:r>
      <w:r>
        <w:rPr>
          <w:vertAlign w:val="superscript"/>
        </w:rPr>
        <w:t>8</w:t>
      </w:r>
    </w:p>
    <w:p w14:paraId="6C2BB08F" w14:textId="258653FB" w:rsidR="00715D55" w:rsidRPr="001F0393" w:rsidRDefault="001F0393">
      <w:pPr>
        <w:rPr>
          <w:sz w:val="24"/>
        </w:rPr>
      </w:pPr>
      <w:r>
        <w:t>Matthew R. Brousil</w:t>
      </w:r>
      <w:r>
        <w:rPr>
          <w:sz w:val="24"/>
          <w:vertAlign w:val="superscript"/>
        </w:rPr>
        <w:t>2</w:t>
      </w:r>
    </w:p>
    <w:p w14:paraId="632148DF" w14:textId="77777777" w:rsidR="00715D55" w:rsidRDefault="00715D55"/>
    <w:p w14:paraId="0EF574A6" w14:textId="77777777" w:rsidR="00715D55" w:rsidRDefault="00D8535D">
      <w:r>
        <w:rPr>
          <w:vertAlign w:val="superscript"/>
        </w:rPr>
        <w:t>1.</w:t>
      </w:r>
      <w:r>
        <w:t xml:space="preserve"> School of the Environment, Washington State University, Pullman, WA, USA</w:t>
      </w:r>
    </w:p>
    <w:p w14:paraId="7988AB6A" w14:textId="77777777" w:rsidR="00715D55" w:rsidRDefault="00D8535D">
      <w:r>
        <w:rPr>
          <w:vertAlign w:val="superscript"/>
        </w:rPr>
        <w:t>2.</w:t>
      </w:r>
      <w:r>
        <w:t xml:space="preserve"> Center for Environmental Research, Education, and Outreach, Washington State University, </w:t>
      </w:r>
    </w:p>
    <w:p w14:paraId="0B24FAAC" w14:textId="77777777" w:rsidR="00715D55" w:rsidRDefault="00D8535D">
      <w:r>
        <w:t xml:space="preserve">   Pullman, WA, USA</w:t>
      </w:r>
    </w:p>
    <w:p w14:paraId="24B14106" w14:textId="77777777" w:rsidR="00715D55" w:rsidRDefault="00D8535D">
      <w:r>
        <w:rPr>
          <w:vertAlign w:val="superscript"/>
        </w:rPr>
        <w:t>3.</w:t>
      </w:r>
      <w:r>
        <w:t xml:space="preserve"> Large Lakes Observatory, University of Minnesota - Duluth, Duluth, MN, USA</w:t>
      </w:r>
    </w:p>
    <w:p w14:paraId="3F1840EC" w14:textId="77777777" w:rsidR="00715D55" w:rsidRDefault="00D8535D">
      <w:r>
        <w:rPr>
          <w:vertAlign w:val="superscript"/>
        </w:rPr>
        <w:t>4.</w:t>
      </w:r>
      <w:r>
        <w:t xml:space="preserve"> School of Natural Resources, University of Nebraska-Lincoln, Lincoln, NE, USA</w:t>
      </w:r>
    </w:p>
    <w:p w14:paraId="207F6AFD" w14:textId="77777777" w:rsidR="00715D55" w:rsidRDefault="00D8535D">
      <w:r>
        <w:rPr>
          <w:vertAlign w:val="superscript"/>
        </w:rPr>
        <w:t>5.</w:t>
      </w:r>
      <w:r>
        <w:t xml:space="preserve"> Cary Institute of Ecosystem Studies, Millbrook, NY, USA</w:t>
      </w:r>
    </w:p>
    <w:p w14:paraId="533829CD" w14:textId="77777777" w:rsidR="00715D55" w:rsidRDefault="00D8535D">
      <w:r>
        <w:rPr>
          <w:vertAlign w:val="superscript"/>
        </w:rPr>
        <w:t>6.</w:t>
      </w:r>
      <w:r>
        <w:t xml:space="preserve"> Biological Research Institute, Irkutsk State University, Irkutsk, Irkutsk Oblast, Russia</w:t>
      </w:r>
    </w:p>
    <w:p w14:paraId="2CA878A9" w14:textId="77777777" w:rsidR="00715D55" w:rsidRDefault="00D8535D">
      <w:r>
        <w:rPr>
          <w:vertAlign w:val="superscript"/>
        </w:rPr>
        <w:t>7.</w:t>
      </w:r>
      <w:r>
        <w:t xml:space="preserve"> Limnological Institute SB RAS, Irkutsk, Irkutsk Oblast, Russia</w:t>
      </w:r>
    </w:p>
    <w:p w14:paraId="5629C768" w14:textId="77777777" w:rsidR="00715D55" w:rsidRDefault="00D8535D">
      <w:r>
        <w:rPr>
          <w:vertAlign w:val="superscript"/>
        </w:rPr>
        <w:t>8.</w:t>
      </w:r>
      <w:r>
        <w:t xml:space="preserve"> Oregon Institute of Marine Biology, University of Oregon, Charleston, OR, USA</w:t>
      </w:r>
    </w:p>
    <w:p w14:paraId="1BD3BCB9" w14:textId="77777777" w:rsidR="00715D55" w:rsidRDefault="00715D55"/>
    <w:p w14:paraId="24FBB3D0" w14:textId="77777777" w:rsidR="00715D55" w:rsidRDefault="00D8535D">
      <w:r>
        <w:t xml:space="preserve">*corresponding author: michael.f.meyer@wsu.edu </w:t>
      </w:r>
    </w:p>
    <w:p w14:paraId="672E0BA6" w14:textId="77777777" w:rsidR="00715D55" w:rsidRDefault="00715D55"/>
    <w:p w14:paraId="6C81DE61" w14:textId="0001E19A" w:rsidR="00715D55" w:rsidRDefault="00D8535D">
      <w:r>
        <w:rPr>
          <w:b/>
        </w:rPr>
        <w:t>Keywords</w:t>
      </w:r>
      <w:r>
        <w:t xml:space="preserve">: Lake Baikal, sewage, PPCP, </w:t>
      </w:r>
      <w:r w:rsidR="004361D1">
        <w:t>food web</w:t>
      </w:r>
      <w: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1A31B4E4" w:rsidR="00715D55" w:rsidRDefault="00D8535D">
      <w:pPr>
        <w:rPr>
          <w:b/>
        </w:rPr>
      </w:pPr>
      <w:r>
        <w:rPr>
          <w:b/>
        </w:rPr>
        <w:lastRenderedPageBreak/>
        <w:t>Abstract (2</w:t>
      </w:r>
      <w:r w:rsidR="00777C14">
        <w:rPr>
          <w:b/>
        </w:rPr>
        <w:t>24</w:t>
      </w:r>
      <w:r>
        <w:rPr>
          <w:b/>
        </w:rPr>
        <w:t>/250 words)</w:t>
      </w:r>
    </w:p>
    <w:p w14:paraId="6365BCF6" w14:textId="77777777" w:rsidR="00715D55" w:rsidRDefault="00715D55"/>
    <w:p w14:paraId="510F10FE" w14:textId="09935C8B" w:rsidR="00715D55" w:rsidRDefault="00D438C7">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lakeshores can create</w:t>
      </w:r>
      <w:r w:rsidR="00D8535D">
        <w:rPr>
          <w:rFonts w:ascii="Times New Roman" w:eastAsia="Times New Roman" w:hAnsi="Times New Roman" w:cs="Times New Roman"/>
          <w:sz w:val="24"/>
          <w:szCs w:val="24"/>
          <w:highlight w:val="white"/>
        </w:rPr>
        <w:t xml:space="preserve"> hot spots of disturbance </w:t>
      </w:r>
      <w:r>
        <w:rPr>
          <w:rFonts w:ascii="Times New Roman" w:eastAsia="Times New Roman" w:hAnsi="Times New Roman" w:cs="Times New Roman"/>
          <w:sz w:val="24"/>
          <w:szCs w:val="24"/>
          <w:highlight w:val="white"/>
        </w:rPr>
        <w:t>and</w:t>
      </w:r>
      <w:r w:rsidR="00D8535D">
        <w:rPr>
          <w:rFonts w:ascii="Times New Roman" w:eastAsia="Times New Roman" w:hAnsi="Times New Roman" w:cs="Times New Roman"/>
          <w:sz w:val="24"/>
          <w:szCs w:val="24"/>
          <w:highlight w:val="white"/>
        </w:rPr>
        <w:t xml:space="preserve"> corresponding ecological responses. Sewage released from such lakeside development is a type of heterogeneous, pervasive, and frequently high impact disturbance with effects most immediately observed among littoral biota. Lake Baikal, the world’s most ancient, voluminous, and biodiverse lake, has been suspected of localized sewage pollution from adjacent lakeside settlements, and nearshore benthic communities appear to be responding. To test the </w:t>
      </w:r>
      <w:r w:rsidR="001F0393">
        <w:rPr>
          <w:rFonts w:ascii="Times New Roman" w:eastAsia="Times New Roman" w:hAnsi="Times New Roman" w:cs="Times New Roman"/>
          <w:sz w:val="24"/>
          <w:szCs w:val="24"/>
          <w:highlight w:val="white"/>
        </w:rPr>
        <w:t xml:space="preserve">spatial </w:t>
      </w:r>
      <w:r w:rsidR="00D8535D">
        <w:rPr>
          <w:rFonts w:ascii="Times New Roman" w:eastAsia="Times New Roman" w:hAnsi="Times New Roman" w:cs="Times New Roman"/>
          <w:sz w:val="24"/>
          <w:szCs w:val="24"/>
          <w:highlight w:val="white"/>
        </w:rPr>
        <w:t xml:space="preserve">extent and </w:t>
      </w:r>
      <w:r w:rsidR="001F0393">
        <w:rPr>
          <w:rFonts w:ascii="Times New Roman" w:eastAsia="Times New Roman" w:hAnsi="Times New Roman" w:cs="Times New Roman"/>
          <w:sz w:val="24"/>
          <w:szCs w:val="24"/>
          <w:highlight w:val="white"/>
        </w:rPr>
        <w:t>magnitude</w:t>
      </w:r>
      <w:r w:rsidR="00D8535D">
        <w:rPr>
          <w:rFonts w:ascii="Times New Roman" w:eastAsia="Times New Roman" w:hAnsi="Times New Roman" w:cs="Times New Roman"/>
          <w:sz w:val="24"/>
          <w:szCs w:val="24"/>
          <w:highlight w:val="white"/>
        </w:rPr>
        <w:t xml:space="preserve"> of sewage release into Lake Baikal, we surveyed a 40-km transect of the southwestern shore for sewage-specific indicators, including pharmaceuticals and personal care products (PPCPs) and microplastics. To examine community responses, periphyton and macroinvertebrate abundance as well as trophic interactions were assessed at each littoral site. At all sites PPCPs including caffeine (up to 60 ng/L) and acetaminophen (up to 40 ng/L) were detected in the nearshore water column, and concentrations were related to the size of and distance from the nearest southern human settlement. Similarly, </w:t>
      </w:r>
      <w:proofErr w:type="spellStart"/>
      <w:r w:rsidR="00D8535D">
        <w:rPr>
          <w:rFonts w:ascii="Times New Roman" w:eastAsia="Times New Roman" w:hAnsi="Times New Roman" w:cs="Times New Roman"/>
          <w:sz w:val="24"/>
          <w:szCs w:val="24"/>
          <w:highlight w:val="white"/>
        </w:rPr>
        <w:t>mollusc</w:t>
      </w:r>
      <w:proofErr w:type="spellEnd"/>
      <w:r w:rsidR="00D8535D">
        <w:rPr>
          <w:rFonts w:ascii="Times New Roman" w:eastAsia="Times New Roman" w:hAnsi="Times New Roman" w:cs="Times New Roman"/>
          <w:sz w:val="24"/>
          <w:szCs w:val="24"/>
          <w:highlight w:val="white"/>
        </w:rPr>
        <w:t xml:space="preserve"> and diatom abundances decreased with increasing lakeside development. Periphyton and macroinvertebrate stable isotope analysis and essential fatty acid compositions suggested that despite differences in community composition among sites,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remained consistent. For Lake Baikal, these results are especially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 xml:space="preserve">considering </w:t>
      </w:r>
      <w:r w:rsidR="006D5521">
        <w:rPr>
          <w:rFonts w:ascii="Times New Roman" w:eastAsia="Times New Roman" w:hAnsi="Times New Roman" w:cs="Times New Roman"/>
          <w:sz w:val="24"/>
          <w:szCs w:val="24"/>
          <w:highlight w:val="white"/>
        </w:rPr>
        <w:t xml:space="preserve">the potential environmental consequences from </w:t>
      </w:r>
      <w:r w:rsidR="00D8535D">
        <w:rPr>
          <w:rFonts w:ascii="Times New Roman" w:eastAsia="Times New Roman" w:hAnsi="Times New Roman" w:cs="Times New Roman"/>
          <w:sz w:val="24"/>
          <w:szCs w:val="24"/>
          <w:highlight w:val="white"/>
        </w:rPr>
        <w:t>growing tourism hot spots (~300,000 tourists annually) in tandem with developing wastewater management.</w:t>
      </w:r>
    </w:p>
    <w:p w14:paraId="4A0BC221" w14:textId="77777777" w:rsidR="00715D55" w:rsidRDefault="00715D55"/>
    <w:p w14:paraId="40234E5F" w14:textId="77777777" w:rsidR="00715D55" w:rsidRDefault="00D8535D">
      <w:r>
        <w:rPr>
          <w:b/>
        </w:rPr>
        <w:t>Introduction</w:t>
      </w:r>
    </w:p>
    <w:p w14:paraId="258258F2" w14:textId="77777777" w:rsidR="00715D55" w:rsidRDefault="00715D55"/>
    <w:p w14:paraId="149B0BDE" w14:textId="4D54612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Human disturbances </w:t>
      </w:r>
      <w:r w:rsidR="00A011BB">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w:t>
      </w:r>
      <w:r w:rsidR="00A011BB">
        <w:rPr>
          <w:rFonts w:ascii="Times New Roman" w:eastAsia="Times New Roman" w:hAnsi="Times New Roman" w:cs="Times New Roman"/>
          <w:sz w:val="24"/>
          <w:szCs w:val="24"/>
        </w:rPr>
        <w:t>eco</w:t>
      </w:r>
      <w:r>
        <w:rPr>
          <w:rFonts w:ascii="Times New Roman" w:eastAsia="Times New Roman" w:hAnsi="Times New Roman" w:cs="Times New Roman"/>
          <w:sz w:val="24"/>
          <w:szCs w:val="24"/>
        </w:rPr>
        <w:t xml:space="preserve">systems disrupt a suite of biological processes, ranging from physiological </w:t>
      </w:r>
      <w:r w:rsidR="006E0A5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{"citationID":"pbDAYlXc","properties":{"formattedCitation":"(Sokolova and Lannig 2008)","plainCitation":"(Sokolova and Lannig 2008)","noteIndex":0},"citationItems":[{"id":785,"uris":["http://zotero.org/users/2645460/items/PVW8X4MT"],"uri":["http://zotero.org/users/2645460/items/PVW8X4MT"],"itemData":{"id":785,"type":"article-journal","container-title":"Climate Research","DOI":"10.3354/cr00764","ISSN":"0936-577X, 1616-1572","issue":"2-3","language":"en","page":"181-201","source":"CrossRef","title":"Interactive effects of metal pollution and temperature on metabolism in aquatic ectotherms: implications of global climate change","title-short":"Interactive effects of metal pollution and temperature on metabolism in aquatic ectotherms","volume":"37","author":[{"family":"Sokolova","given":"Im"},{"family":"Lannig","given":"G"}],"issued":{"date-parts":[["2008",10,16]]}}}],"schema":"https://github.com/citation-style-language/schema/raw/master/csl-citation.json"} </w:instrText>
      </w:r>
      <w:r w:rsidR="006E0A5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(Sokolova and Lannig 2008)</w:t>
      </w:r>
      <w:r w:rsidR="006E0A5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behavioral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{"citationID":"vSvQcyqA","properties":{"formattedCitation":"(Longcore and Rich 2004)","plainCitation":"(Longcore and Rich 2004)","noteIndex":0},"citationItems":[{"id":720,"uris":["http://zotero.org/users/2645460/items/NDZN5NGD"],"uri":["http://zotero.org/users/2645460/items/NDZN5NGD"],"itemData":{"id":720,"type":"article-journal","container-title":"Frontiers in Ecology and the Environment","DOI":"10.2307/3868314","ISSN":"15409295","issue":"4","page":"191","source":"CrossRef","title":"Ecological Light Pollution","volume":"2","author":[{"family":"Longcore","given":"Travis"},{"family":"Rich","given":"Catherine"}],"issued":{"date-parts":[["2004",5]]}}}],"schema":"https://github.com/citation-style-language/schema/raw/master/csl-citation.json"}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(Longcore and Rich 2004)</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population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{"citationID":"1wvjiGgk","properties":{"formattedCitation":"(Crouse et al. 1987)","plainCitation":"(Crouse et al. 1987)","noteIndex":0},"citationItems":[{"id":730,"uris":["http://zotero.org/users/2645460/items/I9F98JHN"],"uri":["http://zotero.org/users/2645460/items/I9F98JHN"],"itemData":{"id":730,"type":"article-journal","container-title":"Ecology","DOI":"10.2307/1939225","ISSN":"00129658","issue":"5","language":"en","page":"1412-1423","source":"CrossRef","title":"A Stage-Based Population Model for Loggerhead Sea Turtles and Implications for Conservation","volume":"68","author":[{"family":"Crouse","given":"Deborah T."},{"family":"Crowder","given":"Larry B."},{"family":"Caswell","given":"Hal"}],"issued":{"date-parts":[["1987",10]]}}}],"schema":"https://github.com/citation-style-language/schema/raw/master/csl-citation.json"}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(Crouse et al. 1987)</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community dynamics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{"citationID":"QRQLlm3s","properties":{"formattedCitation":"(Ellis et al. 2011)","plainCitation":"(Ellis et al. 2011)","noteIndex":0},"citationItems":[{"id":721,"uris":["http://zotero.org/users/2645460/items/SVP37V23"],"uri":["http://zotero.org/users/2645460/items/SVP37V23"],"itemData":{"id":721,"type":"article-journal","container-title":"Proceedings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(Ellis et al. 2011)</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When human populations are concentrated in localized areas, human disturbance, and therefore organismal responses to that disturbance, can also be concentrated spatially, creating a “hot spot” disturbance landscape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{"citationID":"9t6WYwTZ","properties":{"formattedCitation":"(Harper et al. 2005)","plainCitation":"(Harper et al. 2005)","noteIndex":0},"citationItems":[{"id":542,"uris":["http://zotero.org/users/2645460/items/4B6HAJRZ"],"uri":["http://zotero.org/users/2645460/items/4B6HAJRZ"],"itemData":{"id":542,"type":"article-journal","abstract":"Although forest edges have been studied extensively as an important consequence offragmenta-\n tion, a unifying theory of edge influence has yet to be developed. Our objective was to take steps toward the\n development of such a theory by () synthesizing the current knowledge of patterns of forest structure and\n composition at anthropogenically created forest edges, (2) developing hypotheses about the magnitude and\n distance of edge influence that consider the ecologictalprcesses inencing tes patterns, and (3) identifying\n needs for future research. We compiled data from 44 published studies on edge influence on forest structure\n and composition in boreal, temperate, and tropical forests. Abiotic and biotic gradients near created forest\n edges generate a set of primary responses to edge creation. Indirect effects from these primary responses and\n the original edge gradient perpetuate edge influence, leading to secondary responses. Further changes in veg-\n etation affect the edge environment, resulting in ongoing edge dynamics. We suggest that the magnitude and\n distance of edge influence are a directfunction of the contrast in structure and composition between adjacent\n communities on either side of the edge. Localfactors such as climate, edge characteristics, stand attributes, and\n biotic factors affect patch contrast. Regional factors define the context within which to assess the ecological\n significance of edge influence (the degree to which the edge habitat differs from interior forest habitat). Our\n hypotheses will help predict edge influence on structure and composition in forested ecosystems, an important\n consideration for conservation. Forfuture research on forest edges in fragmented landscapes, we encourage the\n testing of our hypotheses, the use of standardized methodology, complete descriptions of study sites, studies on\n other types of edges, synthesis of edge influence on different components of the ecosystem, and investigations\n of edges in a landscape context.","container-title":"Conservation Biology","issue":"3","page":"768-782","title":"Edge Influence on Forest Structure and Composition in Fragmented Landscapes","volume":"19","author":[{"family":"Harper","given":"Karen A."},{"family":"McDonald","given":"S. Ellen"},{"family":"Burton","given":"Phillip J."},{"family":"Chen","given":"Jiquan"},{"family":"Brosofske","given":"Kimberley D."},{"family":"Saunders","given":"Sari C."},{"family":"Euskirchen","given":"Eugénie S."},{"family":"Roberts","given":"Dar"},{"family":"Jaiteh","given":"Malanding S."},{"family":"Esseen","given":"Per-Anders"}],"issued":{"date-parts":[["2005",6]]}}}],"schema":"https://github.com/citation-style-language/schema/raw/master/csl-citation.json"}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(Harper et al. 2005)</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For example, constructing a boat dock within a lake can abruptly </w:t>
      </w:r>
      <w:r w:rsidR="007A0023">
        <w:rPr>
          <w:rFonts w:ascii="Times New Roman" w:eastAsia="Times New Roman" w:hAnsi="Times New Roman" w:cs="Times New Roman"/>
          <w:sz w:val="24"/>
          <w:szCs w:val="24"/>
        </w:rPr>
        <w:t xml:space="preserve">reduce usability of </w:t>
      </w:r>
      <w:r>
        <w:rPr>
          <w:rFonts w:ascii="Times New Roman" w:eastAsia="Times New Roman" w:hAnsi="Times New Roman" w:cs="Times New Roman"/>
          <w:sz w:val="24"/>
          <w:szCs w:val="24"/>
        </w:rPr>
        <w:t>fish spawning</w:t>
      </w:r>
      <w:r w:rsidR="007A0023">
        <w:rPr>
          <w:rFonts w:ascii="Times New Roman" w:eastAsia="Times New Roman" w:hAnsi="Times New Roman" w:cs="Times New Roman"/>
          <w:sz w:val="24"/>
          <w:szCs w:val="24"/>
        </w:rPr>
        <w:t xml:space="preserve"> habitat</w:t>
      </w:r>
      <w:r>
        <w:rPr>
          <w:rFonts w:ascii="Times New Roman" w:eastAsia="Times New Roman" w:hAnsi="Times New Roman" w:cs="Times New Roman"/>
          <w:sz w:val="24"/>
          <w:szCs w:val="24"/>
        </w:rPr>
        <w:t xml:space="preserve">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{"citationID":"402PgrxA","properties":{"formattedCitation":"(Scheuerell and Schindler 2004)","plainCitation":"(Scheuerell and Schindler 2004)","noteIndex":0},"citationItems":[{"id":772,"uris":["http://zotero.org/users/2645460/items/7CSWIPTP"],"uri":["http://zotero.org/users/2645460/items/7CSWIPTP"],"itemData":{"id":772,"type":"article-journal","container-title":"Ecosystems","DOI":"10.1007/s10021-003-0214-0","ISSN":"1432-9840, 1435-0629","issue":"1","page":"98-106","source":"CrossRef","title":"Changes in the Spatial Distribution of Fishes in Lakes Along a Residential Development Gradient","volume":"7","author":[{"family":"Scheuerell","given":"Mark D."},{"family":"Schindler","given":"Daniel E."}],"issued":{"date-parts":[["2004",2,1]]}}}],"schema":"https://github.com/citation-style-language/schema/raw/master/csl-citation.json"}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(Scheuerell and Schindler 2004)</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Similarly, toxicants from human activities such as aluminum production, may threaten various ontogenetic stages and ecological communities depending on the co-location of toxicants and biological processes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{"citationID":"bxL46ufo","properties":{"formattedCitation":"(Ginn et al. 2007)","plainCitation":"(Ginn et al. 2007)","noteIndex":0},"citationItems":[{"id":845,"uris":["http://zotero.org/users/2645460/items/XUQ47Z8M"],"uri":["http://zotero.org/users/2645460/items/XUQ47Z8M"],"itemData":{"id":845,"type":"article-journal","container-title":"Computing in Science &amp; Engineering","issue":"2","page":"40–49","source":"Google Scholar","title":"Explaining\" Noise\" as Environmental Variations in Population Dynamics","volume":"9","author":[{"family":"Ginn","given":"Timothy R."},{"family":"Loge","given":"Frank J."},{"family":"Scheibe","given":"Timothy D."}],"issued":{"date-parts":[["2007"]]}}}],"schema":"https://github.com/citation-style-language/schema/raw/master/csl-citation.json"}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(Ginn et al. 2007)</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Further, multiple simultaneous disturbances, whether considered anthropogenic or “natural,” may amplify ecological responses if disturbances co-occur with sensitive biota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{"citationID":"gbE3D6RW","properties":{"formattedCitation":"(Franklin et al. 2000; Lake 2000)","plainCitation":"(Franklin et al. 2000; Lake 2000)","noteIndex":0},"citationItems":[{"id":431,"uris":["http://zotero.org/users/2645460/items/ZFE97WGA"],"uri":["http://zotero.org/users/2645460/items/ZFE97WGA"],"itemData":{"id":431,"type":"article-journal","container-title":"Conservation in Practice","issue":"1","page":"8–17","source":"Google Scholar","title":"Threads of continuity","volume":"1","author":[{"family":"Franklin","given":"Jerry F."},{"family":"Lindenmayer","given":"David"},{"family":"MacMahon","given":"James A."},{"family":"McKee","given":"Arthur"},{"family":"Magnuson","given":"John"},{"family":"Perry","given":"David A."},{"family":"Waide","given":"Robert"},{"family":"Foster","given":"David"}],"issued":{"date-parts":[["2000"]]}}},{"id":430,"uris":["http://zotero.org/users/2645460/items/6E5SHCDM"],"uri":["http://zotero.org/users/2645460/items/6E5SHCDM"],"itemData":{"id":430,"type":"article-journal","container-title":"Journal of the north american Benthological society","issue":"4","page":"573–592","source":"Google Scholar","title":"Disturbance, patchiness, and diversity in streams","volume":"19","author":[{"family":"Lake","given":"P. S."}],"issued":{"date-parts":[["2000"]]}}}],"schema":"https://github.com/citation-style-language/schema/raw/master/csl-citation.json"}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(Franklin et al. 2000; Lake 2000)</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Given the heterogeneity of human disturbances, abiotic environments, and biological systems, heterogeneity </w:t>
      </w:r>
      <w:r w:rsidR="00A011B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a specific disturbance as well as between co-occurring disturbances can produce a range of ecological responses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{"citationID":"Xp18Uvwe","properties":{"formattedCitation":"(Carpenter et al. 2001)","plainCitation":"(Carpenter et al. 2001)","noteIndex":0},"citationItems":[{"id":775,"uris":["http://zotero.org/users/2645460/items/INPTNUT3"],"uri":["http://zotero.org/users/2645460/items/INPTNUT3"],"itemData":{"id":775,"type":"article-journal","container-title":"Ecosystems","DOI":"10.1007/s10021-001-0045-9","ISSN":"1435-0629","issue":"8","language":"en","page":"765-781","source":"CrossRef","title":"From Metaphor to Measurement: Resilience of What to What?","title-short":"From Metaphor to Measurement","volume":"4","author":[{"family":"Carpenter","given":"Steve"},{"family":"Walker","given":"Brian"},{"family":"Anderies","given":"J. Marty"},{"family":"Abel","given":"Nick"}],"issued":{"date-parts":[["2001",12]]}}}],"schema":"https://github.com/citation-style-language/schema/raw/master/csl-citation.json"}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(Carpenter et al. 2001)</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1B22EFDC" w14:textId="5777E7F4" w:rsidR="00715D55" w:rsidRDefault="00A011B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akeside human settlements tend to be near to the land-water interface, and littoral organisms’ close proximity to the shoreline makes them susceptible to </w:t>
      </w:r>
      <w:r>
        <w:rPr>
          <w:rFonts w:ascii="Times New Roman" w:eastAsia="Times New Roman" w:hAnsi="Times New Roman" w:cs="Times New Roman"/>
          <w:sz w:val="24"/>
          <w:szCs w:val="24"/>
        </w:rPr>
        <w:t>human disturbances</w:t>
      </w:r>
      <w:r w:rsidR="00D8535D">
        <w:rPr>
          <w:rFonts w:ascii="Times New Roman" w:eastAsia="Times New Roman" w:hAnsi="Times New Roman" w:cs="Times New Roman"/>
          <w:sz w:val="24"/>
          <w:szCs w:val="24"/>
        </w:rPr>
        <w:t xml:space="preserve"> such </w:t>
      </w:r>
      <w:r w:rsidR="00D8535D">
        <w:rPr>
          <w:rFonts w:ascii="Times New Roman" w:eastAsia="Times New Roman" w:hAnsi="Times New Roman" w:cs="Times New Roman"/>
          <w:sz w:val="24"/>
          <w:szCs w:val="24"/>
        </w:rPr>
        <w:lastRenderedPageBreak/>
        <w:t>as sewage release</w:t>
      </w:r>
      <w:r w:rsidR="00B803E2">
        <w:rPr>
          <w:rFonts w:ascii="Times New Roman" w:eastAsia="Times New Roman" w:hAnsi="Times New Roman" w:cs="Times New Roman"/>
          <w:sz w:val="24"/>
          <w:szCs w:val="24"/>
        </w:rPr>
        <w:t xml:space="preserve">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{"citationID":"320hkULk","properties":{"formattedCitation":"(Carpenter et al. 2005; Rosenberger et al. 2008)","plainCitation":"(Carpenter et al. 2005; Rosenberger et al. 2008)","noteIndex":0},"citationItems":[{"id":2601,"uris":["http://zotero.org/users/2645460/items/NBJHSCAS"],"uri":["http://zotero.org/users/2645460/items/NBJHSCAS"],"itemData":{"id":2601,"type":"article-journal","abstract":"Whole-lake additions of dissolved inorganic 13C were used to measure allochthony (the terrestrial contribution of organic carbon to aquatic consumers) in two unproductive lakes (Paul and Peter Lakes in 2001), a nutrient-enriched lake (Peter Lake in 2002), and a dystrophic lake (Tuesday Lake in 2002). Three kinds of dynamic models were used to estimate allochthony: a process-rich, dual-isotope flow model based on mass balances of two carbon isotopes in 12 carbon pools; simple univariate time-series models driven by observed time courses of δ13CO2; and multivariate autoregression models that combined information from time series of δ13C in several interacting carbon pools. All three models gave similar estimates of allochthony. In the three experiments without nutrient enrichment, flows of terrestrial carbon to dissolved and particulate organic carbon, zooplankton, Chaoborus, and fishes were substantial. For example, terrestrial sources accounted for more than half the carbon flow to juvenile and adult largemouth bass, pumpkinseed sunfish, golden shiners, brook sticklebacks, and fathead minnows in the unenriched experiments. Allochthony was highest in the dystrophic lake and lowest in the nutrient-enriched lake. Nutrient enrichment of Peter Lake decreased allochthony of zooplankton from 0.34–0.48 to 0–0.12, and of fishes from 0.51–0.80 to 0.25–0.55. These experiments show that lake ecosystem carbon cycles, including carbon flows to consumers, are heavily subsidized by organic carbon from the surrounding landscape.","container-title":"Ecology","DOI":"10.1890/04-1282","ISSN":"1939-9170","issue":"10","language":"en","page":"2737-2750","source":"Wiley Online Library","title":"Ecosystem Subsidies: Terrestrial Support of Aquatic Food Webs from 13c Addition to Contrasting Lakes","title-short":"Ecosystem Subsidies","volume":"86","author":[{"family":"Carpenter","given":"Stephen R."},{"family":"Cole","given":"Jonathan J."},{"family":"Pace","given":"Michael L."},{"family":"Bogert","given":"Matthew Van","dropping-particle":"de"},{"family":"Bade","given":"Darren L."},{"family":"Bastviken","given":"David"},{"family":"Gille","given":"Caitlin M."},{"family":"Hodgson","given":"James R."},{"family":"Kitchell","given":"James F."},{"family":"Kritzberg","given":"Emma S."}],"issued":{"date-parts":[["2005"]]}}},{"id":313,"uris":["http://zotero.org/users/2645460/items/N9NPSZZU"],"uri":["http://zotero.org/users/2645460/items/N9NPSZZU"],"itemData":{"id":313,"type":"article-journal","container-title":"Freshwater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(Carpenter et al. 2005; Rosenberger et al. 2008)</w:t>
      </w:r>
      <w:r w:rsidR="00B803E2">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Although the direct impacts of disturbance may be localized on nearshore biota, the disturbance may propagate to offshore communities, as pelagic organisms frequently rely on high littoral productivity for feeding or breeding</w:t>
      </w:r>
      <w:r w:rsidR="00B803E2">
        <w:rPr>
          <w:rFonts w:ascii="Times New Roman" w:eastAsia="Times New Roman" w:hAnsi="Times New Roman" w:cs="Times New Roman"/>
          <w:sz w:val="24"/>
          <w:szCs w:val="24"/>
        </w:rPr>
        <w:t xml:space="preserve">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{"citationID":"Oxin5Hvo","properties":{"formattedCitation":"(Vadeboncoeur et al. 2008; Hampton et al. 2011)","plainCitation":"(Vadeboncoeur et al. 2008; Hampton et al. 2011)","noteIndex":0},"citationItems":[{"id":358,"uris":["http://zotero.org/users/2645460/items/44Q4JBHK"],"uri":["http://zotero.org/users/2645460/items/44Q4JBHK"],"itemData":{"id":358,"type":"article-journal","container-title":"Ecology","issue":"9","page":"2542–2552","source":"Google Scholar","title":"Benthic algal production across lake size gradients: interactions among morphometry, nutrients, and light","title-short":"Benthic algal production across lake size gradients","volume":"89","author":[{"family":"Vadeboncoeur","given":"Yvonne"},{"family":"Peterson","given":"Garry"},{"family":"Vander Zanden","given":"M. Jake"},{"family":"Kalff","given":"Jacob"}],"issued":{"date-parts":[["2008"]]}}},{"id":400,"uris":["http://zotero.org/users/2645460/items/ED9SBAE6"],"uri":["http://zotero.org/users/2645460/items/ED9SBAE6"],"itemData":{"id":400,"type":"article-journal","container-title":"Marine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(Vadeboncoeur et al. 2008; Hampton et al. 2011)</w:t>
      </w:r>
      <w:r w:rsidR="00B803E2">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As a result of connectivity between pelagic and littoral processes, increased understanding of how edge ecological communities respond to disturbance can also offer insights to whole ecosystem processes. </w:t>
      </w:r>
    </w:p>
    <w:p w14:paraId="265884D8" w14:textId="6D02FD07"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release of treated and untreated wastewater into aquatic ecosystems is an example of a globally frequent and high impact 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{"citationID":"PVx31zyV","properties":{"formattedCitation":"(Meyer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(Meyer et al. 2019)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Nutrients are among the primary pollutants within sewage 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Although often concentrated within sewage, nutrient inputs can also originate from disparate anthropogenic and environmental sources, thereby obfuscating sewage signals. For example, agricultural runoff can add high nutrient concentrations to soil and aquatic systems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Geological processes, such as melting permafrost, can likewise contribute high nutrient loadings to bogs that can eventually lead to changes in primary production and decomposition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Similar to geological and anthropogenic processes, changes in terrestrial plant communities, such as increased alder presence, has been associated with increased nutrient concentrations and nearshore periphyton production in adjacent lake environments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Regardless of the nutrients’ source, biological responses to even slight nutrient increases can further confound sewage signals. Benthic primary producers in nearshore water, especially those in oligotrophic lakes, can assimilate dissolved anthropogenic solutes, such as nutrients, quickly from the water column (e.g., hours), such that deviation in typical water concentrations is 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CED159B" w14:textId="1FDABB9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Because nutrients alone may </w:t>
      </w:r>
      <w:r w:rsidR="00A011BB">
        <w:rPr>
          <w:rFonts w:ascii="Times New Roman" w:eastAsia="Times New Roman" w:hAnsi="Times New Roman" w:cs="Times New Roman"/>
          <w:sz w:val="24"/>
          <w:szCs w:val="24"/>
        </w:rPr>
        <w:t>not allow identification of a pollutants’ source</w:t>
      </w:r>
      <w:r>
        <w:rPr>
          <w:rFonts w:ascii="Times New Roman" w:eastAsia="Times New Roman" w:hAnsi="Times New Roman" w:cs="Times New Roman"/>
          <w:sz w:val="24"/>
          <w:szCs w:val="24"/>
        </w:rPr>
        <w:t xml:space="preserve">, pharmaceuticals and personal care products (PPCPs) have garnered increasing attention for their usefulness as sewage indicators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(Rosi-Marshall and Royer 2012)</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Study of sub-continental and continental scale PPCP concentrations demonstrated that areas with dense human populations tend to be PPCP hot spots, yet lower concentrations can still be detected in less urban locations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(Kolpin et al. 2002; Focazio et al. 2008; Yang et al. 2018)</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At finer scales, PPCP concentrations have been used to identify hot spots of septic discharge within suburban residential areas</w:t>
      </w:r>
      <w:r w:rsidR="00D52D89">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(Yang et al. 2016)</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addition to identifying areas and moments 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varying degradation time of PPCPs can make them useful for different purposes. For example, gemfibrozil has an environmental </w:t>
      </w:r>
      <w:proofErr w:type="spellStart"/>
      <w:r>
        <w:rPr>
          <w:rFonts w:ascii="Times New Roman" w:eastAsia="Times New Roman" w:hAnsi="Times New Roman" w:cs="Times New Roman"/>
          <w:sz w:val="24"/>
          <w:szCs w:val="24"/>
        </w:rPr>
        <w:t>half life</w:t>
      </w:r>
      <w:proofErr w:type="spellEnd"/>
      <w:r>
        <w:rPr>
          <w:rFonts w:ascii="Times New Roman" w:eastAsia="Times New Roman" w:hAnsi="Times New Roman" w:cs="Times New Roman"/>
          <w:sz w:val="24"/>
          <w:szCs w:val="24"/>
        </w:rPr>
        <w:t xml:space="preserve"> of 120-288 days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{"citationID":"2LDjf30I","properties":{"formattedCitation":"(Araujo et al. 2011)","plainCitation":"(Araujo et al. 2011)","noteIndex":0},"citationItems":[{"id":2588,"uris":["http://zotero.org/users/2645460/items/6UUCNHGM"],"uri":["http://zotero.org/users/2645460/items/6UUCNHGM"],"itemData":{"id":2588,"type":"article-journal","container-title":"Environmental Chemistry Letters","DOI":"10.1007/s10311-009-0239-5","ISSN":"1610-3653, 1610-3661","issue":"1","journalAbbreviation":"Environ Chem Lett","language":"en","page":"13-18","source":"DOI.org (Crossref)","title":"Persistence of gemfibrozil, naproxen and mefenamic acid in natural waters","volume":"9","author":[{"family":"Araujo","given":"Lilia"},{"family":"Villa","given":"Noreiva"},{"family":"Camargo","given":"Nuris"},{"family":"Bustos","given":"Maikellys"},{"family":"García","given":"Theobaldo"},{"family":"Prieto","given":"Avismelsi de Jesus"}],"issued":{"date-parts":[["2011",3]]}}}],"schema":"https://github.com/citation-style-language/schema/raw/master/csl-citation.json"}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(Araujo et al. 2011)</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can indicate pollution that may have occurred within a relatively long time frame, whereas relatively short-lived PPCPs, such as caffeine (t</w:t>
      </w:r>
      <w:r>
        <w:rPr>
          <w:rFonts w:ascii="Times New Roman" w:eastAsia="Times New Roman" w:hAnsi="Times New Roman" w:cs="Times New Roman"/>
          <w:sz w:val="24"/>
          <w:szCs w:val="24"/>
          <w:vertAlign w:val="subscript"/>
        </w:rPr>
        <w:t>0.5</w:t>
      </w:r>
      <w:r>
        <w:rPr>
          <w:rFonts w:ascii="Times New Roman" w:eastAsia="Times New Roman" w:hAnsi="Times New Roman" w:cs="Times New Roman"/>
          <w:sz w:val="24"/>
          <w:szCs w:val="24"/>
        </w:rPr>
        <w:t xml:space="preserve"> = 3.5-13 days;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{"citationID":"n9wkebgi","properties":{"formattedCitation":"(Benotti and Brownawell 2009)","plainCitation":"(Benotti and Brownawell 2009)","noteIndex":0},"citationItems":[{"id":2589,"uris":["http://zotero.org/users/2645460/items/K5PGTFNU"],"uri":["http://zotero.org/users/2645460/items/K5PGTFNU"],"itemData":{"id":2589,"type":"article-journal","abstract":"Microbial degradation rates were measured for 19 pharmaceuticals in estuarine and coastal surface water samples. Antipyrine, carbamazepine, cotinine, sulfamethoxazole, and trimethoprim were the most refractory (half-lives, t1/2=35 to &gt;100 days), making them excellent candidates for wastewater tracers. Nicotine, acetaminophen, and fluoxetine were labile across all treatments (t1/2=0.68–11 days). Caffeine, diltiazem, and nifedipine were also and relatively labile in all but one of the treatments (t1/2=3.5–13 days). Microbial degradation of caffeine was further confirmed by production 14CO2. The fastest decay of non-refractory compounds was always observed in more sewage-affected Jamaica Bay waters. Degradation rates for the majority of these pharmaceuticals are much slower than reported rates for small biomolecules, such as glucose and amino acids. Batch sorption experiments indicate that removal of these soluble pharmaceuticals from the water column to sediments is a relatively insignificant removal process in these receiving waters.","container-title":"Environmental Pollution","DOI":"10.1016/j.envpol.2008.10.009","ISSN":"0269-7491","issue":"3","journalAbbreviation":"Environmental Pollution","language":"en","page":"994-1002","source":"ScienceDirect","title":"Microbial degradation of pharmaceuticals in estuarine and coastal seawater","volume":"157","author":[{"family":"Benotti","given":"Mark J."},{"family":"Brownawell","given":"Bruce J."}],"issued":{"date-parts":[["2009",3,1]]}}}],"schema":"https://github.com/citation-style-language/schema/raw/master/csl-citation.json"}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(Benotti and Brownawell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can provide finer scaled temporal monitoring. </w:t>
      </w:r>
    </w:p>
    <w:p w14:paraId="1E62AB8F" w14:textId="71E8A75D"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Microplastics (plastic debris up to 5 mm in size;</w:t>
      </w:r>
      <w:r w:rsidR="00B24F30">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along gradients of increasing human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are typically very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providing a signal over a longer time frame than many PPCPs and nutrients in sewage. Their usefulness as indicators, however, has several distinct limitations. First, similar to nutrients, microplastics can originate from various sources of human pollution, such that the signal provided by microplastics can sometimes be confounded with other human activities, such as agriculture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{"citationID":"01UORnIl","properties":{"formattedCitation":"(Koelmans et al. 2019)","plainCitation":"(Koelmans et al. 2019)","noteIndex":0},"citationItems":[{"id":2626,"uris":["http://zotero.org/users/2645460/items/S2G7NHIS"],"uri":["http://zotero.org/users/2645460/items/S2G7NHIS"],"itemData":{"id":2626,"type":"article-journal","abstract":"Microplastics have recently been detected in drinking water as well as in drinking water sources. This presence has triggered discussions on possible implications for human health. However, there have been questions regarding the quality of these occurrence studies since there are no standard sampling, extraction and identification methods for microplastics. Accordingly, we assessed the quality of fifty studies researching microplastics in drinking water and in its major freshwater sources. This includes an assessment of microplastic occurrence data from river and lake water, groundwater, tap water and bottled drinking water. Studies of occurrence in wastewater were also reviewed. We review and propose best practices to sample, extract and detect microplastics and provide a quantitative quality assessment of studies reporting microplastic concentrations. Further, we summarize the findings related to microplastic concentrations, polymer types and particle shapes. Microplastics are frequently present in freshwaters and drinking water, and number concentrations spanned ten orders of magnitude (1 × 10−2 to 108 #/m3) across individual samples and water types. However, only four out of 50 studies received positive scores for all proposed quality criteria, implying there is a significant need to improve quality assurance of microplastic sampling and analysis in water samples. The order in globally detected polymers in these studies is PE ≈ PP &gt; PS &gt; PVC &gt; PET, which probably reflects the global plastic demand and a higher tendency for PVC and PET to settle as a result of their higher densities. Fragments, fibres, film, foam and pellets were the most frequently reported shapes. We conclude that more high quality data is needed on the occurrence of microplastics in drinking water, to better understand potential exposure and to inform human health risk assessments.","container-title":"Water Research","DOI":"10.1016/j.watres.2019.02.054","ISSN":"0043-1354","journalAbbreviation":"Water Research","language":"en","page":"410-422","source":"ScienceDirect","title":"Microplastics in freshwaters and drinking water: Critical review and assessment of data quality","title-short":"Microplastics in freshwaters and drinking water","volume":"155","author":[{"family":"Koelmans","given":"Albert A."},{"family":"Mohamed Nor","given":"Nur Hazimah"},{"family":"Hermsen","given":"Enya"},{"family":"Kooi","given":"Merel"},{"family":"Mintenig","given":"Svenja M."},{"family":"De France","given":"Jennifer"}],"issued":{"date-parts":[["2019",5,15]]}}}],"schema":"https://github.com/citation-style-language/schema/raw/master/csl-citation.json"}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(Koelmans et al. 2019)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Second, while microplastics have been useful in identifying presence of human pollution in lake environments, their densities may be more correlated with intra-lake currents and wave action more than lakeside human activity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{"citationID":"NjYwIfaH","properties":{"formattedCitation":"(Free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(Free et al. 2014)</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4A5C5508" w14:textId="36ED94BC" w:rsidR="00715D55" w:rsidRDefault="00D8535D" w:rsidP="006B3AB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identifying presence of sewage pollution, PPCP and microplastic concentrations can also be useful to </w:t>
      </w:r>
      <w:r w:rsidR="006B3ABE">
        <w:rPr>
          <w:rFonts w:ascii="Times New Roman" w:eastAsia="Times New Roman" w:hAnsi="Times New Roman" w:cs="Times New Roman"/>
          <w:sz w:val="24"/>
          <w:szCs w:val="24"/>
        </w:rPr>
        <w:t xml:space="preserve">delineate gradients of human disturbance along which </w:t>
      </w:r>
      <w:r>
        <w:rPr>
          <w:rFonts w:ascii="Times New Roman" w:eastAsia="Times New Roman" w:hAnsi="Times New Roman" w:cs="Times New Roman"/>
          <w:sz w:val="24"/>
          <w:szCs w:val="24"/>
        </w:rPr>
        <w:t>biotic communit</w:t>
      </w:r>
      <w:r w:rsidR="006B3ABE">
        <w:rPr>
          <w:rFonts w:ascii="Times New Roman" w:eastAsia="Times New Roman" w:hAnsi="Times New Roman" w:cs="Times New Roman"/>
          <w:sz w:val="24"/>
          <w:szCs w:val="24"/>
        </w:rPr>
        <w:t>y response may be examined.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Bendz</w:t>
      </w:r>
      <w:proofErr w:type="spellEnd"/>
      <w:r>
        <w:rPr>
          <w:rFonts w:ascii="Times New Roman" w:eastAsia="Times New Roman" w:hAnsi="Times New Roman" w:cs="Times New Roman"/>
          <w:sz w:val="24"/>
          <w:szCs w:val="24"/>
        </w:rPr>
        <w:t xml:space="preserve"> et al. (2005) noted PPCPs concentrations decreased downstream of the input source</w:t>
      </w:r>
      <w:r w:rsidR="006B3ABE">
        <w:rPr>
          <w:rFonts w:ascii="Times New Roman" w:eastAsia="Times New Roman" w:hAnsi="Times New Roman" w:cs="Times New Roman"/>
          <w:sz w:val="24"/>
          <w:szCs w:val="24"/>
        </w:rPr>
        <w:t xml:space="preserve"> in </w:t>
      </w:r>
      <w:r w:rsidR="006D5521">
        <w:rPr>
          <w:rFonts w:ascii="Times New Roman" w:eastAsia="Times New Roman" w:hAnsi="Times New Roman" w:cs="Times New Roman"/>
          <w:sz w:val="24"/>
          <w:szCs w:val="24"/>
        </w:rPr>
        <w:t xml:space="preserve">a </w:t>
      </w:r>
      <w:r w:rsidR="006B3ABE">
        <w:rPr>
          <w:rFonts w:ascii="Times New Roman" w:eastAsia="Times New Roman" w:hAnsi="Times New Roman" w:cs="Times New Roman"/>
          <w:sz w:val="24"/>
          <w:szCs w:val="24"/>
        </w:rPr>
        <w:t>river</w:t>
      </w:r>
      <w:r w:rsidR="006D552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et al. (2016) similarly demonstrated how leachate from septic systems can </w:t>
      </w:r>
      <w:r w:rsidR="006B3ABE">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 xml:space="preserve">PPCP hotspots in soils, with certain PPCPs </w:t>
      </w:r>
      <w:proofErr w:type="spellStart"/>
      <w:r>
        <w:rPr>
          <w:rFonts w:ascii="Times New Roman" w:eastAsia="Times New Roman" w:hAnsi="Times New Roman" w:cs="Times New Roman"/>
          <w:sz w:val="24"/>
          <w:szCs w:val="24"/>
        </w:rPr>
        <w:t>advecting</w:t>
      </w:r>
      <w:proofErr w:type="spellEnd"/>
      <w:r>
        <w:rPr>
          <w:rFonts w:ascii="Times New Roman" w:eastAsia="Times New Roman" w:hAnsi="Times New Roman" w:cs="Times New Roman"/>
          <w:sz w:val="24"/>
          <w:szCs w:val="24"/>
        </w:rPr>
        <w:t xml:space="preserve"> in groundwater transport and others </w:t>
      </w:r>
      <w:proofErr w:type="spellStart"/>
      <w:r>
        <w:rPr>
          <w:rFonts w:ascii="Times New Roman" w:eastAsia="Times New Roman" w:hAnsi="Times New Roman" w:cs="Times New Roman"/>
          <w:sz w:val="24"/>
          <w:szCs w:val="24"/>
        </w:rPr>
        <w:t>sorbing</w:t>
      </w:r>
      <w:proofErr w:type="spellEnd"/>
      <w:r>
        <w:rPr>
          <w:rFonts w:ascii="Times New Roman" w:eastAsia="Times New Roman" w:hAnsi="Times New Roman" w:cs="Times New Roman"/>
          <w:sz w:val="24"/>
          <w:szCs w:val="24"/>
        </w:rPr>
        <w:t xml:space="preserve"> to colloidal particles. By defining sewage gradients using PPCPs, their concentrations can be correlated with changes in primary producer and consumer guilds, such as increased filamentous algal taxa relative to diatoms. Increased filamentous algae relative to other taxa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a changing resource base, grazing macroinvertebrate communities may likewise shift to include more detritivores or species that are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Pr>
          <w:rFonts w:ascii="Times New Roman" w:eastAsia="Times New Roman" w:hAnsi="Times New Roman" w:cs="Times New Roman"/>
          <w:sz w:val="24"/>
          <w:szCs w:val="24"/>
        </w:rPr>
        <w:t xml:space="preserve"> the physical difficulty </w:t>
      </w:r>
      <w:r w:rsidR="006B3ABE">
        <w:rPr>
          <w:rFonts w:ascii="Times New Roman" w:eastAsia="Times New Roman" w:hAnsi="Times New Roman" w:cs="Times New Roman"/>
          <w:sz w:val="24"/>
          <w:szCs w:val="24"/>
        </w:rPr>
        <w:t xml:space="preserve">grazers may experience in </w:t>
      </w:r>
      <w:r>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filamentous algae, there </w:t>
      </w:r>
      <w:r w:rsidR="006B3ABE">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may be tradeoffs in nutritional quality, as filamentous algae tend to contain a different mixture of essential fatty acids 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this potential for nutritional </w:t>
      </w:r>
      <w:r w:rsidR="006B3ABE">
        <w:rPr>
          <w:rFonts w:ascii="Times New Roman" w:eastAsia="Times New Roman" w:hAnsi="Times New Roman" w:cs="Times New Roman"/>
          <w:sz w:val="24"/>
          <w:szCs w:val="24"/>
        </w:rPr>
        <w:t>change</w:t>
      </w:r>
      <w:r>
        <w:rPr>
          <w:rFonts w:ascii="Times New Roman" w:eastAsia="Times New Roman" w:hAnsi="Times New Roman" w:cs="Times New Roman"/>
          <w:sz w:val="24"/>
          <w:szCs w:val="24"/>
        </w:rPr>
        <w:t>, sewage pollution into the nearshore area of lakes may not only alter community composition but also restructure interactions between community members.</w:t>
      </w:r>
    </w:p>
    <w:p w14:paraId="5336E3B4" w14:textId="02DFC3B2"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investigate ecological community responses to sewage pollution using micropollutants as sewage indicators, we surveyed a 40-km shoreline in Lake Baikal with discrete population centers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biota 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Despite much of Lake Baikal’s shoreline lacking human development and Baikal’s watershed being largely roadless and unpopulated (Moore et al. 2009), pockets of lakeside development have have been recently associated with filamentous algal blooms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{"citationID":"llg8WMyp","properties":{"formattedCitation":"(Timoshkin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Lake Baikal’s pelagic zone is generally ultra-oligotrophic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{"citationID":"LRFLbRcO","properties":{"formattedCitation":"(Ministry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(Ministry of Natural Resources and Ecology of the Russian Federation 2014)</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nearshore areas abutting lakeside settlements have demonstrated signs of </w:t>
      </w:r>
      <w:r>
        <w:rPr>
          <w:rFonts w:ascii="Times New Roman" w:eastAsia="Times New Roman" w:hAnsi="Times New Roman" w:cs="Times New Roman"/>
          <w:sz w:val="24"/>
          <w:szCs w:val="24"/>
        </w:rPr>
        <w:lastRenderedPageBreak/>
        <w:t xml:space="preserve">eutrophication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a compelling case that inadequacies in wastewater management for lakeside settlements has been the main driver of nearshore ecological alterations, motivating further research that might identify the extent to which sewage is altering nearshore communities.</w:t>
      </w:r>
    </w:p>
    <w:p w14:paraId="7BCA5B63" w14:textId="4D69923B"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evolved under ultra-oligotrophic conditions over 25 million years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{"citationID":"RUJkrcuy","properties":{"formattedCitation":"(Kozhov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(Kozhov 1963)</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Baikal’s biota present excellent opportunity to study how nearshore communities respond to highly localized human disturbance. Even though Lake Baikal’s remoteness and high volume should mitigate risks of sewage pollution, nearshore biotic communities proximal to adjacent lakeside development may respond most markedly as pollutants diffuse into the lake. Given the potential to observe community-level responses to sewage pollution within Lake Baikal in the nearshore area, we hypothesized that (1) sewage indicators, such as PPCP concentrations and microplastic densities, would increase with increasing population density and proximity of lakeside development; (2) an increasing sewage signal would be directly proportional to filamentous algal community composition; and (3) with an increasing filamentous algae abundance, the littoral food web would restructure to include more macroinvertebrates capable of consuming filamentous algae as well as detritus in place of diatom-consuming macroinvertebrates. In doing so, this study pairs highly specific sewage indicators to identify pollution hot spots with co-located biological measurements, thereby explicitly defining areas of sewage pollution.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5D5FB741"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1. Site description</w:t>
      </w:r>
    </w:p>
    <w:p w14:paraId="3C062B67" w14:textId="5036F29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{"citationID":"BFdjBQmN","properties":{"formattedCitation":"(Timoshkin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transect of Baikal’s southwestern shoreline, where rudimentary wastewater management techniques are employed in pockets of lakeside development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{"citationID":"havgAVsm","properties":{"formattedCitation":"(Timoshkin et al. 2018)","plainCitation":"(Timoshkin et al. 2018)","noteIndex":0},"citationItems":[{"id":501,"uris":["http://zotero.org/users/2645460/items/6R7S7KMH"],"uri":["http://zotero.org/users/2645460/items/6R7S7KMH"],"itemData":{"id":501,"type":"article-journal","container-title":"Journal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largest settlement,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is primarily a tourist town with approximately 1,963 permanent residents (</w:t>
      </w:r>
      <w:proofErr w:type="spellStart"/>
      <w:r>
        <w:rPr>
          <w:rFonts w:ascii="Times New Roman" w:eastAsia="Times New Roman" w:hAnsi="Times New Roman" w:cs="Times New Roman"/>
          <w:sz w:val="24"/>
          <w:szCs w:val="24"/>
        </w:rPr>
        <w:t>IrkutskStat</w:t>
      </w:r>
      <w:proofErr w:type="spellEnd"/>
      <w:r>
        <w:rPr>
          <w:rFonts w:ascii="Times New Roman" w:eastAsia="Times New Roman" w:hAnsi="Times New Roman" w:cs="Times New Roman"/>
          <w:sz w:val="24"/>
          <w:szCs w:val="24"/>
        </w:rPr>
        <w:t>, 2012), although tourism can contribute significantly to the town’s population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experiences high fluxes in tourists with approximately 300,000 tourists over the course of the year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also serves as the main transportation hub to other settlements within Lake Baikal. Within our 40-km transect, two of those villages include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consists of approximately 56 permanent residents (</w:t>
      </w:r>
      <w:proofErr w:type="spellStart"/>
      <w:r>
        <w:rPr>
          <w:rFonts w:ascii="Times New Roman" w:eastAsia="Times New Roman" w:hAnsi="Times New Roman" w:cs="Times New Roman"/>
          <w:sz w:val="24"/>
          <w:szCs w:val="24"/>
        </w:rPr>
        <w:t>IrkutskStat</w:t>
      </w:r>
      <w:proofErr w:type="spellEnd"/>
      <w:r>
        <w:rPr>
          <w:rFonts w:ascii="Times New Roman" w:eastAsia="Times New Roman" w:hAnsi="Times New Roman" w:cs="Times New Roman"/>
          <w:sz w:val="24"/>
          <w:szCs w:val="24"/>
        </w:rPr>
        <w:t xml:space="preserve">, 2012).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also </w:t>
      </w:r>
      <w:r w:rsidR="00833288">
        <w:rPr>
          <w:rFonts w:ascii="Times New Roman" w:eastAsia="Times New Roman" w:hAnsi="Times New Roman" w:cs="Times New Roman"/>
          <w:sz w:val="24"/>
          <w:szCs w:val="24"/>
        </w:rPr>
        <w:t xml:space="preserve">is home to </w:t>
      </w:r>
      <w:r>
        <w:rPr>
          <w:rFonts w:ascii="Times New Roman" w:eastAsia="Times New Roman" w:hAnsi="Times New Roman" w:cs="Times New Roman"/>
          <w:sz w:val="24"/>
          <w:szCs w:val="24"/>
        </w:rPr>
        <w:t>two field research stations</w:t>
      </w:r>
      <w:r w:rsidR="009D0DD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 Irkutsk State University and the Russian Academy of Sciences Limnological Institute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2018).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is also a tourist village, </w:t>
      </w:r>
      <w:r w:rsidR="009D0DDD">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approximately 600 permanent residents (</w:t>
      </w:r>
      <w:proofErr w:type="spellStart"/>
      <w:r>
        <w:rPr>
          <w:rFonts w:ascii="Times New Roman" w:eastAsia="Times New Roman" w:hAnsi="Times New Roman" w:cs="Times New Roman"/>
          <w:sz w:val="24"/>
          <w:szCs w:val="24"/>
        </w:rPr>
        <w:t>IrkutskStat</w:t>
      </w:r>
      <w:proofErr w:type="spellEnd"/>
      <w:r>
        <w:rPr>
          <w:rFonts w:ascii="Times New Roman" w:eastAsia="Times New Roman" w:hAnsi="Times New Roman" w:cs="Times New Roman"/>
          <w:sz w:val="24"/>
          <w:szCs w:val="24"/>
        </w:rPr>
        <w:t xml:space="preserve">, 2012). </w:t>
      </w:r>
    </w:p>
    <w:p w14:paraId="53BBF2BF" w14:textId="10991C8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Along our 40-km transect, we sampled 14 littoral and 3 pelagic locations. Littoral locations were meant to capture a range of sites with</w:t>
      </w:r>
      <w:r w:rsidR="009D0DDD">
        <w:rPr>
          <w:rFonts w:ascii="Times New Roman" w:eastAsia="Times New Roman" w:hAnsi="Times New Roman" w:cs="Times New Roman"/>
          <w:sz w:val="24"/>
          <w:szCs w:val="24"/>
        </w:rPr>
        <w:t xml:space="preserve"> varying degrees of</w:t>
      </w:r>
      <w:r>
        <w:rPr>
          <w:rFonts w:ascii="Times New Roman" w:eastAsia="Times New Roman" w:hAnsi="Times New Roman" w:cs="Times New Roman"/>
          <w:sz w:val="24"/>
          <w:szCs w:val="24"/>
        </w:rPr>
        <w:t xml:space="preserve"> adjacent shoreline development</w:t>
      </w:r>
      <w:r w:rsidR="009D0DDD">
        <w:rPr>
          <w:rFonts w:ascii="Times New Roman" w:eastAsia="Times New Roman" w:hAnsi="Times New Roman" w:cs="Times New Roman"/>
          <w:sz w:val="24"/>
          <w:szCs w:val="24"/>
        </w:rPr>
        <w:t xml:space="preserve"> – from “developed” to “undeveloped</w:t>
      </w:r>
      <w:r>
        <w:rPr>
          <w:rFonts w:ascii="Times New Roman" w:eastAsia="Times New Roman" w:hAnsi="Times New Roman" w:cs="Times New Roman"/>
          <w:sz w:val="24"/>
          <w:szCs w:val="24"/>
        </w:rPr>
        <w:t>.</w:t>
      </w:r>
      <w:r w:rsidR="009D0DD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Pelagic sites were located 2 to 5 km </w:t>
      </w:r>
      <w:r>
        <w:rPr>
          <w:rFonts w:ascii="Times New Roman" w:eastAsia="Times New Roman" w:hAnsi="Times New Roman" w:cs="Times New Roman"/>
          <w:sz w:val="24"/>
          <w:szCs w:val="24"/>
        </w:rPr>
        <w:lastRenderedPageBreak/>
        <w:t>offshore from each of the developed sites (Figure 1; Table 1). We attempted to choose specific sites at each location that represented a gradient moving away from population centers, with distance between sites dictated by accessibility. Littoral sampling sites were chosen to be the same depth (~1.25 m) across all sites and locations, such that sites sometimes differed in their distance from shore (Table 1). At each site, air temperature was measured with a mercury thermometer and photographs were taken of the substrate and the shoreline.</w:t>
      </w:r>
    </w:p>
    <w:p w14:paraId="6C5C6B8A" w14:textId="48A6A3C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Because certain littoral sampling sites are clustered around a population center, hydrologic connectivity between sites could create sewage gradients. In order to account for the effect of sewage gradients, we created a distance-weighted population density metric for each littoral site. The distance-weighted population metric reflect</w:t>
      </w:r>
      <w:r w:rsidR="001936D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idea that sewage pollution should be </w:t>
      </w:r>
      <w:r w:rsidR="001936D1">
        <w:rPr>
          <w:rFonts w:ascii="Times New Roman" w:eastAsia="Times New Roman" w:hAnsi="Times New Roman" w:cs="Times New Roman"/>
          <w:sz w:val="24"/>
          <w:szCs w:val="24"/>
        </w:rPr>
        <w:t xml:space="preserve">positively </w:t>
      </w:r>
      <w:r>
        <w:rPr>
          <w:rFonts w:ascii="Times New Roman" w:eastAsia="Times New Roman" w:hAnsi="Times New Roman" w:cs="Times New Roman"/>
          <w:sz w:val="24"/>
          <w:szCs w:val="24"/>
        </w:rPr>
        <w:t>related to increasing magnitude of human density and inversely related with distance from densely populated areas (</w:t>
      </w:r>
      <w:proofErr w:type="spellStart"/>
      <w:r>
        <w:rPr>
          <w:rFonts w:ascii="Times New Roman" w:eastAsia="Times New Roman" w:hAnsi="Times New Roman" w:cs="Times New Roman"/>
          <w:sz w:val="24"/>
          <w:szCs w:val="24"/>
        </w:rPr>
        <w:t>sensu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Bendz</w:t>
      </w:r>
      <w:proofErr w:type="spellEnd"/>
      <w:r>
        <w:rPr>
          <w:rFonts w:ascii="Times New Roman" w:eastAsia="Times New Roman" w:hAnsi="Times New Roman" w:cs="Times New Roman"/>
          <w:sz w:val="24"/>
          <w:szCs w:val="24"/>
        </w:rPr>
        <w:t xml:space="preserve"> et al., 2005). For each littoral site, we first calculated the population density (population/km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of the closest southern lakeside development, recognizing that the most southern site would be eliminated from analysis.</w:t>
      </w:r>
      <w:r w:rsidR="009D6A53">
        <w:rPr>
          <w:rFonts w:ascii="Times New Roman" w:eastAsia="Times New Roman" w:hAnsi="Times New Roman" w:cs="Times New Roman"/>
          <w:sz w:val="24"/>
          <w:szCs w:val="24"/>
        </w:rPr>
        <w:t xml:space="preserve"> While a north-to-south wind and associated current typically </w:t>
      </w:r>
      <w:r w:rsidR="007911B2">
        <w:rPr>
          <w:rFonts w:ascii="Times New Roman" w:eastAsia="Times New Roman" w:hAnsi="Times New Roman" w:cs="Times New Roman"/>
          <w:sz w:val="24"/>
          <w:szCs w:val="24"/>
        </w:rPr>
        <w:t>dominate</w:t>
      </w:r>
      <w:r w:rsidR="009D6A53">
        <w:rPr>
          <w:rFonts w:ascii="Times New Roman" w:eastAsia="Times New Roman" w:hAnsi="Times New Roman" w:cs="Times New Roman"/>
          <w:sz w:val="24"/>
          <w:szCs w:val="24"/>
        </w:rPr>
        <w:t xml:space="preserve"> for this area, late-summer win</w:t>
      </w:r>
      <w:r w:rsidR="007911B2">
        <w:rPr>
          <w:rFonts w:ascii="Times New Roman" w:eastAsia="Times New Roman" w:hAnsi="Times New Roman" w:cs="Times New Roman"/>
          <w:sz w:val="24"/>
          <w:szCs w:val="24"/>
        </w:rPr>
        <w:t>ds and associated currents tend to flow south-to-north although not with the velocity and regularity of autumn winds (</w:t>
      </w:r>
      <w:proofErr w:type="spellStart"/>
      <w:r w:rsidR="007911B2">
        <w:rPr>
          <w:rFonts w:ascii="Times New Roman" w:eastAsia="Times New Roman" w:hAnsi="Times New Roman" w:cs="Times New Roman"/>
          <w:sz w:val="24"/>
          <w:szCs w:val="24"/>
        </w:rPr>
        <w:t>Shimaraev</w:t>
      </w:r>
      <w:proofErr w:type="spellEnd"/>
      <w:r w:rsidR="007911B2">
        <w:rPr>
          <w:rFonts w:ascii="Times New Roman" w:eastAsia="Times New Roman" w:hAnsi="Times New Roman" w:cs="Times New Roman"/>
          <w:sz w:val="24"/>
          <w:szCs w:val="24"/>
        </w:rPr>
        <w:t xml:space="preserve"> et al., 1994). </w:t>
      </w:r>
      <w:r>
        <w:rPr>
          <w:rFonts w:ascii="Times New Roman" w:eastAsia="Times New Roman" w:hAnsi="Times New Roman" w:cs="Times New Roman"/>
          <w:sz w:val="24"/>
          <w:szCs w:val="24"/>
        </w:rPr>
        <w:t>Population data were collected from 2012 census data (</w:t>
      </w:r>
      <w:proofErr w:type="spellStart"/>
      <w:r>
        <w:rPr>
          <w:rFonts w:ascii="Times New Roman" w:eastAsia="Times New Roman" w:hAnsi="Times New Roman" w:cs="Times New Roman"/>
          <w:sz w:val="24"/>
          <w:szCs w:val="24"/>
        </w:rPr>
        <w:t>IrkutskStat</w:t>
      </w:r>
      <w:proofErr w:type="spellEnd"/>
      <w:r>
        <w:rPr>
          <w:rFonts w:ascii="Times New Roman" w:eastAsia="Times New Roman" w:hAnsi="Times New Roman" w:cs="Times New Roman"/>
          <w:sz w:val="24"/>
          <w:szCs w:val="24"/>
        </w:rPr>
        <w:t xml:space="preserve">, 2012); development area was determined using area calculation from Google Earth (Table S1). Because sewage pollution may be diluted in instances where the majority of lakeside development is not arranged along the shoreline, we scaled population density directly by length of shoreline at the closest developed site. Each sampled littoral site was then assigned the scaled population density metric of the nearest southern developed site. In order to capture how sewage pollution may attenuate over space, all scaled population densities were normalized by distance from the nearest southern developed location. In summary, we calculated our distance-weighted population metric by the equation </w:t>
      </w:r>
      <m:oMath>
        <m:r>
          <w:rPr>
            <w:rFonts w:ascii="Times New Roman" w:eastAsia="Times New Roman" w:hAnsi="Times New Roman" w:cs="Times New Roman"/>
            <w:sz w:val="24"/>
            <w:szCs w:val="24"/>
          </w:rPr>
          <m:t>I</m:t>
        </m:r>
        <m:r>
          <w:rPr>
            <w:rFonts w:ascii="Times New Roman" w:eastAsia="Times New Roman" w:hAnsi="Times New Roman" w:cs="Times New Roman"/>
            <w:sz w:val="24"/>
            <w:szCs w:val="24"/>
            <w:vertAlign w:val="subscript"/>
          </w:rPr>
          <m:t>j</m:t>
        </m:r>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Pi</m:t>
                </m:r>
              </m:num>
              <m:den>
                <m:r>
                  <w:rPr>
                    <w:rFonts w:ascii="Times New Roman" w:eastAsia="Times New Roman" w:hAnsi="Times New Roman" w:cs="Times New Roman"/>
                    <w:sz w:val="24"/>
                    <w:szCs w:val="24"/>
                  </w:rPr>
                  <m:t>Ai</m:t>
                </m:r>
              </m:den>
            </m:f>
            <m:r>
              <w:rPr>
                <w:rFonts w:ascii="Times New Roman" w:eastAsia="Times New Roman" w:hAnsi="Times New Roman" w:cs="Times New Roman"/>
                <w:sz w:val="24"/>
                <w:szCs w:val="24"/>
              </w:rPr>
              <m:t>*Li</m:t>
            </m:r>
          </m:num>
          <m:den>
            <m:r>
              <w:rPr>
                <w:rFonts w:ascii="Times New Roman" w:eastAsia="Times New Roman" w:hAnsi="Times New Roman" w:cs="Times New Roman"/>
                <w:sz w:val="24"/>
                <w:szCs w:val="24"/>
              </w:rPr>
              <m:t>D</m:t>
            </m:r>
          </m:den>
        </m:f>
      </m:oMath>
      <w:r>
        <w:rPr>
          <w:rFonts w:ascii="Times New Roman" w:eastAsia="Times New Roman" w:hAnsi="Times New Roman" w:cs="Times New Roman"/>
          <w:sz w:val="24"/>
          <w:szCs w:val="24"/>
        </w:rPr>
        <w:t>, where I</w:t>
      </w:r>
      <w:r>
        <w:rPr>
          <w:rFonts w:ascii="Times New Roman" w:eastAsia="Times New Roman" w:hAnsi="Times New Roman" w:cs="Times New Roman"/>
          <w:sz w:val="24"/>
          <w:szCs w:val="24"/>
          <w:vertAlign w:val="subscript"/>
        </w:rPr>
        <w:t>j</w:t>
      </w:r>
      <w:r>
        <w:rPr>
          <w:rFonts w:ascii="Times New Roman" w:eastAsia="Times New Roman" w:hAnsi="Times New Roman" w:cs="Times New Roman"/>
          <w:sz w:val="24"/>
          <w:szCs w:val="24"/>
        </w:rPr>
        <w:t xml:space="preserve"> is the distance-weighted population at site j, P</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is the population at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is the area of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L</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is the shoreline length at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km, and D is the distance from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to j in km.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approximately 150 mL glass jars that had been rinsed three times with water from the sampling location. Samples were collected in duplicates and immediately frozen at -20°C. Samples were stored in the dark at -20°C until processing at the Siberian Branch of the Russian Academy of Sciences. </w:t>
      </w:r>
    </w:p>
    <w:p w14:paraId="62808DC3" w14:textId="77777777" w:rsidR="00715D55" w:rsidRDefault="00715D55">
      <w:pPr>
        <w:rPr>
          <w:rFonts w:ascii="Times New Roman" w:eastAsia="Times New Roman" w:hAnsi="Times New Roman" w:cs="Times New Roman"/>
          <w:sz w:val="24"/>
          <w:szCs w:val="24"/>
        </w:rPr>
      </w:pPr>
    </w:p>
    <w:p w14:paraId="78CB68F9"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phosphate, and total phosphorus concentrations were measured. For ammonium and nitrate concentrations, samples were analyzed with a spectrophotometer following the addition of Nessler’s reagent and disulfuric acid respectively. Phosphate concentration was measured with a spectrophotometer following the addition of persulfate. Total phosphorus was derived from the molecular mass of phosphate concentration. Concentrations are reported in </w:t>
      </w:r>
      <w:commentRangeStart w:id="1"/>
      <w:r>
        <w:rPr>
          <w:rFonts w:ascii="Times New Roman" w:eastAsia="Times New Roman" w:hAnsi="Times New Roman" w:cs="Times New Roman"/>
          <w:sz w:val="24"/>
          <w:szCs w:val="24"/>
        </w:rPr>
        <w:t>mg/L</w:t>
      </w:r>
      <w:commentRangeEnd w:id="1"/>
      <w:r>
        <w:commentReference w:id="1"/>
      </w:r>
      <w:r>
        <w:rPr>
          <w:rFonts w:ascii="Times New Roman" w:eastAsia="Times New Roman" w:hAnsi="Times New Roman" w:cs="Times New Roman"/>
          <w:sz w:val="24"/>
          <w:szCs w:val="24"/>
        </w:rPr>
        <w:t>.</w:t>
      </w:r>
    </w:p>
    <w:p w14:paraId="2E871151" w14:textId="77777777" w:rsidR="00715D55" w:rsidRDefault="00715D55">
      <w:pPr>
        <w:rPr>
          <w:rFonts w:ascii="Times New Roman" w:eastAsia="Times New Roman" w:hAnsi="Times New Roman" w:cs="Times New Roman"/>
          <w:sz w:val="24"/>
          <w:szCs w:val="24"/>
        </w:rPr>
      </w:pPr>
    </w:p>
    <w:p w14:paraId="0EB029D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were collected by passing up to 150 mL through 25 mm cellulose nitrate filter.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E9A394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Filtered GF/Fs were ground in 90% acetone, in which chlorophyll extraction was allowed to proceed overnight. Samples were centrifuged for 15-20 minutes. Once particulates settled,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a 250 mL amber glass bottle that was rinsed with an organic solvent and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D93A59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using a 25 mm GF/F, and then passed through SPE cartridges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Upon completion, cartridges were removed and immediately stored in </w:t>
      </w:r>
      <w:proofErr w:type="spellStart"/>
      <w:r>
        <w:rPr>
          <w:rFonts w:ascii="Times New Roman" w:eastAsia="Times New Roman" w:hAnsi="Times New Roman" w:cs="Times New Roman"/>
          <w:sz w:val="24"/>
          <w:szCs w:val="24"/>
        </w:rPr>
        <w:t>whirlpacks</w:t>
      </w:r>
      <w:proofErr w:type="spellEnd"/>
      <w:r>
        <w:rPr>
          <w:rFonts w:ascii="Times New Roman" w:eastAsia="Times New Roman" w:hAnsi="Times New Roman" w:cs="Times New Roman"/>
          <w:sz w:val="24"/>
          <w:szCs w:val="24"/>
        </w:rPr>
        <w:t xml:space="preserve">. SPE cartridges were processed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three 1.5 L clear plastic bottles were washed thoroughly with sample water before each collection. Samples were collected from the midpoint depth for each site. Once collected, bottles were sealed with a plastic cap until processing. </w:t>
      </w:r>
    </w:p>
    <w:p w14:paraId="6FDDC73D" w14:textId="77777777" w:rsidR="00715D55" w:rsidRDefault="00715D55">
      <w:pPr>
        <w:rPr>
          <w:rFonts w:ascii="Times New Roman" w:eastAsia="Times New Roman" w:hAnsi="Times New Roman" w:cs="Times New Roman"/>
          <w:sz w:val="24"/>
          <w:szCs w:val="24"/>
        </w:rPr>
      </w:pPr>
    </w:p>
    <w:p w14:paraId="2A315849"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with a 47 mm GF/F. During filtration, aluminum foil was used to cover the filtration funnel to prevent contamination. Upon completion, filters were allowed to dry under vacuum pressure and then stored in 50 mm petri dishes. Following filtration of all three replicates, filtrate was collected and then re-filtered 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stereoscope, and microplastics were classified into one of three categories: fibers, fragments, or beads. For all categories, plastics were defined as observed objects with apparently artificial colors and no visible organelles or cellular components. Fibers were defined as smooth, long plastics with consistent diameters. Fragments were defined as plastics with irregularly sharp or jagged edges. Beads were defined as spherical plastics. During enumeration, GF/Fs remained in the petri dish to minimize potential for contamination. 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623D7DD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Each biological sample collection and processing procedure is described below.</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69D3609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At each littoral site, we haphazardly selected three rocks representative of substrate. A plastic stencil was used to scrape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for periphyton samples. Samples were stored in plastic scintillation vials and preserved with </w:t>
      </w:r>
      <w:proofErr w:type="spellStart"/>
      <w:r>
        <w:rPr>
          <w:rFonts w:ascii="Times New Roman" w:eastAsia="Times New Roman" w:hAnsi="Times New Roman" w:cs="Times New Roman"/>
          <w:sz w:val="24"/>
          <w:szCs w:val="24"/>
        </w:rPr>
        <w:t>Lugol’s</w:t>
      </w:r>
      <w:proofErr w:type="spellEnd"/>
      <w:r>
        <w:rPr>
          <w:rFonts w:ascii="Times New Roman" w:eastAsia="Times New Roman" w:hAnsi="Times New Roman" w:cs="Times New Roman"/>
          <w:sz w:val="24"/>
          <w:szCs w:val="24"/>
        </w:rPr>
        <w:t xml:space="preserve"> solution. Remaining periphyton from the site were collected in composite for fatty acid and stable isotope analysis</w:t>
      </w:r>
      <w:r w:rsidR="00DC6FEA">
        <w:rPr>
          <w:rFonts w:ascii="Times New Roman" w:eastAsia="Times New Roman" w:hAnsi="Times New Roman" w:cs="Times New Roman"/>
          <w:sz w:val="24"/>
          <w:szCs w:val="24"/>
        </w:rPr>
        <w:t xml:space="preserve"> to enable food web </w:t>
      </w:r>
      <w:r w:rsidR="004B4081">
        <w:rPr>
          <w:rFonts w:ascii="Times New Roman" w:eastAsia="Times New Roman" w:hAnsi="Times New Roman" w:cs="Times New Roman"/>
          <w:sz w:val="24"/>
          <w:szCs w:val="24"/>
        </w:rPr>
        <w:t>characterization</w:t>
      </w:r>
      <w:r w:rsidR="00DC6FEA">
        <w:rPr>
          <w:rFonts w:ascii="Times New Roman" w:eastAsia="Times New Roman" w:hAnsi="Times New Roman" w:cs="Times New Roman"/>
          <w:sz w:val="24"/>
          <w:szCs w:val="24"/>
        </w:rPr>
        <w:t xml:space="preserve"> (described below)</w:t>
      </w:r>
      <w:r>
        <w:rPr>
          <w:rFonts w:ascii="Times New Roman" w:eastAsia="Times New Roman" w:hAnsi="Times New Roman" w:cs="Times New Roman"/>
          <w:sz w:val="24"/>
          <w:szCs w:val="24"/>
        </w:rPr>
        <w:t xml:space="preserve">. </w:t>
      </w:r>
    </w:p>
    <w:p w14:paraId="237A34D2" w14:textId="77777777" w:rsidR="00715D55" w:rsidRDefault="00715D55">
      <w:pPr>
        <w:rPr>
          <w:rFonts w:ascii="Times New Roman" w:eastAsia="Times New Roman" w:hAnsi="Times New Roman" w:cs="Times New Roman"/>
          <w:sz w:val="24"/>
          <w:szCs w:val="24"/>
        </w:rPr>
      </w:pPr>
    </w:p>
    <w:p w14:paraId="22491B15" w14:textId="6CA3CF4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 plastic scintillation vial. For each aliquot, cells, filaments, and colonies were counted for each taxonomic group until at least 300 cells were identified. Taxa were classified in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xml:space="preserve">, 2007). Taxonomic groupings were coarse so as to capture overarching patterns in diatom relative to filamentous </w:t>
      </w:r>
      <w:r>
        <w:rPr>
          <w:rFonts w:ascii="Times New Roman" w:eastAsia="Times New Roman" w:hAnsi="Times New Roman" w:cs="Times New Roman"/>
          <w:sz w:val="24"/>
          <w:szCs w:val="24"/>
        </w:rPr>
        <w:lastRenderedPageBreak/>
        <w:t xml:space="preserve">algae abundance. As a result, diatoms were considered one group. Filamentous algae were considered at finer resolution due to the distinctions in their occurrences described by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Samples contained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a regularly occurring Baikal filamentous alga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{"citationID":"2JkDILFL","properties":{"formattedCitation":"(Kozhov 1963; Osipova et al. 2009)","plainCitation":"(Kozhov 1963; Osipova et al. 2009)","noteIndex":0},"citationItems":[{"id":1670,"uris":["http://zotero.org/groups/332527/items/QAJQINVH"],"uri":["http://zotero.org/groups/332527/items/QAJQINVH"],"itemData":{"id":1670,"type":"book","number-of-pages":"344","publisher":"Springer Science &amp; Business Media","title":"Lake Baikal and its Life","author":[{"family":"Kozhov","given":"M.M."}],"issued":{"date-parts":[["1963"]]}}},{"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(Kozhov 1963; Osipova et al. 2009)</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D552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Pr>
          <w:rFonts w:ascii="Times New Roman" w:eastAsia="Times New Roman" w:hAnsi="Times New Roman" w:cs="Times New Roman"/>
          <w:sz w:val="24"/>
          <w:szCs w:val="24"/>
        </w:rPr>
        <w:t>, a recently cosmopolitan filamentous alga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of approximately 1 m in length.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net and placed in glass jars with vodka (~40% ethanol) for preservation and refrigerated at 4°C aboard the research vessel. Vodka was replaced with ~80% ethanol upon return to the lab,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-20°C. </w:t>
      </w:r>
    </w:p>
    <w:p w14:paraId="420AF3DF" w14:textId="77777777" w:rsidR="00715D55" w:rsidRDefault="00715D55">
      <w:pPr>
        <w:rPr>
          <w:rFonts w:ascii="Times New Roman" w:eastAsia="Times New Roman" w:hAnsi="Times New Roman" w:cs="Times New Roman"/>
          <w:sz w:val="24"/>
          <w:szCs w:val="24"/>
        </w:rPr>
      </w:pPr>
    </w:p>
    <w:p w14:paraId="393A9A2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stereoscope. All well preserved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xml:space="preserve">; Table 2).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2DB51CD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 xml:space="preserve">for periphyton and macroinvertebrates. Stable isotopes have been used extensively to examine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structure and dynamics, </w:t>
      </w:r>
      <w:r w:rsidR="000F223A">
        <w:rPr>
          <w:rFonts w:ascii="Times New Roman" w:eastAsia="Times New Roman" w:hAnsi="Times New Roman" w:cs="Times New Roman"/>
          <w:sz w:val="24"/>
          <w:szCs w:val="24"/>
        </w:rPr>
        <w:t>indirectly</w:t>
      </w:r>
      <w:r>
        <w:rPr>
          <w:rFonts w:ascii="Times New Roman" w:eastAsia="Times New Roman" w:hAnsi="Times New Roman" w:cs="Times New Roman"/>
          <w:sz w:val="24"/>
          <w:szCs w:val="24"/>
        </w:rPr>
        <w:t xml:space="preserve"> indicat</w:t>
      </w:r>
      <w:r w:rsidR="000F223A">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associations (see review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{"citationID":"0dzIewzc","properties":{"formattedCitation":"(Layman et al. 2012)","plainCitation":"(Layman et al. 2012)","noteIndex":0},"citationItems":[{"id":2642,"uris":["http://zotero.org/users/2645460/items/DPWUFY3F"],"uri":["http://zotero.org/users/2645460/items/DPWUFY3F"],"itemData":{"id":2642,"type":"article-journal","abstract":"Stable isotope analysis has emerged as one of the primary means for examining the structure and dynamics of food webs, and numerous analytical approaches are now commonly used in the field. Techniques range from simple, qualitative inferences based on the isotopic niche, to Bayesian mixing models that can be used to characterize food-web structure at multiple hierarchical levels. We provide a comprehensive review of these techniques, and thus a single reference source to help identify the most useful approaches to apply to a given data set. We structure the review around four general questions: (1) what is the trophic position of an organism in a food web?; (2) which resource pools support consumers?; (3) what additional information does relative position of consumers in isotopic space reveal about food-web structure?; and (4) what is the degree of trophic variability at the intrapopulation level? For each general question, we detail different approaches that have been applied, discussing the strengths and weaknesses of each. We conclude with a set of suggestions that transcend individual analytical approaches, and provide guidance for future applications in the field.","container-title":"Biological Reviews","DOI":"10.1111/j.1469-185X.2011.00208.x","ISSN":"1469-185X","issue":"3","language":"en","page":"545-562","source":"Wiley Online Library","title":"Applying stable isotopes to examine food-web structure: an overview of analytical tools","title-short":"Applying stable isotopes to examine food-web structure","volume":"87","author":[{"family":"Layman","given":"Craig A."},{"family":"Araujo","given":"Marcio S."},{"family":"Boucek","given":"Ross"},{"family":"Hammerschlag‐Peyer","given":"Caroline M."},{"family":"Harrison","given":"Elizabeth"},{"family":"Jud","given":"Zachary R."},{"family":"Matich","given":"Philip"},{"family":"Rosenblatt","given":"Adam E."},{"family":"Vaudo","given":"Jeremy J."},{"family":"Yeager","given":"Lauren A."},{"family":"Post","given":"David M."},{"family":"Bearhop","given":"Stuart"}],"issued":{"date-parts":[["2012"]]}}}],"schema":"https://github.com/citation-style-language/schema/raw/master/csl-citation.json"}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(Layman et al. 2012)</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More </w:t>
      </w:r>
      <w:r w:rsidR="000F223A">
        <w:rPr>
          <w:rFonts w:ascii="Times New Roman" w:eastAsia="Times New Roman" w:hAnsi="Times New Roman" w:cs="Times New Roman"/>
          <w:sz w:val="24"/>
          <w:szCs w:val="24"/>
        </w:rPr>
        <w:t xml:space="preserve">sensitive </w:t>
      </w:r>
      <w:r>
        <w:rPr>
          <w:rFonts w:ascii="Times New Roman" w:eastAsia="Times New Roman" w:hAnsi="Times New Roman" w:cs="Times New Roman"/>
          <w:sz w:val="24"/>
          <w:szCs w:val="24"/>
        </w:rPr>
        <w:t xml:space="preserve">diet tracers, such as fatty acids, have demonstrated robust potential to identify trophic relationships because fatty acid signatures are largely consistent within a species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{"citationID":"346OaRXw","properties":{"formattedCitation":"(Iverson et al. 2004; Galloway and Winder 2015)","plainCitation":"(Iverson et al. 2004;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(Iverson et al. 2004; Galloway and Winder 2015)</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Fatty acid analysis, therefore, can be used to infer species-level resource consumption, when fatty acid profiles of both resources and consumers are known. Ideally, combining fatty acid profiles with stable isotope data can present a more cohesive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{"citationID":"djW7Dh8g","properties":{"formattedCitation":"(Boecklen et al. 2011)","plainCitation":"(Boecklen et al. 2011)","noteIndex":0},"citationItems":[{"id":2650,"uris":["http://zotero.org/users/2645460/items/ZDK9G4XT"],"uri":["http://zotero.org/users/2645460/items/ZDK9G4XT"],"itemData":{"id":2650,"type":"paper-conference","abstract":"Stable isotope analysis (SIA) has proven to be a useful tool in reconstructing diets, characterizing trophic relationships, elucidating patterns of resource allocation, and constructing food webs. Consequently, the number of studies using SIA in trophic ecology has increased exponentially over the past decade. Several subdisciplines have developed, including isotope mixing models, incorporation dynamics models, lipid-extraction and correction methods, isotopic routing models, and compound-specific isotopic analysis. As with all tools, there are limitations to SIA. Chief among these are multiple sources of variation in isotopic signatures, unequal taxonomic and ecosystem coverage, over-reliance on literature values for key parameters, lack of canonical models, untested or unrealistic assumptions, low predictive power, and a paucity of experimental studies. We anticipate progress in SIA resulting from standardization of methods and models, calibration of model parameters through experimentation, and continu...","DOI":"10.1146/annurev-ecolsys-102209-144726","source":"Semantic Scholar","title":"On the Use of Stable Isotopes in Trophic Ecology","author":[{"family":"Boecklen","given":"William J."},{"family":"Yarnes","given":"Christopher T."},{"family":"Cook","given":"Bethany A."},{"family":"James","given":"Avis C."}],"issued":{"date-parts":[["2011"]]}}}],"schema":"https://github.com/citation-style-language/schema/raw/master/csl-citation.json"}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(Boecklen et al. 2011)</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77777777"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Prior to isotopic analy</w:t>
      </w:r>
      <w:r>
        <w:rPr>
          <w:rFonts w:ascii="Times New Roman" w:eastAsia="Times New Roman" w:hAnsi="Times New Roman" w:cs="Times New Roman"/>
          <w:color w:val="212121"/>
          <w:sz w:val="24"/>
          <w:szCs w:val="24"/>
        </w:rPr>
        <w:t>sis, periphyton and macroinvertebrate samples were</w:t>
      </w:r>
      <w:r>
        <w:rPr>
          <w:rFonts w:ascii="Times New Roman" w:eastAsia="Times New Roman" w:hAnsi="Times New Roman" w:cs="Times New Roman"/>
          <w:color w:val="212121"/>
          <w:sz w:val="24"/>
          <w:szCs w:val="24"/>
          <w:highlight w:val="white"/>
        </w:rPr>
        <w:t xml:space="preserve"> freeze dried for ~48 h (or until dry). 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 The EA-IRMS was calibrated against certified reference materials including L-glutamic acid (NIST SRM 8574), low organic soil and sorghum flour (standards B-2153 and B-2159 from Elemental Micro-analysis Ltd., Okehampton, UK) and in-house standards (acetanilide and caffeine). </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Samples were first freeze-dried in Eppendorf tubes at -20°C overnight, then ground and weighed. 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r>
        <w:rPr>
          <w:rFonts w:ascii="Times New Roman" w:eastAsia="Times New Roman" w:hAnsi="Times New Roman" w:cs="Times New Roman"/>
          <w:sz w:val="24"/>
          <w:szCs w:val="24"/>
        </w:rPr>
        <w:t>chloroform:methanol</w:t>
      </w:r>
      <w:proofErr w:type="spell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w:t>
      </w:r>
      <w:commentRangeStart w:id="2"/>
      <w:r>
        <w:rPr>
          <w:rFonts w:ascii="Times New Roman" w:eastAsia="Times New Roman" w:hAnsi="Times New Roman" w:cs="Times New Roman"/>
          <w:sz w:val="24"/>
          <w:szCs w:val="24"/>
        </w:rPr>
        <w:t>GC/MS quantification was performed in a similar method as described in Schram et al. (2018).</w:t>
      </w:r>
      <w:commentRangeEnd w:id="2"/>
      <w:r>
        <w:commentReference w:id="2"/>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Total phosphorus, nitrate, ammonium, microplastic abundance and density, total PPCP concentration, and δN15 in macroinvertebrate tissues were log-transformed and regressed against log-transformed distance-weighted population using a linear model. 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12F30B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and macroinvertebrate abundance data were each analyzed with a consistent multivariate routine. First, cross-correlated taxa were </w:t>
      </w:r>
      <w:r w:rsidR="00536BE1">
        <w:rPr>
          <w:rFonts w:ascii="Times New Roman" w:eastAsia="Times New Roman" w:hAnsi="Times New Roman" w:cs="Times New Roman"/>
          <w:sz w:val="24"/>
          <w:szCs w:val="24"/>
        </w:rPr>
        <w:t xml:space="preserve">identified, and the </w:t>
      </w:r>
      <w:r w:rsidR="009654BD">
        <w:rPr>
          <w:rFonts w:ascii="Times New Roman" w:eastAsia="Times New Roman" w:hAnsi="Times New Roman" w:cs="Times New Roman"/>
          <w:sz w:val="24"/>
          <w:szCs w:val="24"/>
        </w:rPr>
        <w:t xml:space="preserve">taxon with less abundance was </w:t>
      </w:r>
      <w:r>
        <w:rPr>
          <w:rFonts w:ascii="Times New Roman" w:eastAsia="Times New Roman" w:hAnsi="Times New Roman" w:cs="Times New Roman"/>
          <w:sz w:val="24"/>
          <w:szCs w:val="24"/>
        </w:rPr>
        <w:t>removed so as to ensure species abundances were independent. Second, community compositions for both periphyton and macroinvertebrates were visualized using non-metric multidimensional scaling (NMDS) with a Bray-Curtis similarity metric. Like other ordination techniques (e.g., Principal Component Analysis), NMDS condenses complexity of multi-dimensional data, such that when data are plotted, more similar data points (sampled locations, in our case) are spatially closer together. Visual inspection of the NMDS plot identified groupings of sampled locations based off PPCP concentrations and distance-weighted population. Third, to determine an optimal number of groups</w:t>
      </w:r>
      <w:r w:rsidR="00794B9B">
        <w:rPr>
          <w:rFonts w:ascii="Times New Roman" w:eastAsia="Times New Roman" w:hAnsi="Times New Roman" w:cs="Times New Roman"/>
          <w:sz w:val="24"/>
          <w:szCs w:val="24"/>
        </w:rPr>
        <w:t xml:space="preserve"> for the sampled locations</w:t>
      </w:r>
      <w:r>
        <w:rPr>
          <w:rFonts w:ascii="Times New Roman" w:eastAsia="Times New Roman" w:hAnsi="Times New Roman" w:cs="Times New Roman"/>
          <w:sz w:val="24"/>
          <w:szCs w:val="24"/>
        </w:rPr>
        <w:t xml:space="preserve">, k-means clustering was performed. K-means clustering is a non-hierarchical clustering method that iterates through increasing </w:t>
      </w:r>
      <w:r w:rsidR="00794B9B">
        <w:rPr>
          <w:rFonts w:ascii="Times New Roman" w:eastAsia="Times New Roman" w:hAnsi="Times New Roman" w:cs="Times New Roman"/>
          <w:sz w:val="24"/>
          <w:szCs w:val="24"/>
        </w:rPr>
        <w:t xml:space="preserve">numbers </w:t>
      </w:r>
      <w:r>
        <w:rPr>
          <w:rFonts w:ascii="Times New Roman" w:eastAsia="Times New Roman" w:hAnsi="Times New Roman" w:cs="Times New Roman"/>
          <w:sz w:val="24"/>
          <w:szCs w:val="24"/>
        </w:rPr>
        <w:t xml:space="preserve">of clusters (K) and assigns sites to the closest cluster’s centroid (i.e., mean)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{"citationID":"cRlK11VT","properties":{"formattedCitation":"(Johnson and Wichern 2007)","plainCitation":"(Johnson and Wichern 2007)","noteIndex":0},"citationItems":[{"id":805,"uris":["http://zotero.org/users/2645460/items/IBNIKEIB"],"uri":["http://zotero.org/users/2645460/items/IBNIKEIB"],"itemData":{"id":805,"type":"book","edition":"6th","event-place":"Upper Saddle River, New Jersey USA","ISBN":"0-13-187715-1","number-of-pages":"773","publisher":"Prentice Hall","publisher-place":"Upper Saddle River, New Jersey USA","title":"Applied Multivariate Statistical Analysis","author":[{"family":"Johnson","given":"Richard A."},{"family":"Wichern","given":"Dean V."}],"issued":{"date-parts":[["2007"]]}}}],"schema":"https://github.com/citation-style-language/schema/raw/master/csl-citation.json"}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(Johnson and Wichern 2007)</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After adding an additional cluster</w:t>
      </w:r>
      <w:r>
        <w:rPr>
          <w:rFonts w:ascii="Times New Roman" w:eastAsia="Times New Roman" w:hAnsi="Times New Roman" w:cs="Times New Roman"/>
          <w:sz w:val="24"/>
          <w:szCs w:val="24"/>
        </w:rPr>
        <w:t xml:space="preserve">, the within-group-sum-of-squares (WSS) was calculated, and the optimal number of clusters was selected when WSS </w:t>
      </w:r>
      <w:r w:rsidR="009654BD">
        <w:rPr>
          <w:rFonts w:ascii="Times New Roman" w:eastAsia="Times New Roman" w:hAnsi="Times New Roman" w:cs="Times New Roman"/>
          <w:sz w:val="24"/>
          <w:szCs w:val="24"/>
        </w:rPr>
        <w:t>decreased most markedly</w:t>
      </w:r>
      <w:r>
        <w:rPr>
          <w:rFonts w:ascii="Times New Roman" w:eastAsia="Times New Roman" w:hAnsi="Times New Roman" w:cs="Times New Roman"/>
          <w:sz w:val="24"/>
          <w:szCs w:val="24"/>
        </w:rPr>
        <w:t>. Finally, when an optimal number of groups was determined, sites were assigned to a cluster and then differences between clusters w</w:t>
      </w:r>
      <w:r w:rsidR="000F7A09">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assessed using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with 999 permutations. Unlike traditional multivariate analyses of variance (MANOVA), PERMAN</w:t>
      </w:r>
      <w:r w:rsidR="000F7A09">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646AC5B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data were analyzed in a manner </w:t>
      </w:r>
      <w:r w:rsidR="00EF7A40">
        <w:rPr>
          <w:rFonts w:ascii="Times New Roman" w:eastAsia="Times New Roman" w:hAnsi="Times New Roman" w:cs="Times New Roman"/>
          <w:sz w:val="24"/>
          <w:szCs w:val="24"/>
        </w:rPr>
        <w:t xml:space="preserve">similar to </w:t>
      </w:r>
      <w:r>
        <w:rPr>
          <w:rFonts w:ascii="Times New Roman" w:eastAsia="Times New Roman" w:hAnsi="Times New Roman" w:cs="Times New Roman"/>
          <w:sz w:val="24"/>
          <w:szCs w:val="24"/>
        </w:rPr>
        <w:t xml:space="preserve">periphyton and macroinvertebrate abundance data. First, complete fatty acid profiles were visualized by performing NMDS with Bray-Curtis similarity for all organisms (Figure S1). This technique broadly demonstrated that inter-specific variation in fatty acid composition was greater than intraspecific variation. This same pattern was observed for all fatty acids quantified as well as solely essential fatty acids (EFAs; Figure S2). EFAs are a subgroup of polyunsaturated fatty acids (PUFAs) that are prone to accumulating within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used with an ecological focus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coefficient of variation between sites. Because these four EFAs demonstrated the greatest variation between sites, our analyses focused on how their relative abundances related </w:t>
      </w:r>
      <w:r w:rsidR="00EF7A40">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PPCP concentrations and distance-weighted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w:t>
      </w:r>
      <w:proofErr w:type="spellStart"/>
      <w:r w:rsidR="001A1BBB" w:rsidRPr="001A1BBB">
        <w:rPr>
          <w:rFonts w:ascii="Times New Roman" w:hAnsi="Times New Roman" w:cs="Times New Roman"/>
          <w:sz w:val="24"/>
        </w:rPr>
        <w:t>Osipova</w:t>
      </w:r>
      <w:proofErr w:type="spellEnd"/>
      <w:r w:rsidR="001A1BBB" w:rsidRPr="001A1BBB">
        <w:rPr>
          <w:rFonts w:ascii="Times New Roman" w:hAnsi="Times New Roman" w:cs="Times New Roman"/>
          <w:sz w:val="24"/>
        </w:rPr>
        <w:t xml:space="preserve"> et al. 2009)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whereas 20:5ω3 and 22:6ω3 have previously been associated with diatoms</w:t>
      </w:r>
      <w:r w:rsidR="001A1BBB">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w:t>
      </w:r>
      <w:r w:rsidR="00EF7A40">
        <w:rPr>
          <w:rFonts w:ascii="Times New Roman" w:eastAsia="Times New Roman" w:hAnsi="Times New Roman" w:cs="Times New Roman"/>
          <w:sz w:val="24"/>
          <w:szCs w:val="24"/>
        </w:rPr>
        <w:t xml:space="preserve">feeding </w:t>
      </w:r>
      <w:r>
        <w:rPr>
          <w:rFonts w:ascii="Times New Roman" w:eastAsia="Times New Roman" w:hAnsi="Times New Roman" w:cs="Times New Roman"/>
          <w:sz w:val="24"/>
          <w:szCs w:val="24"/>
        </w:rPr>
        <w:lastRenderedPageBreak/>
        <w:t>patterns</w:t>
      </w:r>
      <w:r w:rsidR="00EF7A40">
        <w:rPr>
          <w:rFonts w:ascii="Times New Roman" w:eastAsia="Times New Roman" w:hAnsi="Times New Roman" w:cs="Times New Roman"/>
          <w:sz w:val="24"/>
          <w:szCs w:val="24"/>
        </w:rPr>
        <w:t xml:space="preserve"> for the grazers</w:t>
      </w:r>
      <w:r>
        <w:rPr>
          <w:rFonts w:ascii="Times New Roman" w:eastAsia="Times New Roman" w:hAnsi="Times New Roman" w:cs="Times New Roman"/>
          <w:sz w:val="24"/>
          <w:szCs w:val="24"/>
        </w:rPr>
        <w:t xml:space="preserve">. To evaluate how this ratio may be related with sewage pollution, we regressed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1EF537A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within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 are publicly available from the Dryad data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Nitrate (p = 0.27), ammonium (p = 0.16), and chlorophyll a (p = 0.48) were not significantly correlated with distance-weighted population  (Figure 2). Phosphate (p = 0.01) and total PPCP (p = 0.037) concentrations, however, were significantly correlated with distance-weighted population (p = 0.01; Figure 2). Within the littoral zone, PPCPs detected 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both the littoral and pelagic zones. Bead microplastics were only detected in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were the most abundant type of microplastics across all sites (average = 3.6 microplastics/L), followed by fragments (average = 1.4 microplastics/L) and beads (average = 0.09 microplastics/L). Total microplastic densities were not significantly correlated with distance-weighted population (p = 0.56; Figure 2), although more types of microplastics were generally observed near areas with higher distance-weighted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K-means cluster analysis of periphyton abundance demonstrated three major groupings would capture most variance, and visual inspection of periphyton community NMDS suggested groupings were related to distance-weighted population values (Figure 3). PERMANOVA results demonstrated that periphyton communities were significantly different based on distance-weighted population values (p = 0.023). </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162C217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Uncorrelated taxonomic groupings included four amphipod genera: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Poekilogammarus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Cryptoropus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Pallasea</w:t>
      </w:r>
      <w:proofErr w:type="spellEnd"/>
      <w:r>
        <w:rPr>
          <w:rFonts w:ascii="Times New Roman" w:eastAsia="Times New Roman" w:hAnsi="Times New Roman" w:cs="Times New Roman"/>
          <w:sz w:val="24"/>
          <w:szCs w:val="24"/>
        </w:rPr>
        <w:t xml:space="preserve">; two </w:t>
      </w:r>
      <w:proofErr w:type="spellStart"/>
      <w:r>
        <w:rPr>
          <w:rFonts w:ascii="Times New Roman" w:eastAsia="Times New Roman" w:hAnsi="Times New Roman" w:cs="Times New Roman"/>
          <w:sz w:val="24"/>
          <w:szCs w:val="24"/>
        </w:rPr>
        <w:t>mollusc</w:t>
      </w:r>
      <w:proofErr w:type="spellEnd"/>
      <w:r>
        <w:rPr>
          <w:rFonts w:ascii="Times New Roman" w:eastAsia="Times New Roman" w:hAnsi="Times New Roman" w:cs="Times New Roman"/>
          <w:sz w:val="24"/>
          <w:szCs w:val="24"/>
        </w:rPr>
        <w:t xml:space="preserve"> families: </w:t>
      </w:r>
      <w:proofErr w:type="spellStart"/>
      <w:r>
        <w:rPr>
          <w:rFonts w:ascii="Times New Roman" w:eastAsia="Times New Roman" w:hAnsi="Times New Roman" w:cs="Times New Roman"/>
          <w:sz w:val="24"/>
          <w:szCs w:val="24"/>
        </w:rPr>
        <w:t>Planorbidae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Valvatidae</w:t>
      </w:r>
      <w:proofErr w:type="spellEnd"/>
      <w:r>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related to distance-weighted population (Figure 4).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Pr>
          <w:rFonts w:ascii="Times New Roman" w:eastAsia="Times New Roman" w:hAnsi="Times New Roman" w:cs="Times New Roman"/>
          <w:sz w:val="24"/>
          <w:szCs w:val="24"/>
        </w:rPr>
        <w:t xml:space="preserve">distance-weighted populations (p = 0.001). </w:t>
      </w:r>
    </w:p>
    <w:p w14:paraId="0DD211AD" w14:textId="77777777" w:rsidR="00715D55" w:rsidRDefault="00715D55">
      <w:pPr>
        <w:rPr>
          <w:rFonts w:ascii="Times New Roman" w:eastAsia="Times New Roman" w:hAnsi="Times New Roman" w:cs="Times New Roman"/>
          <w:sz w:val="24"/>
          <w:szCs w:val="24"/>
        </w:rPr>
      </w:pPr>
    </w:p>
    <w:p w14:paraId="4EFCDAF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p>
    <w:p w14:paraId="5568E349" w14:textId="77777777" w:rsidR="00715D55" w:rsidRDefault="00715D55">
      <w:pPr>
        <w:rPr>
          <w:rFonts w:ascii="Times New Roman" w:eastAsia="Times New Roman" w:hAnsi="Times New Roman" w:cs="Times New Roman"/>
          <w:sz w:val="24"/>
          <w:szCs w:val="24"/>
        </w:rPr>
      </w:pPr>
    </w:p>
    <w:p w14:paraId="33E45225"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3a. Stable isotopes</w:t>
      </w:r>
    </w:p>
    <w:p w14:paraId="59301B20" w14:textId="77777777" w:rsidR="00715D55" w:rsidRDefault="00715D55">
      <w:pPr>
        <w:rPr>
          <w:rFonts w:ascii="Times New Roman" w:eastAsia="Times New Roman" w:hAnsi="Times New Roman" w:cs="Times New Roman"/>
          <w:i/>
          <w:sz w:val="24"/>
          <w:szCs w:val="24"/>
        </w:rPr>
      </w:pPr>
    </w:p>
    <w:p w14:paraId="258D719E" w14:textId="2004566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values ranged from -19.5 to -9.5%, suggesting </w:t>
      </w:r>
      <w:r w:rsidR="00292741">
        <w:rPr>
          <w:rFonts w:ascii="Times New Roman" w:eastAsia="Times New Roman" w:hAnsi="Times New Roman" w:cs="Times New Roman"/>
          <w:sz w:val="24"/>
          <w:szCs w:val="24"/>
        </w:rPr>
        <w:t xml:space="preserve">terrestrial origin for </w:t>
      </w:r>
      <w:r>
        <w:rPr>
          <w:rFonts w:ascii="Times New Roman" w:eastAsia="Times New Roman" w:hAnsi="Times New Roman" w:cs="Times New Roman"/>
          <w:sz w:val="24"/>
          <w:szCs w:val="24"/>
        </w:rPr>
        <w:t>benthic carbon (Figure 5; Post, 2002). Among grazer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values, no grazer groups deviated </w:t>
      </w:r>
      <w:r w:rsidR="00292741">
        <w:rPr>
          <w:rFonts w:ascii="Times New Roman" w:eastAsia="Times New Roman" w:hAnsi="Times New Roman" w:cs="Times New Roman"/>
          <w:sz w:val="24"/>
          <w:szCs w:val="24"/>
        </w:rPr>
        <w:t xml:space="preserve">more </w:t>
      </w:r>
      <w:r>
        <w:rPr>
          <w:rFonts w:ascii="Times New Roman" w:eastAsia="Times New Roman" w:hAnsi="Times New Roman" w:cs="Times New Roman"/>
          <w:sz w:val="24"/>
          <w:szCs w:val="24"/>
        </w:rPr>
        <w:t>than 3.4%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suggesting that all were within the same trophic level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(Post 2002)</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E4C8FD1" w14:textId="77777777" w:rsidR="00715D55" w:rsidRDefault="00715D55">
      <w:pPr>
        <w:rPr>
          <w:rFonts w:ascii="Times New Roman" w:eastAsia="Times New Roman" w:hAnsi="Times New Roman" w:cs="Times New Roman"/>
          <w:sz w:val="24"/>
          <w:szCs w:val="24"/>
        </w:rPr>
      </w:pPr>
    </w:p>
    <w:p w14:paraId="1A36217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evaluating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and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concentrations in relation to distance-weighted population,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significantly increased with distance-weighted population only for grazers (p = 0.008; Figure 2, Figure 5).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distance-weighted population (p = 0.7). In contrast,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distance-weighted population for either periphyton or macroinvertebrates. </w:t>
      </w:r>
    </w:p>
    <w:p w14:paraId="29AE9239" w14:textId="77777777" w:rsidR="00715D55" w:rsidRDefault="00715D55">
      <w:pPr>
        <w:rPr>
          <w:rFonts w:ascii="Times New Roman" w:eastAsia="Times New Roman" w:hAnsi="Times New Roman" w:cs="Times New Roman"/>
          <w:sz w:val="24"/>
          <w:szCs w:val="24"/>
        </w:rPr>
      </w:pPr>
    </w:p>
    <w:p w14:paraId="292C4C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3b. Fatty acids </w:t>
      </w:r>
    </w:p>
    <w:p w14:paraId="238C3CBB" w14:textId="77777777" w:rsidR="00715D55" w:rsidRDefault="00715D55">
      <w:pPr>
        <w:rPr>
          <w:rFonts w:ascii="Times New Roman" w:eastAsia="Times New Roman" w:hAnsi="Times New Roman" w:cs="Times New Roman"/>
          <w:sz w:val="24"/>
          <w:szCs w:val="24"/>
        </w:rPr>
      </w:pPr>
    </w:p>
    <w:p w14:paraId="560291FF" w14:textId="726AC33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periphyton and grazers, our analyses focused mainly on the essential fatty acids (EFAs) 18:3ω3, 18:4ω3, 20:5ω3, and 22:6ω3. The EFAs 18:3ω3 and 18:4ω3 are commonly associated with filamentous algae</w:t>
      </w:r>
      <w:r w:rsidR="001A1BBB">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are more associated with diatoms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All EFAs are polyunsaturated fatty acids (PUFAs), which are critical to maintaining cellular membrane fluidity especially in cold environments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(Nichols et al. 1993)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3"/>
      <w:proofErr w:type="gramStart"/>
      <w:r>
        <w:rPr>
          <w:rFonts w:ascii="Times New Roman" w:eastAsia="Times New Roman" w:hAnsi="Times New Roman" w:cs="Times New Roman"/>
          <w:sz w:val="24"/>
          <w:szCs w:val="24"/>
        </w:rPr>
        <w:t>Additionally</w:t>
      </w:r>
      <w:commentRangeEnd w:id="3"/>
      <w:proofErr w:type="gramEnd"/>
      <w:r w:rsidR="000B5308">
        <w:rPr>
          <w:rStyle w:val="CommentReference"/>
        </w:rPr>
        <w:commentReference w:id="3"/>
      </w:r>
      <w:r>
        <w:rPr>
          <w:rFonts w:ascii="Times New Roman" w:eastAsia="Times New Roman" w:hAnsi="Times New Roman" w:cs="Times New Roman"/>
          <w:sz w:val="24"/>
          <w:szCs w:val="24"/>
        </w:rPr>
        <w:t>, EFAs are largely synthesized by primary producers, each species of which usually has a consistent EFA signature (Taipale et al., 2013) although temperature-related deviations can occur (</w:t>
      </w:r>
      <w:proofErr w:type="spellStart"/>
      <w:r>
        <w:rPr>
          <w:rFonts w:ascii="Times New Roman" w:eastAsia="Times New Roman" w:hAnsi="Times New Roman" w:cs="Times New Roman"/>
          <w:sz w:val="24"/>
          <w:szCs w:val="24"/>
        </w:rPr>
        <w:t>Flaim</w:t>
      </w:r>
      <w:proofErr w:type="spellEnd"/>
      <w:r>
        <w:rPr>
          <w:rFonts w:ascii="Times New Roman" w:eastAsia="Times New Roman" w:hAnsi="Times New Roman" w:cs="Times New Roman"/>
          <w:sz w:val="24"/>
          <w:szCs w:val="24"/>
        </w:rPr>
        <w:t xml:space="preserve"> et al., 2014; </w:t>
      </w:r>
      <w:proofErr w:type="spellStart"/>
      <w:r>
        <w:rPr>
          <w:rFonts w:ascii="Times New Roman" w:eastAsia="Times New Roman" w:hAnsi="Times New Roman" w:cs="Times New Roman"/>
          <w:sz w:val="24"/>
          <w:szCs w:val="24"/>
        </w:rPr>
        <w:t>Anesi</w:t>
      </w:r>
      <w:proofErr w:type="spellEnd"/>
      <w:r>
        <w:rPr>
          <w:rFonts w:ascii="Times New Roman" w:eastAsia="Times New Roman" w:hAnsi="Times New Roman" w:cs="Times New Roman"/>
          <w:sz w:val="24"/>
          <w:szCs w:val="24"/>
        </w:rPr>
        <w:t xml:space="preserve"> et al., 2016). Consumers, however, can acquire EFAs by grazing (</w:t>
      </w:r>
      <w:proofErr w:type="spellStart"/>
      <w:r>
        <w:rPr>
          <w:rFonts w:ascii="Times New Roman" w:eastAsia="Times New Roman" w:hAnsi="Times New Roman" w:cs="Times New Roman"/>
          <w:sz w:val="24"/>
          <w:szCs w:val="24"/>
        </w:rPr>
        <w:t>Daalsgard</w:t>
      </w:r>
      <w:proofErr w:type="spellEnd"/>
      <w:r>
        <w:rPr>
          <w:rFonts w:ascii="Times New Roman" w:eastAsia="Times New Roman" w:hAnsi="Times New Roman" w:cs="Times New Roman"/>
          <w:sz w:val="24"/>
          <w:szCs w:val="24"/>
        </w:rPr>
        <w:t xml:space="preserve"> et al., 2003) or upgrading EFAs at their own energetic expense (Sargent et al., 1988; </w:t>
      </w:r>
      <w:proofErr w:type="spellStart"/>
      <w:r>
        <w:rPr>
          <w:rFonts w:ascii="Times New Roman" w:eastAsia="Times New Roman" w:hAnsi="Times New Roman" w:cs="Times New Roman"/>
          <w:sz w:val="24"/>
          <w:szCs w:val="24"/>
        </w:rPr>
        <w:t>Daalsgard</w:t>
      </w:r>
      <w:proofErr w:type="spellEnd"/>
      <w:r>
        <w:rPr>
          <w:rFonts w:ascii="Times New Roman" w:eastAsia="Times New Roman" w:hAnsi="Times New Roman" w:cs="Times New Roman"/>
          <w:sz w:val="24"/>
          <w:szCs w:val="24"/>
        </w:rPr>
        <w:t xml:space="preserve"> et al., 2003). By comparing the most abundant EFAs in both periphyton and amphipods, </w:t>
      </w:r>
      <w:r w:rsidR="00491178">
        <w:rPr>
          <w:rFonts w:ascii="Times New Roman" w:eastAsia="Times New Roman" w:hAnsi="Times New Roman" w:cs="Times New Roman"/>
          <w:sz w:val="24"/>
          <w:szCs w:val="24"/>
        </w:rPr>
        <w:t xml:space="preserve">results of </w:t>
      </w:r>
      <w:r>
        <w:rPr>
          <w:rFonts w:ascii="Times New Roman" w:eastAsia="Times New Roman" w:hAnsi="Times New Roman" w:cs="Times New Roman"/>
          <w:sz w:val="24"/>
          <w:szCs w:val="24"/>
        </w:rPr>
        <w:t xml:space="preserve">our analysis </w:t>
      </w:r>
      <w:r w:rsidR="00491178">
        <w:rPr>
          <w:rFonts w:ascii="Times New Roman" w:eastAsia="Times New Roman" w:hAnsi="Times New Roman" w:cs="Times New Roman"/>
          <w:sz w:val="24"/>
          <w:szCs w:val="24"/>
        </w:rPr>
        <w:t>might</w:t>
      </w:r>
      <w:r>
        <w:rPr>
          <w:rFonts w:ascii="Times New Roman" w:eastAsia="Times New Roman" w:hAnsi="Times New Roman" w:cs="Times New Roman"/>
          <w:sz w:val="24"/>
          <w:szCs w:val="24"/>
        </w:rPr>
        <w:t xml:space="preserve"> imply changes in trophic interactions. For periphyton, the ratio of C18:3ω3 and C18:4ω3 in comparison to C20:5ω3 and C22:6ω3 </w:t>
      </w:r>
      <w:r>
        <w:rPr>
          <w:rFonts w:ascii="Times New Roman" w:eastAsia="Times New Roman" w:hAnsi="Times New Roman" w:cs="Times New Roman"/>
          <w:sz w:val="24"/>
          <w:szCs w:val="24"/>
        </w:rPr>
        <w:lastRenderedPageBreak/>
        <w:t xml:space="preserve">significantly increased with an increasing PPCP concentration (p = 0.05, Figure 6) but not with an increasing distance-weighted population (p = 0.17). Amphipods’ fatty acid ratios were not significantly related with either increasing distance-weighted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081380B8" w14:textId="77777777" w:rsidR="00715D55" w:rsidRDefault="00715D55">
      <w:pPr>
        <w:rPr>
          <w:rFonts w:ascii="Times New Roman" w:eastAsia="Times New Roman" w:hAnsi="Times New Roman" w:cs="Times New Roman"/>
          <w:sz w:val="24"/>
          <w:szCs w:val="24"/>
        </w:rPr>
      </w:pPr>
    </w:p>
    <w:p w14:paraId="6F3DCE69" w14:textId="4EE17E7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Concordant with our expectations, sewage pollution </w:t>
      </w:r>
      <w:r w:rsidR="00491178">
        <w:rPr>
          <w:rFonts w:ascii="Times New Roman" w:eastAsia="Times New Roman" w:hAnsi="Times New Roman" w:cs="Times New Roman"/>
          <w:sz w:val="24"/>
          <w:szCs w:val="24"/>
        </w:rPr>
        <w:t xml:space="preserve">indicators in </w:t>
      </w:r>
      <w:r>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associated with size of and distance from human settlements, and Baikal’s nearshore communities appear to be responding. Total PPCP, phosphorus, and macroinvertebrate δN15 concentrations tended to increase with distance-weighted population. Similarly, nearshore communities with stronger sewage signals tended to contain lower fractions of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xml:space="preserve"> and caddisflies and higher filamentous algae presence. In contrast, amphipods remained prevalent throughout all littoral sampling locations. Despite these changes in community composition, fatty acid results </w:t>
      </w:r>
      <w:r w:rsidR="00491178">
        <w:rPr>
          <w:rFonts w:ascii="Times New Roman" w:eastAsia="Times New Roman" w:hAnsi="Times New Roman" w:cs="Times New Roman"/>
          <w:sz w:val="24"/>
          <w:szCs w:val="24"/>
        </w:rPr>
        <w:t>did not support</w:t>
      </w:r>
      <w:r>
        <w:rPr>
          <w:rFonts w:ascii="Times New Roman" w:eastAsia="Times New Roman" w:hAnsi="Times New Roman" w:cs="Times New Roman"/>
          <w:sz w:val="24"/>
          <w:szCs w:val="24"/>
        </w:rPr>
        <w:t xml:space="preserve"> our hypothesis that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interactions would restructure. </w:t>
      </w:r>
    </w:p>
    <w:p w14:paraId="31247B7F" w14:textId="46BAA780"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Perhaps the most </w:t>
      </w:r>
      <w:r w:rsidRPr="00115FCB">
        <w:rPr>
          <w:rFonts w:ascii="Times New Roman" w:eastAsia="Times New Roman" w:hAnsi="Times New Roman" w:cs="Times New Roman"/>
          <w:sz w:val="24"/>
          <w:szCs w:val="24"/>
        </w:rPr>
        <w:t>notable</w:t>
      </w:r>
      <w:r>
        <w:rPr>
          <w:rFonts w:ascii="Times New Roman" w:eastAsia="Times New Roman" w:hAnsi="Times New Roman" w:cs="Times New Roman"/>
          <w:sz w:val="24"/>
          <w:szCs w:val="24"/>
        </w:rPr>
        <w:t xml:space="preserve"> result from this study was that sewage pollution can be both detected in Lake Baikal’s nearshore area and associated with size of and proximity to lakeside development. The influence of these localized settlements is even </w:t>
      </w:r>
      <w:r w:rsidRPr="00115FCB">
        <w:rPr>
          <w:rFonts w:ascii="Times New Roman" w:eastAsia="Times New Roman" w:hAnsi="Times New Roman" w:cs="Times New Roman"/>
          <w:sz w:val="24"/>
          <w:szCs w:val="24"/>
        </w:rPr>
        <w:t xml:space="preserve">more </w:t>
      </w:r>
      <w:r w:rsidR="00115FCB" w:rsidRPr="00115FCB">
        <w:rPr>
          <w:rFonts w:ascii="Times New Roman" w:eastAsia="Times New Roman" w:hAnsi="Times New Roman" w:cs="Times New Roman"/>
          <w:sz w:val="24"/>
          <w:szCs w:val="24"/>
        </w:rPr>
        <w:t>noteworthy</w:t>
      </w:r>
      <w:r>
        <w:rPr>
          <w:rFonts w:ascii="Times New Roman" w:eastAsia="Times New Roman" w:hAnsi="Times New Roman" w:cs="Times New Roman"/>
          <w:sz w:val="24"/>
          <w:szCs w:val="24"/>
        </w:rPr>
        <w:t xml:space="preserve"> considering that Baikal’s shoreline is largely void of lakeside development (Moore et al., 2009). While several studies have quantified PPCP concentrations in aquatic systems (e.g., </w:t>
      </w:r>
      <w:proofErr w:type="spellStart"/>
      <w:r>
        <w:rPr>
          <w:rFonts w:ascii="Times New Roman" w:eastAsia="Times New Roman" w:hAnsi="Times New Roman" w:cs="Times New Roman"/>
          <w:sz w:val="24"/>
          <w:szCs w:val="24"/>
        </w:rPr>
        <w:t>Kolpin</w:t>
      </w:r>
      <w:proofErr w:type="spellEnd"/>
      <w:r>
        <w:rPr>
          <w:rFonts w:ascii="Times New Roman" w:eastAsia="Times New Roman" w:hAnsi="Times New Roman" w:cs="Times New Roman"/>
          <w:sz w:val="24"/>
          <w:szCs w:val="24"/>
        </w:rPr>
        <w:t xml:space="preserve"> et al., 2002; </w:t>
      </w:r>
      <w:proofErr w:type="spellStart"/>
      <w:r>
        <w:rPr>
          <w:rFonts w:ascii="Times New Roman" w:eastAsia="Times New Roman" w:hAnsi="Times New Roman" w:cs="Times New Roman"/>
          <w:sz w:val="24"/>
          <w:szCs w:val="24"/>
        </w:rPr>
        <w:t>Focazio</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-Marshall et al., 2013), lakes have remained less represented within the PPCP literature in comparison to lotic systems (Meyer et al., 2019). With longer hydraulic residence times, PPCP distributions in lentic systems may differ from lotic environments, as pollutants within lakes may be more prone to accumulate within the nearshore before diffusing to undetectable concentrations. Our results suggest that PPCPs concentrate within the nearshore and are undetectable offshore. This result</w:t>
      </w:r>
      <w:r w:rsidR="00956343">
        <w:rPr>
          <w:rFonts w:ascii="Times New Roman" w:eastAsia="Times New Roman" w:hAnsi="Times New Roman" w:cs="Times New Roman"/>
          <w:sz w:val="24"/>
          <w:szCs w:val="24"/>
        </w:rPr>
        <w:t xml:space="preserve"> is especially important, considering how Baikal and many other lakes focus monitoring efforts based on pelagic measurement (Ministry, 2014). Despite Lake Baikal’s widely ultraoligotrophic status, nearshore sampling holds promise to identify localized disturbances</w:t>
      </w:r>
      <w:r w:rsidR="00004C3C">
        <w:rPr>
          <w:rFonts w:ascii="Times New Roman" w:eastAsia="Times New Roman" w:hAnsi="Times New Roman" w:cs="Times New Roman"/>
          <w:sz w:val="24"/>
          <w:szCs w:val="24"/>
        </w:rPr>
        <w:t xml:space="preserve"> long before</w:t>
      </w:r>
      <w:r>
        <w:rPr>
          <w:rFonts w:ascii="Times New Roman" w:eastAsia="Times New Roman" w:hAnsi="Times New Roman" w:cs="Times New Roman"/>
          <w:sz w:val="24"/>
          <w:szCs w:val="24"/>
        </w:rPr>
        <w:t xml:space="preserve"> a pelagic response </w:t>
      </w:r>
      <w:r w:rsidR="00004C3C">
        <w:rPr>
          <w:rFonts w:ascii="Times New Roman" w:eastAsia="Times New Roman" w:hAnsi="Times New Roman" w:cs="Times New Roman"/>
          <w:sz w:val="24"/>
          <w:szCs w:val="24"/>
        </w:rPr>
        <w:t>may become</w:t>
      </w:r>
      <w:r>
        <w:rPr>
          <w:rFonts w:ascii="Times New Roman" w:eastAsia="Times New Roman" w:hAnsi="Times New Roman" w:cs="Times New Roman"/>
          <w:sz w:val="24"/>
          <w:szCs w:val="24"/>
        </w:rPr>
        <w:t xml:space="preserve"> detectable (Hampton et al., 2011).</w:t>
      </w:r>
      <w:r w:rsidR="009563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5FA27999" w14:textId="576A8905"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Lake Baikal’s PPCP concentrations, microplastics were not associated with distance-weighted population</w:t>
      </w:r>
      <w:r w:rsidR="008C64AE">
        <w:rPr>
          <w:rFonts w:ascii="Times New Roman" w:eastAsia="Times New Roman" w:hAnsi="Times New Roman" w:cs="Times New Roman"/>
          <w:sz w:val="24"/>
          <w:szCs w:val="24"/>
        </w:rPr>
        <w:t xml:space="preserve"> and may be a poor proxy for sewage pollution in Baikal</w:t>
      </w:r>
      <w:r>
        <w:rPr>
          <w:rFonts w:ascii="Times New Roman" w:eastAsia="Times New Roman" w:hAnsi="Times New Roman" w:cs="Times New Roman"/>
          <w:sz w:val="24"/>
          <w:szCs w:val="24"/>
        </w:rPr>
        <w:t xml:space="preserve">. Microplastics, though, have been used to identify sewage pollution in similarly large lakes, like Lake </w:t>
      </w:r>
      <w:proofErr w:type="spellStart"/>
      <w:r>
        <w:rPr>
          <w:rFonts w:ascii="Times New Roman" w:eastAsia="Times New Roman" w:hAnsi="Times New Roman" w:cs="Times New Roman"/>
          <w:sz w:val="24"/>
          <w:szCs w:val="24"/>
        </w:rPr>
        <w:t>Hovsgol</w:t>
      </w:r>
      <w:proofErr w:type="spellEnd"/>
      <w:r>
        <w:rPr>
          <w:rFonts w:ascii="Times New Roman" w:eastAsia="Times New Roman" w:hAnsi="Times New Roman" w:cs="Times New Roman"/>
          <w:sz w:val="24"/>
          <w:szCs w:val="24"/>
        </w:rPr>
        <w:t xml:space="preserve"> (Free et al., 2014). Unlike PPCPs’ relatively short half-lives though, microplastics suggest accumulated pollution by degrading slowly or remaining recalcitrant to decay (Brandon et al., 2016). As a result, microplastic concentrations in Baikal, as quantified by our methods, may be poor proxies for capturing the temporal variability of short-term human populations, but may be useful in detecting offshore sewage signals as microplastics diffuse from the nearshore to the pelagic.</w:t>
      </w:r>
      <w:r w:rsidR="00491178">
        <w:rPr>
          <w:rFonts w:ascii="Times New Roman" w:eastAsia="Times New Roman" w:hAnsi="Times New Roman" w:cs="Times New Roman"/>
          <w:sz w:val="24"/>
          <w:szCs w:val="24"/>
        </w:rPr>
        <w:t xml:space="preserve"> It is worth noting that since the time of our field sampling, evidence has accumulated that our methods likely dramatically underestimate</w:t>
      </w:r>
      <w:r w:rsidR="00EE52D2">
        <w:rPr>
          <w:rFonts w:ascii="Times New Roman" w:eastAsia="Times New Roman" w:hAnsi="Times New Roman" w:cs="Times New Roman"/>
          <w:sz w:val="24"/>
          <w:szCs w:val="24"/>
        </w:rPr>
        <w:t>d</w:t>
      </w:r>
      <w:r w:rsidR="00491178">
        <w:rPr>
          <w:rFonts w:ascii="Times New Roman" w:eastAsia="Times New Roman" w:hAnsi="Times New Roman" w:cs="Times New Roman"/>
          <w:sz w:val="24"/>
          <w:szCs w:val="24"/>
        </w:rPr>
        <w:t xml:space="preserve"> microplastic abundance</w:t>
      </w:r>
      <w:r>
        <w:rPr>
          <w:rFonts w:ascii="Times New Roman" w:eastAsia="Times New Roman" w:hAnsi="Times New Roman" w:cs="Times New Roman"/>
          <w:sz w:val="24"/>
          <w:szCs w:val="24"/>
        </w:rPr>
        <w:t xml:space="preserve"> (Wang &amp; Wang, </w:t>
      </w:r>
      <w:r>
        <w:rPr>
          <w:rFonts w:ascii="Times New Roman" w:eastAsia="Times New Roman" w:hAnsi="Times New Roman" w:cs="Times New Roman"/>
          <w:sz w:val="24"/>
          <w:szCs w:val="24"/>
        </w:rPr>
        <w:lastRenderedPageBreak/>
        <w:t>2018</w:t>
      </w:r>
      <w:r w:rsidR="00115FCB">
        <w:rPr>
          <w:rFonts w:ascii="Times New Roman" w:eastAsia="Times New Roman" w:hAnsi="Times New Roman" w:cs="Times New Roman"/>
          <w:sz w:val="24"/>
          <w:szCs w:val="24"/>
        </w:rPr>
        <w:t>; Brandon et al., 2019</w:t>
      </w:r>
      <w:r>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While we focus here on microplastics as an indicator of human disturbance, microplastics are increasingly shown to disrupt food web dynamics by altering grazing patterns (ref) and providing carbon substrate for microbial growth (ref). Together these growing uncertainties suggest that microplastic pollution in Baikal and elsewhere deserves increased attention. </w:t>
      </w:r>
    </w:p>
    <w:p w14:paraId="771FC0D7" w14:textId="38B60FED" w:rsidR="00715D55" w:rsidRDefault="00EE52D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Along the shoreline, increasing sewage indicators</w:t>
      </w:r>
      <w:r w:rsidDel="00EE52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more </w:t>
      </w:r>
      <w:r w:rsidR="00D8535D">
        <w:rPr>
          <w:rFonts w:ascii="Times New Roman" w:eastAsia="Times New Roman" w:hAnsi="Times New Roman" w:cs="Times New Roman"/>
          <w:sz w:val="24"/>
          <w:szCs w:val="24"/>
        </w:rPr>
        <w:t xml:space="preserve">filamentous periphyton as well as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and caddisfly. Previous studies investigating Baikal’s periphyton composition noted that areas adjacent to human development often had increased filamentous algae (</w:t>
      </w:r>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et al., 2015; 2016; 2018). </w:t>
      </w:r>
      <w:r w:rsidR="000307DE">
        <w:rPr>
          <w:rFonts w:ascii="Times New Roman" w:eastAsia="Times New Roman" w:hAnsi="Times New Roman" w:cs="Times New Roman"/>
          <w:sz w:val="24"/>
          <w:szCs w:val="24"/>
        </w:rPr>
        <w:t xml:space="preserve">Even though </w:t>
      </w:r>
      <w:proofErr w:type="spellStart"/>
      <w:r w:rsidR="000307DE">
        <w:rPr>
          <w:rFonts w:ascii="Times New Roman" w:eastAsia="Times New Roman" w:hAnsi="Times New Roman" w:cs="Times New Roman"/>
          <w:sz w:val="24"/>
          <w:szCs w:val="24"/>
        </w:rPr>
        <w:t>Timoshkin</w:t>
      </w:r>
      <w:proofErr w:type="spellEnd"/>
      <w:r w:rsidR="000307DE">
        <w:rPr>
          <w:rFonts w:ascii="Times New Roman" w:eastAsia="Times New Roman" w:hAnsi="Times New Roman" w:cs="Times New Roman"/>
          <w:sz w:val="24"/>
          <w:szCs w:val="24"/>
        </w:rPr>
        <w:t xml:space="preserve"> et al., (2015, 2016, 2018) present a convincing argument, </w:t>
      </w:r>
      <w:r w:rsidR="00D8535D">
        <w:rPr>
          <w:rFonts w:ascii="Times New Roman" w:eastAsia="Times New Roman" w:hAnsi="Times New Roman" w:cs="Times New Roman"/>
          <w:sz w:val="24"/>
          <w:szCs w:val="24"/>
        </w:rPr>
        <w:t xml:space="preserve">Lake Baikal’s southwestern shore often experiences increased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proofErr w:type="spellStart"/>
      <w:r w:rsidR="00D8535D">
        <w:rPr>
          <w:rFonts w:ascii="Times New Roman" w:eastAsia="Times New Roman" w:hAnsi="Times New Roman" w:cs="Times New Roman"/>
          <w:sz w:val="24"/>
          <w:szCs w:val="24"/>
        </w:rPr>
        <w:t>Kozhov</w:t>
      </w:r>
      <w:proofErr w:type="spellEnd"/>
      <w:r w:rsidR="00D8535D">
        <w:rPr>
          <w:rFonts w:ascii="Times New Roman" w:eastAsia="Times New Roman" w:hAnsi="Times New Roman" w:cs="Times New Roman"/>
          <w:sz w:val="24"/>
          <w:szCs w:val="24"/>
        </w:rPr>
        <w:t>, 1963),</w:t>
      </w:r>
      <w:r w:rsidR="000307DE">
        <w:rPr>
          <w:rFonts w:ascii="Times New Roman" w:eastAsia="Times New Roman" w:hAnsi="Times New Roman" w:cs="Times New Roman"/>
          <w:sz w:val="24"/>
          <w:szCs w:val="24"/>
        </w:rPr>
        <w:t xml:space="preserve"> potentially confounding sewage signals with annually occurring phenomenon. O</w:t>
      </w:r>
      <w:r w:rsidR="00D8535D">
        <w:rPr>
          <w:rFonts w:ascii="Times New Roman" w:eastAsia="Times New Roman" w:hAnsi="Times New Roman" w:cs="Times New Roman"/>
          <w:sz w:val="24"/>
          <w:szCs w:val="24"/>
        </w:rPr>
        <w:t xml:space="preserve">ur data corroborate </w:t>
      </w:r>
      <w:proofErr w:type="spellStart"/>
      <w:r w:rsidR="00D8535D">
        <w:rPr>
          <w:rFonts w:ascii="Times New Roman" w:eastAsia="Times New Roman" w:hAnsi="Times New Roman" w:cs="Times New Roman"/>
          <w:sz w:val="24"/>
          <w:szCs w:val="24"/>
        </w:rPr>
        <w:t>Timoshkin’s</w:t>
      </w:r>
      <w:proofErr w:type="spellEnd"/>
      <w:r w:rsidR="00D8535D">
        <w:rPr>
          <w:rFonts w:ascii="Times New Roman" w:eastAsia="Times New Roman" w:hAnsi="Times New Roman" w:cs="Times New Roman"/>
          <w:sz w:val="24"/>
          <w:szCs w:val="24"/>
        </w:rPr>
        <w:t xml:space="preserve"> surveys (</w:t>
      </w:r>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et al., 2016) that </w:t>
      </w:r>
      <w:r w:rsidR="00D8535D">
        <w:rPr>
          <w:rFonts w:ascii="Times New Roman" w:eastAsia="Times New Roman" w:hAnsi="Times New Roman" w:cs="Times New Roman"/>
          <w:i/>
          <w:sz w:val="24"/>
          <w:szCs w:val="24"/>
        </w:rPr>
        <w:t xml:space="preserve">Spirogyra </w:t>
      </w:r>
      <w:r w:rsidR="00D8535D">
        <w:rPr>
          <w:rFonts w:ascii="Times New Roman" w:eastAsia="Times New Roman" w:hAnsi="Times New Roman" w:cs="Times New Roman"/>
          <w:sz w:val="24"/>
          <w:szCs w:val="24"/>
        </w:rPr>
        <w:t xml:space="preserve">as well as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abundance is greatest near areas of high lakeside development. While not observed at the same magnitude as reported in </w:t>
      </w:r>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et al. (2016), our results also support those authors’ general conclusion 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tend to be more susceptible to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having low tolerance for increased PPCP concentrations, especially caffeine and its metabolites (Hollingsworth et al., 2002),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not being able to consume filamentous algae (Lucia &amp; Russo, 1989), filamentous algae not offering the proper nutritional yield for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Pernet</w:t>
      </w:r>
      <w:proofErr w:type="spellEnd"/>
      <w:r w:rsidR="00D8535D">
        <w:rPr>
          <w:rFonts w:ascii="Times New Roman" w:eastAsia="Times New Roman" w:hAnsi="Times New Roman" w:cs="Times New Roman"/>
          <w:sz w:val="24"/>
          <w:szCs w:val="24"/>
        </w:rPr>
        <w:t xml:space="preserve"> et al., 2007), or certain contaminants within the sewage being particularly toxic to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et al., 2016). </w:t>
      </w:r>
    </w:p>
    <w:p w14:paraId="1835E547" w14:textId="6BC2E1EB" w:rsidR="00715D55" w:rsidRDefault="00D8535D">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With respect to how food webs would restructure with a changing community composition, our data suggest a nuanced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response to increasing sewage signal. Periphyton essential fatty acid profiles from sites with higher sewage pollution had higher levels of 18:3ω3 and 18:4ω3 relative to C20:5ω3 and C22:6ω3 fatty acids. Because fatty acid profiles tend to be indicative of algal species (Iverson et al., 2004; 2008; Kelley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Galloway &amp; Winder, 2015), this pattern likely reflects the higher abundance of green algae relative to diatoms. (Taipale et al., 2013; </w:t>
      </w:r>
      <w:proofErr w:type="spellStart"/>
      <w:r>
        <w:rPr>
          <w:rFonts w:ascii="Times New Roman" w:eastAsia="Times New Roman" w:hAnsi="Times New Roman" w:cs="Times New Roman"/>
          <w:sz w:val="24"/>
          <w:szCs w:val="24"/>
        </w:rPr>
        <w:t>Osipova</w:t>
      </w:r>
      <w:proofErr w:type="spellEnd"/>
      <w:r>
        <w:rPr>
          <w:rFonts w:ascii="Times New Roman" w:eastAsia="Times New Roman" w:hAnsi="Times New Roman" w:cs="Times New Roman"/>
          <w:sz w:val="24"/>
          <w:szCs w:val="24"/>
        </w:rPr>
        <w:t xml:space="preserve"> et al., 2009). Stable isotopes, however, suggested no differences in periphyton </w:t>
      </w:r>
      <w:r>
        <w:rPr>
          <w:rFonts w:ascii="Times New Roman" w:eastAsia="Times New Roman" w:hAnsi="Times New Roman" w:cs="Times New Roman"/>
          <w:sz w:val="24"/>
          <w:szCs w:val="24"/>
          <w:highlight w:val="white"/>
        </w:rPr>
        <w:t xml:space="preserve">δN15% with increasing distance-weighted population (Figure 5). </w:t>
      </w:r>
      <w:r>
        <w:rPr>
          <w:rFonts w:ascii="Times New Roman" w:eastAsia="Times New Roman" w:hAnsi="Times New Roman" w:cs="Times New Roman"/>
          <w:sz w:val="24"/>
          <w:szCs w:val="24"/>
        </w:rPr>
        <w:t xml:space="preserve">In contrast to periphyton, amphipod fatty acid profiles did not differ between sites (Figure 6), whereas </w:t>
      </w:r>
      <w:r>
        <w:rPr>
          <w:rFonts w:ascii="Times New Roman" w:eastAsia="Times New Roman" w:hAnsi="Times New Roman" w:cs="Times New Roman"/>
          <w:sz w:val="24"/>
          <w:szCs w:val="24"/>
          <w:highlight w:val="white"/>
        </w:rPr>
        <w:t xml:space="preserve">δN15% increased slightly yet significantly with increasing distance-weighted population. The differing periphyton and amphipod δN15% signatures in relation to distance-weighted population </w:t>
      </w:r>
      <w:r w:rsidR="00232F99">
        <w:rPr>
          <w:rFonts w:ascii="Times New Roman" w:eastAsia="Times New Roman" w:hAnsi="Times New Roman" w:cs="Times New Roman"/>
          <w:sz w:val="24"/>
          <w:szCs w:val="24"/>
          <w:highlight w:val="white"/>
        </w:rPr>
        <w:t>may relate</w:t>
      </w:r>
      <w:r>
        <w:rPr>
          <w:rFonts w:ascii="Times New Roman" w:eastAsia="Times New Roman" w:hAnsi="Times New Roman" w:cs="Times New Roman"/>
          <w:sz w:val="24"/>
          <w:szCs w:val="24"/>
          <w:highlight w:val="white"/>
        </w:rPr>
        <w:t xml:space="preserve"> to amphipods having longer cellular turnover rates (e.g., weeks, McIntyre &amp; </w:t>
      </w:r>
      <w:proofErr w:type="spellStart"/>
      <w:r>
        <w:rPr>
          <w:rFonts w:ascii="Times New Roman" w:eastAsia="Times New Roman" w:hAnsi="Times New Roman" w:cs="Times New Roman"/>
          <w:sz w:val="24"/>
          <w:szCs w:val="24"/>
          <w:highlight w:val="white"/>
        </w:rPr>
        <w:t>Flecker</w:t>
      </w:r>
      <w:proofErr w:type="spellEnd"/>
      <w:r>
        <w:rPr>
          <w:rFonts w:ascii="Times New Roman" w:eastAsia="Times New Roman" w:hAnsi="Times New Roman" w:cs="Times New Roman"/>
          <w:sz w:val="24"/>
          <w:szCs w:val="24"/>
          <w:highlight w:val="white"/>
        </w:rPr>
        <w:t xml:space="preserve">, 2006) relative to periphyton (e.g., days; </w:t>
      </w:r>
      <w:proofErr w:type="spellStart"/>
      <w:r>
        <w:rPr>
          <w:rFonts w:ascii="Times New Roman" w:eastAsia="Times New Roman" w:hAnsi="Times New Roman" w:cs="Times New Roman"/>
          <w:sz w:val="24"/>
          <w:szCs w:val="24"/>
          <w:highlight w:val="white"/>
        </w:rPr>
        <w:t>Swarnikannu</w:t>
      </w:r>
      <w:proofErr w:type="spellEnd"/>
      <w:r>
        <w:rPr>
          <w:rFonts w:ascii="Times New Roman" w:eastAsia="Times New Roman" w:hAnsi="Times New Roman" w:cs="Times New Roman"/>
          <w:sz w:val="24"/>
          <w:szCs w:val="24"/>
          <w:highlight w:val="white"/>
        </w:rPr>
        <w:t xml:space="preserve"> &amp; Hoagland, 1989). This insight implies that amphipods may be long-term indicators of sewage pollution into Baikal, whereas periphyton offers a more instantaneous sewage signal. </w:t>
      </w:r>
    </w:p>
    <w:p w14:paraId="66A9A14B" w14:textId="4DCDFBCA"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proofErr w:type="spellStart"/>
      <w:r>
        <w:rPr>
          <w:rFonts w:ascii="Times New Roman" w:eastAsia="Times New Roman" w:hAnsi="Times New Roman" w:cs="Times New Roman"/>
          <w:sz w:val="24"/>
          <w:szCs w:val="24"/>
        </w:rPr>
        <w:t>intersite</w:t>
      </w:r>
      <w:proofErr w:type="spellEnd"/>
      <w:r>
        <w:rPr>
          <w:rFonts w:ascii="Times New Roman" w:eastAsia="Times New Roman" w:hAnsi="Times New Roman" w:cs="Times New Roman"/>
          <w:sz w:val="24"/>
          <w:szCs w:val="24"/>
        </w:rPr>
        <w:t xml:space="preserve"> variation in periphyton’s fatty acids yet </w:t>
      </w:r>
      <w:proofErr w:type="spellStart"/>
      <w:r>
        <w:rPr>
          <w:rFonts w:ascii="Times New Roman" w:eastAsia="Times New Roman" w:hAnsi="Times New Roman" w:cs="Times New Roman"/>
          <w:sz w:val="24"/>
          <w:szCs w:val="24"/>
        </w:rPr>
        <w:t>intersite</w:t>
      </w:r>
      <w:proofErr w:type="spellEnd"/>
      <w:r>
        <w:rPr>
          <w:rFonts w:ascii="Times New Roman" w:eastAsia="Times New Roman" w:hAnsi="Times New Roman" w:cs="Times New Roman"/>
          <w:sz w:val="24"/>
          <w:szCs w:val="24"/>
        </w:rPr>
        <w:t xml:space="preserve"> consistency in amphipods’ fatty acids, our results suggest that amphipods are able to maintain a consistent fatty acid signature through </w:t>
      </w:r>
      <w:r w:rsidR="008C6721">
        <w:rPr>
          <w:rFonts w:ascii="Times New Roman" w:eastAsia="Times New Roman" w:hAnsi="Times New Roman" w:cs="Times New Roman"/>
          <w:sz w:val="24"/>
          <w:szCs w:val="24"/>
        </w:rPr>
        <w:t>three</w:t>
      </w:r>
      <w:r>
        <w:rPr>
          <w:rFonts w:ascii="Times New Roman" w:eastAsia="Times New Roman" w:hAnsi="Times New Roman" w:cs="Times New Roman"/>
          <w:sz w:val="24"/>
          <w:szCs w:val="24"/>
        </w:rPr>
        <w:t xml:space="preserve"> potential mechanisms. First, amphipods may selectively consume diatoms as opposed to filamentous algae. As a result, grazing pressure on diatoms would </w:t>
      </w:r>
      <w:r>
        <w:rPr>
          <w:rFonts w:ascii="Times New Roman" w:eastAsia="Times New Roman" w:hAnsi="Times New Roman" w:cs="Times New Roman"/>
          <w:sz w:val="24"/>
          <w:szCs w:val="24"/>
        </w:rPr>
        <w:lastRenderedPageBreak/>
        <w:t xml:space="preserve">increase, and diatom relative abundance could decrease both from increased grazing and lesser efficiency at removing nutrients from the water column relative to filamentous taxa. Second, amphipods may indeed consume filamentous algae, and then invest energy to convert C18 fatty acids to C20 and C22 fatty acids. Consequently, amphipods would need to catabolize fatty acids necessary to survive in Baikal’s cold temperatures. </w:t>
      </w:r>
      <w:r w:rsidR="008C6721">
        <w:rPr>
          <w:rFonts w:ascii="Times New Roman" w:eastAsia="Times New Roman" w:hAnsi="Times New Roman" w:cs="Times New Roman"/>
          <w:sz w:val="24"/>
          <w:szCs w:val="24"/>
        </w:rPr>
        <w:t>Third,</w:t>
      </w:r>
      <w:r w:rsidR="009D6A53">
        <w:rPr>
          <w:rFonts w:ascii="Times New Roman" w:eastAsia="Times New Roman" w:hAnsi="Times New Roman" w:cs="Times New Roman"/>
          <w:sz w:val="24"/>
          <w:szCs w:val="24"/>
        </w:rPr>
        <w:t xml:space="preserve"> amphipod fatty acid turnover could lag behind periphyton, much like how amphipods demonstrated increasing </w:t>
      </w:r>
      <w:r w:rsidR="009D6A53">
        <w:rPr>
          <w:rFonts w:ascii="Times New Roman" w:eastAsia="Times New Roman" w:hAnsi="Times New Roman" w:cs="Times New Roman"/>
          <w:sz w:val="24"/>
          <w:szCs w:val="24"/>
          <w:highlight w:val="white"/>
        </w:rPr>
        <w:t xml:space="preserve">δN15% signature whereas periphyton δN15% remained consistent across all sites. </w:t>
      </w:r>
      <w:r>
        <w:rPr>
          <w:rFonts w:ascii="Times New Roman" w:eastAsia="Times New Roman" w:hAnsi="Times New Roman" w:cs="Times New Roman"/>
          <w:sz w:val="24"/>
          <w:szCs w:val="24"/>
        </w:rPr>
        <w:t>Regardless of the exact mechanism, our data support the hypothesis that increasing sewage pollution would alter community trophic interactions, which suggests a net energetic cost through amph</w:t>
      </w:r>
      <w:r w:rsidR="00232F99">
        <w:rPr>
          <w:rFonts w:ascii="Times New Roman" w:eastAsia="Times New Roman" w:hAnsi="Times New Roman" w:cs="Times New Roman"/>
          <w:sz w:val="24"/>
          <w:szCs w:val="24"/>
        </w:rPr>
        <w:t>ip</w:t>
      </w:r>
      <w:r>
        <w:rPr>
          <w:rFonts w:ascii="Times New Roman" w:eastAsia="Times New Roman" w:hAnsi="Times New Roman" w:cs="Times New Roman"/>
          <w:sz w:val="24"/>
          <w:szCs w:val="24"/>
        </w:rPr>
        <w:t xml:space="preserve">ods’ increased grazing pressure on diatoms or </w:t>
      </w:r>
      <w:r w:rsidR="00BD46C3">
        <w:rPr>
          <w:rFonts w:ascii="Times New Roman" w:eastAsia="Times New Roman" w:hAnsi="Times New Roman" w:cs="Times New Roman"/>
          <w:sz w:val="24"/>
          <w:szCs w:val="24"/>
        </w:rPr>
        <w:t>consumption</w:t>
      </w:r>
      <w:r>
        <w:rPr>
          <w:rFonts w:ascii="Times New Roman" w:eastAsia="Times New Roman" w:hAnsi="Times New Roman" w:cs="Times New Roman"/>
          <w:sz w:val="24"/>
          <w:szCs w:val="24"/>
        </w:rPr>
        <w:t xml:space="preserve"> of filamentous algae.   </w:t>
      </w:r>
    </w:p>
    <w:p w14:paraId="149DA58C" w14:textId="045AC86B"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Together, our results corroborate previous studies by suggesting sewage pollution </w:t>
      </w:r>
      <w:r w:rsidR="00CF3363">
        <w:rPr>
          <w:rFonts w:ascii="Times New Roman" w:eastAsia="Times New Roman" w:hAnsi="Times New Roman" w:cs="Times New Roman"/>
          <w:sz w:val="24"/>
          <w:szCs w:val="24"/>
        </w:rPr>
        <w:t>is occurring</w:t>
      </w:r>
      <w:r>
        <w:rPr>
          <w:rFonts w:ascii="Times New Roman" w:eastAsia="Times New Roman" w:hAnsi="Times New Roman" w:cs="Times New Roman"/>
          <w:sz w:val="24"/>
          <w:szCs w:val="24"/>
        </w:rPr>
        <w:t xml:space="preserve"> </w:t>
      </w:r>
      <w:r w:rsidR="00CF3363">
        <w:rPr>
          <w:rFonts w:ascii="Times New Roman" w:eastAsia="Times New Roman" w:hAnsi="Times New Roman" w:cs="Times New Roman"/>
          <w:sz w:val="24"/>
          <w:szCs w:val="24"/>
        </w:rPr>
        <w:t>in Lake Baikal’s nearshore area, with</w:t>
      </w:r>
      <w:r w:rsidR="00BD46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ecological consequences. Unlike previous studies, though, our results demonstrate how patchy hot spots of lakeside development can create gradients of human disturbance. While PPCP hot spots as well as gradients have been observed in lotic (</w:t>
      </w:r>
      <w:proofErr w:type="spellStart"/>
      <w:r>
        <w:rPr>
          <w:rFonts w:ascii="Times New Roman" w:eastAsia="Times New Roman" w:hAnsi="Times New Roman" w:cs="Times New Roman"/>
          <w:sz w:val="24"/>
          <w:szCs w:val="24"/>
        </w:rPr>
        <w:t>Bendz</w:t>
      </w:r>
      <w:proofErr w:type="spellEnd"/>
      <w:r>
        <w:rPr>
          <w:rFonts w:ascii="Times New Roman" w:eastAsia="Times New Roman" w:hAnsi="Times New Roman" w:cs="Times New Roman"/>
          <w:sz w:val="24"/>
          <w:szCs w:val="24"/>
        </w:rPr>
        <w:t xml:space="preserve"> et al., 2005) and subsurface (Yang et al., 2016) systems, PPCP gradients within lacustrine environments are less well understood (Meyer et al., 2019). In the case of Lake Baikal, internal mixing from currents and wave action (</w:t>
      </w:r>
      <w:proofErr w:type="spellStart"/>
      <w:r>
        <w:rPr>
          <w:rFonts w:ascii="Times New Roman" w:eastAsia="Times New Roman" w:hAnsi="Times New Roman" w:cs="Times New Roman"/>
          <w:sz w:val="24"/>
          <w:szCs w:val="24"/>
        </w:rPr>
        <w:t>Shimaraev</w:t>
      </w:r>
      <w:proofErr w:type="spellEnd"/>
      <w:r>
        <w:rPr>
          <w:rFonts w:ascii="Times New Roman" w:eastAsia="Times New Roman" w:hAnsi="Times New Roman" w:cs="Times New Roman"/>
          <w:sz w:val="24"/>
          <w:szCs w:val="24"/>
        </w:rPr>
        <w:t xml:space="preserve"> et al., 1998) likely created the PPCP gradient we observed. While ecological responses to thermal gradients created by hydrodynamics has been well studied in Lake Baikal (</w:t>
      </w:r>
      <w:proofErr w:type="spellStart"/>
      <w:r>
        <w:rPr>
          <w:rFonts w:ascii="Times New Roman" w:eastAsia="Times New Roman" w:hAnsi="Times New Roman" w:cs="Times New Roman"/>
          <w:sz w:val="24"/>
          <w:szCs w:val="24"/>
        </w:rPr>
        <w:t>Kozhov</w:t>
      </w:r>
      <w:proofErr w:type="spellEnd"/>
      <w:r>
        <w:rPr>
          <w:rFonts w:ascii="Times New Roman" w:eastAsia="Times New Roman" w:hAnsi="Times New Roman" w:cs="Times New Roman"/>
          <w:sz w:val="24"/>
          <w:szCs w:val="24"/>
        </w:rPr>
        <w:t xml:space="preserve">, 1963), the potential for Baikal’s physical processes, and lentic systems’ globally, to influence pollutant concentrations presents a new frontier in understanding heterogeneity of human disturbance. Large lakes, such as Baikal and other Great Lakes of the world, may have complex internal physical processes creating heterogeneities, such as </w:t>
      </w:r>
      <w:proofErr w:type="spellStart"/>
      <w:r>
        <w:rPr>
          <w:rFonts w:ascii="Times New Roman" w:eastAsia="Times New Roman" w:hAnsi="Times New Roman" w:cs="Times New Roman"/>
          <w:sz w:val="24"/>
          <w:szCs w:val="24"/>
        </w:rPr>
        <w:t>Poincaré</w:t>
      </w:r>
      <w:proofErr w:type="spellEnd"/>
      <w:r>
        <w:rPr>
          <w:rFonts w:ascii="Times New Roman" w:eastAsia="Times New Roman" w:hAnsi="Times New Roman" w:cs="Times New Roman"/>
          <w:sz w:val="24"/>
          <w:szCs w:val="24"/>
        </w:rPr>
        <w:t xml:space="preserve"> waves or Langmuir circulation, whereas smaller lakes may be more influenced by traveling surface waves (Wetzel, 2001). Given lacustrine physical processes’ potential to influence contaminant distributions and ecological communities, our results highlight how nuanced physical, chemical, and biological </w:t>
      </w:r>
      <w:r w:rsidR="00CF3363">
        <w:rPr>
          <w:rFonts w:ascii="Times New Roman" w:eastAsia="Times New Roman" w:hAnsi="Times New Roman" w:cs="Times New Roman"/>
          <w:sz w:val="24"/>
          <w:szCs w:val="24"/>
        </w:rPr>
        <w:t xml:space="preserve">measurements may </w:t>
      </w:r>
      <w:r>
        <w:rPr>
          <w:rFonts w:ascii="Times New Roman" w:eastAsia="Times New Roman" w:hAnsi="Times New Roman" w:cs="Times New Roman"/>
          <w:sz w:val="24"/>
          <w:szCs w:val="24"/>
        </w:rPr>
        <w:t xml:space="preserve">be necessary to define heterogeneous disturbances and ecological responses. </w:t>
      </w:r>
    </w:p>
    <w:p w14:paraId="7EE4A387" w14:textId="77777777" w:rsidR="00715D55" w:rsidRDefault="00715D55">
      <w:pPr>
        <w:ind w:firstLine="720"/>
        <w:rPr>
          <w:rFonts w:ascii="Times New Roman" w:eastAsia="Times New Roman" w:hAnsi="Times New Roman" w:cs="Times New Roman"/>
          <w:sz w:val="24"/>
          <w:szCs w:val="24"/>
        </w:rPr>
      </w:pPr>
    </w:p>
    <w:p w14:paraId="246270A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Future research trajectories in the context of a changing climate</w:t>
      </w:r>
    </w:p>
    <w:p w14:paraId="6F894F6C" w14:textId="77777777" w:rsidR="00715D55" w:rsidRDefault="00715D55">
      <w:pPr>
        <w:rPr>
          <w:rFonts w:ascii="Times New Roman" w:eastAsia="Times New Roman" w:hAnsi="Times New Roman" w:cs="Times New Roman"/>
          <w:sz w:val="24"/>
          <w:szCs w:val="24"/>
        </w:rPr>
      </w:pPr>
    </w:p>
    <w:p w14:paraId="01B8D361" w14:textId="77D7F9D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Ancient Lake Baikal remains a biodiversity hot spot (Hampton et al., 2018), where the majority of endemic species tend to be cryophilic </w:t>
      </w:r>
      <w:proofErr w:type="spellStart"/>
      <w:r>
        <w:rPr>
          <w:rFonts w:ascii="Times New Roman" w:eastAsia="Times New Roman" w:hAnsi="Times New Roman" w:cs="Times New Roman"/>
          <w:sz w:val="24"/>
          <w:szCs w:val="24"/>
        </w:rPr>
        <w:t>stenotherms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Kozhova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Izmesteva</w:t>
      </w:r>
      <w:proofErr w:type="spellEnd"/>
      <w:r>
        <w:rPr>
          <w:rFonts w:ascii="Times New Roman" w:eastAsia="Times New Roman" w:hAnsi="Times New Roman" w:cs="Times New Roman"/>
          <w:sz w:val="24"/>
          <w:szCs w:val="24"/>
        </w:rPr>
        <w:t xml:space="preserve">, 1998). With increasing lake temperatures (O’Reilly et al., 2015) and less consistent ice coverage (Sharma et al. 2019) worldwide, it is unclear how cold-water adapted species will respond to a warming ambient environment in conjunction with human disturbance. In our study, we demonstrated that littoral amphipods were prevalent throughout the entirety of human disturbance gradients, which are likely products of physical limnological processes. These same physical processes are also influenced by climate </w:t>
      </w:r>
      <w:proofErr w:type="spellStart"/>
      <w:r>
        <w:rPr>
          <w:rFonts w:ascii="Times New Roman" w:eastAsia="Times New Roman" w:hAnsi="Times New Roman" w:cs="Times New Roman"/>
          <w:sz w:val="24"/>
          <w:szCs w:val="24"/>
        </w:rPr>
        <w:t>forcings</w:t>
      </w:r>
      <w:proofErr w:type="spellEnd"/>
      <w:r>
        <w:rPr>
          <w:rFonts w:ascii="Times New Roman" w:eastAsia="Times New Roman" w:hAnsi="Times New Roman" w:cs="Times New Roman"/>
          <w:sz w:val="24"/>
          <w:szCs w:val="24"/>
        </w:rPr>
        <w:t>, such as temperature and wind. In the case of Baikal, endemic amphipods are well adapted to intense hydrodynamics (Jakob et al., 2015), yet they have shown acute sensitivity to temperature (</w:t>
      </w:r>
      <w:proofErr w:type="spellStart"/>
      <w:r>
        <w:rPr>
          <w:rFonts w:ascii="Times New Roman" w:eastAsia="Times New Roman" w:hAnsi="Times New Roman" w:cs="Times New Roman"/>
          <w:sz w:val="24"/>
          <w:szCs w:val="24"/>
        </w:rPr>
        <w:t>Bedulina</w:t>
      </w:r>
      <w:proofErr w:type="spellEnd"/>
      <w:r>
        <w:rPr>
          <w:rFonts w:ascii="Times New Roman" w:eastAsia="Times New Roman" w:hAnsi="Times New Roman" w:cs="Times New Roman"/>
          <w:sz w:val="24"/>
          <w:szCs w:val="24"/>
        </w:rPr>
        <w:t xml:space="preserve"> et al., 2016) as well as toxicants (</w:t>
      </w:r>
      <w:proofErr w:type="spellStart"/>
      <w:r>
        <w:rPr>
          <w:rFonts w:ascii="Times New Roman" w:eastAsia="Times New Roman" w:hAnsi="Times New Roman" w:cs="Times New Roman"/>
          <w:sz w:val="24"/>
          <w:szCs w:val="24"/>
        </w:rPr>
        <w:t>Timofeyev</w:t>
      </w:r>
      <w:proofErr w:type="spellEnd"/>
      <w:r>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lastRenderedPageBreak/>
        <w:t xml:space="preserve">2008). The extent to which a changing climate may result in altered hydrodynamics is uncertain, but potential exists for altered current and mixing patterns to warm water and transport solutes unexpectedly. Beyond Baikal, a changing climate creates potential for altered lake hydrodynamics globally. Changes in intra-lake transport may be consequential for understanding heterogeneity, suggesting need for intensive study of individual systems’ disturbances and ecological responses and extensive comparison of lakes between regions.  </w:t>
      </w: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Default="00715D55">
      <w:pPr>
        <w:spacing w:line="240" w:lineRule="auto"/>
        <w:jc w:val="center"/>
        <w:rPr>
          <w:rFonts w:ascii="Times New Roman" w:eastAsia="Times New Roman" w:hAnsi="Times New Roman" w:cs="Times New Roman"/>
          <w:sz w:val="24"/>
          <w:szCs w:val="24"/>
        </w:rPr>
      </w:pPr>
    </w:p>
    <w:p w14:paraId="47223BAB"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Andersson, E., and A.K. </w:t>
      </w:r>
      <w:proofErr w:type="spellStart"/>
      <w:r>
        <w:rPr>
          <w:rFonts w:ascii="Times New Roman" w:eastAsia="Times New Roman" w:hAnsi="Times New Roman" w:cs="Times New Roman"/>
          <w:sz w:val="24"/>
          <w:szCs w:val="24"/>
        </w:rPr>
        <w:t>Brunberg</w:t>
      </w:r>
      <w:proofErr w:type="spellEnd"/>
      <w:r>
        <w:rPr>
          <w:rFonts w:ascii="Times New Roman" w:eastAsia="Times New Roman" w:hAnsi="Times New Roman" w:cs="Times New Roman"/>
          <w:sz w:val="24"/>
          <w:szCs w:val="24"/>
        </w:rPr>
        <w:t xml:space="preserve">. 2006. Inorganic nutrient acquisition in a shallow clearwater lake – dominance of benthic microbiota. Aquatic Sciences </w:t>
      </w:r>
      <w:r>
        <w:rPr>
          <w:rFonts w:ascii="Times New Roman" w:eastAsia="Times New Roman" w:hAnsi="Times New Roman" w:cs="Times New Roman"/>
          <w:b/>
          <w:sz w:val="24"/>
          <w:szCs w:val="24"/>
        </w:rPr>
        <w:t>68</w:t>
      </w:r>
      <w:r>
        <w:rPr>
          <w:rFonts w:ascii="Times New Roman" w:eastAsia="Times New Roman" w:hAnsi="Times New Roman" w:cs="Times New Roman"/>
          <w:sz w:val="24"/>
          <w:szCs w:val="24"/>
        </w:rPr>
        <w:t>: 172–180. doi:10.1007/s00027-006-0805-x</w:t>
      </w:r>
    </w:p>
    <w:p w14:paraId="0757F9BF" w14:textId="77777777" w:rsidR="00715D55" w:rsidRDefault="00715D55">
      <w:pPr>
        <w:spacing w:line="240" w:lineRule="auto"/>
        <w:ind w:left="440"/>
        <w:rPr>
          <w:rFonts w:ascii="Times New Roman" w:eastAsia="Times New Roman" w:hAnsi="Times New Roman" w:cs="Times New Roman"/>
          <w:sz w:val="24"/>
          <w:szCs w:val="24"/>
        </w:rPr>
      </w:pPr>
    </w:p>
    <w:p w14:paraId="5514DA12"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Bedulina</w:t>
      </w:r>
      <w:proofErr w:type="spellEnd"/>
      <w:r>
        <w:rPr>
          <w:rFonts w:ascii="Times New Roman" w:eastAsia="Times New Roman" w:hAnsi="Times New Roman" w:cs="Times New Roman"/>
          <w:sz w:val="24"/>
          <w:szCs w:val="24"/>
        </w:rPr>
        <w:t xml:space="preserve">, D., M. F. Meyer, A. </w:t>
      </w:r>
      <w:proofErr w:type="spellStart"/>
      <w:r>
        <w:rPr>
          <w:rFonts w:ascii="Times New Roman" w:eastAsia="Times New Roman" w:hAnsi="Times New Roman" w:cs="Times New Roman"/>
          <w:sz w:val="24"/>
          <w:szCs w:val="24"/>
        </w:rPr>
        <w:t>Gurkov</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Kondratjeva</w:t>
      </w:r>
      <w:proofErr w:type="spellEnd"/>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Baduev</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Gusdorf</w:t>
      </w:r>
      <w:proofErr w:type="spellEnd"/>
      <w:r>
        <w:rPr>
          <w:rFonts w:ascii="Times New Roman" w:eastAsia="Times New Roman" w:hAnsi="Times New Roman" w:cs="Times New Roman"/>
          <w:sz w:val="24"/>
          <w:szCs w:val="24"/>
        </w:rPr>
        <w:t xml:space="preserve">, and M. A. </w:t>
      </w:r>
      <w:proofErr w:type="spellStart"/>
      <w:r>
        <w:rPr>
          <w:rFonts w:ascii="Times New Roman" w:eastAsia="Times New Roman" w:hAnsi="Times New Roman" w:cs="Times New Roman"/>
          <w:sz w:val="24"/>
          <w:szCs w:val="24"/>
        </w:rPr>
        <w:t>Timofeyev</w:t>
      </w:r>
      <w:proofErr w:type="spellEnd"/>
      <w:r>
        <w:rPr>
          <w:rFonts w:ascii="Times New Roman" w:eastAsia="Times New Roman" w:hAnsi="Times New Roman" w:cs="Times New Roman"/>
          <w:sz w:val="24"/>
          <w:szCs w:val="24"/>
        </w:rPr>
        <w:t xml:space="preserve">. 2017. Intersexual differences of heat shock response between two amphipods (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verrucosus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cyaneus</w:t>
      </w:r>
      <w:proofErr w:type="spellEnd"/>
      <w:r>
        <w:rPr>
          <w:rFonts w:ascii="Times New Roman" w:eastAsia="Times New Roman" w:hAnsi="Times New Roman" w:cs="Times New Roman"/>
          <w:sz w:val="24"/>
          <w:szCs w:val="24"/>
        </w:rPr>
        <w:t xml:space="preserve"> ) in Lake Baikal. </w:t>
      </w:r>
      <w:proofErr w:type="spellStart"/>
      <w:r>
        <w:rPr>
          <w:rFonts w:ascii="Times New Roman" w:eastAsia="Times New Roman" w:hAnsi="Times New Roman" w:cs="Times New Roman"/>
          <w:sz w:val="24"/>
          <w:szCs w:val="24"/>
        </w:rPr>
        <w:t>PeerJ</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e2864. doi:10.7717/peerj.2864</w:t>
      </w:r>
    </w:p>
    <w:p w14:paraId="1BFEBB89" w14:textId="77777777" w:rsidR="00715D55" w:rsidRDefault="00715D55">
      <w:pPr>
        <w:spacing w:line="240" w:lineRule="auto"/>
        <w:ind w:left="440"/>
        <w:rPr>
          <w:rFonts w:ascii="Times New Roman" w:eastAsia="Times New Roman" w:hAnsi="Times New Roman" w:cs="Times New Roman"/>
          <w:sz w:val="24"/>
          <w:szCs w:val="24"/>
        </w:rPr>
      </w:pPr>
    </w:p>
    <w:p w14:paraId="166D25D4"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Beman</w:t>
      </w:r>
      <w:proofErr w:type="spellEnd"/>
      <w:r>
        <w:rPr>
          <w:rFonts w:ascii="Times New Roman" w:eastAsia="Times New Roman" w:hAnsi="Times New Roman" w:cs="Times New Roman"/>
          <w:sz w:val="24"/>
          <w:szCs w:val="24"/>
        </w:rPr>
        <w:t xml:space="preserve">, J. M., K. R. Arrigo, and P. A. Matson. 2005. Agricultural runoff fuels large phytoplankton blooms in vulnerable areas of the ocean. Nature </w:t>
      </w:r>
      <w:r>
        <w:rPr>
          <w:rFonts w:ascii="Times New Roman" w:eastAsia="Times New Roman" w:hAnsi="Times New Roman" w:cs="Times New Roman"/>
          <w:b/>
          <w:sz w:val="24"/>
          <w:szCs w:val="24"/>
        </w:rPr>
        <w:t>434</w:t>
      </w:r>
      <w:r>
        <w:rPr>
          <w:rFonts w:ascii="Times New Roman" w:eastAsia="Times New Roman" w:hAnsi="Times New Roman" w:cs="Times New Roman"/>
          <w:sz w:val="24"/>
          <w:szCs w:val="24"/>
        </w:rPr>
        <w:t>: 211.</w:t>
      </w:r>
    </w:p>
    <w:p w14:paraId="7450EC30" w14:textId="77777777" w:rsidR="00715D55" w:rsidRDefault="00715D55">
      <w:pPr>
        <w:spacing w:line="240" w:lineRule="auto"/>
        <w:ind w:left="440"/>
        <w:rPr>
          <w:rFonts w:ascii="Times New Roman" w:eastAsia="Times New Roman" w:hAnsi="Times New Roman" w:cs="Times New Roman"/>
          <w:sz w:val="24"/>
          <w:szCs w:val="24"/>
        </w:rPr>
      </w:pPr>
    </w:p>
    <w:p w14:paraId="5F81D3CA"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Bendz</w:t>
      </w:r>
      <w:proofErr w:type="spellEnd"/>
      <w:r>
        <w:rPr>
          <w:rFonts w:ascii="Times New Roman" w:eastAsia="Times New Roman" w:hAnsi="Times New Roman" w:cs="Times New Roman"/>
          <w:sz w:val="24"/>
          <w:szCs w:val="24"/>
        </w:rPr>
        <w:t xml:space="preserve">, D., N. A. </w:t>
      </w:r>
      <w:proofErr w:type="spellStart"/>
      <w:r>
        <w:rPr>
          <w:rFonts w:ascii="Times New Roman" w:eastAsia="Times New Roman" w:hAnsi="Times New Roman" w:cs="Times New Roman"/>
          <w:sz w:val="24"/>
          <w:szCs w:val="24"/>
        </w:rPr>
        <w:t>Paxéus</w:t>
      </w:r>
      <w:proofErr w:type="spellEnd"/>
      <w:r>
        <w:rPr>
          <w:rFonts w:ascii="Times New Roman" w:eastAsia="Times New Roman" w:hAnsi="Times New Roman" w:cs="Times New Roman"/>
          <w:sz w:val="24"/>
          <w:szCs w:val="24"/>
        </w:rPr>
        <w:t xml:space="preserve">, T. R. Ginn, and F. J. Loge. 2005. Occurrence and fate of pharmaceutically active compounds in the environment, a case study: </w:t>
      </w:r>
      <w:proofErr w:type="spellStart"/>
      <w:r>
        <w:rPr>
          <w:rFonts w:ascii="Times New Roman" w:eastAsia="Times New Roman" w:hAnsi="Times New Roman" w:cs="Times New Roman"/>
          <w:sz w:val="24"/>
          <w:szCs w:val="24"/>
        </w:rPr>
        <w:t>Höje</w:t>
      </w:r>
      <w:proofErr w:type="spellEnd"/>
      <w:r>
        <w:rPr>
          <w:rFonts w:ascii="Times New Roman" w:eastAsia="Times New Roman" w:hAnsi="Times New Roman" w:cs="Times New Roman"/>
          <w:sz w:val="24"/>
          <w:szCs w:val="24"/>
        </w:rPr>
        <w:t xml:space="preserve"> River in Sweden. Journal of Hazardous Materials </w:t>
      </w:r>
      <w:r>
        <w:rPr>
          <w:rFonts w:ascii="Times New Roman" w:eastAsia="Times New Roman" w:hAnsi="Times New Roman" w:cs="Times New Roman"/>
          <w:b/>
          <w:sz w:val="24"/>
          <w:szCs w:val="24"/>
        </w:rPr>
        <w:t>122</w:t>
      </w:r>
      <w:r>
        <w:rPr>
          <w:rFonts w:ascii="Times New Roman" w:eastAsia="Times New Roman" w:hAnsi="Times New Roman" w:cs="Times New Roman"/>
          <w:sz w:val="24"/>
          <w:szCs w:val="24"/>
        </w:rPr>
        <w:t>: 195–204. doi:10.1016/j.jhazmat.2005.03.012</w:t>
      </w:r>
    </w:p>
    <w:p w14:paraId="12A6CB05" w14:textId="77777777" w:rsidR="00715D55" w:rsidRDefault="00715D55">
      <w:pPr>
        <w:spacing w:line="240" w:lineRule="auto"/>
        <w:ind w:left="440"/>
        <w:rPr>
          <w:rFonts w:ascii="Times New Roman" w:eastAsia="Times New Roman" w:hAnsi="Times New Roman" w:cs="Times New Roman"/>
          <w:sz w:val="24"/>
          <w:szCs w:val="24"/>
        </w:rPr>
      </w:pPr>
    </w:p>
    <w:p w14:paraId="23C7421B"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Brandon, J., M. Goldstein, and M. D. </w:t>
      </w:r>
      <w:proofErr w:type="spellStart"/>
      <w:r>
        <w:rPr>
          <w:rFonts w:ascii="Times New Roman" w:eastAsia="Times New Roman" w:hAnsi="Times New Roman" w:cs="Times New Roman"/>
          <w:sz w:val="24"/>
          <w:szCs w:val="24"/>
        </w:rPr>
        <w:t>Ohman</w:t>
      </w:r>
      <w:proofErr w:type="spellEnd"/>
      <w:r>
        <w:rPr>
          <w:rFonts w:ascii="Times New Roman" w:eastAsia="Times New Roman" w:hAnsi="Times New Roman" w:cs="Times New Roman"/>
          <w:sz w:val="24"/>
          <w:szCs w:val="24"/>
        </w:rPr>
        <w:t xml:space="preserve">. 2016. Long-term aging and degradation of microplastic particles: comparing in situ oceanic and experimental weathering patterns. Marine pollution bulletin </w:t>
      </w:r>
      <w:r>
        <w:rPr>
          <w:rFonts w:ascii="Times New Roman" w:eastAsia="Times New Roman" w:hAnsi="Times New Roman" w:cs="Times New Roman"/>
          <w:b/>
          <w:sz w:val="24"/>
          <w:szCs w:val="24"/>
        </w:rPr>
        <w:t>110</w:t>
      </w:r>
      <w:r>
        <w:rPr>
          <w:rFonts w:ascii="Times New Roman" w:eastAsia="Times New Roman" w:hAnsi="Times New Roman" w:cs="Times New Roman"/>
          <w:sz w:val="24"/>
          <w:szCs w:val="24"/>
        </w:rPr>
        <w:t>: 299–308.</w:t>
      </w:r>
    </w:p>
    <w:p w14:paraId="2E3FBDA2" w14:textId="77777777" w:rsidR="00715D55" w:rsidRDefault="00715D55">
      <w:pPr>
        <w:spacing w:line="240" w:lineRule="auto"/>
        <w:ind w:left="440"/>
        <w:rPr>
          <w:rFonts w:ascii="Times New Roman" w:eastAsia="Times New Roman" w:hAnsi="Times New Roman" w:cs="Times New Roman"/>
          <w:sz w:val="24"/>
          <w:szCs w:val="24"/>
        </w:rPr>
      </w:pPr>
    </w:p>
    <w:p w14:paraId="5E5AAFB0"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Carpenter, S., B. Walker, J. M. </w:t>
      </w:r>
      <w:proofErr w:type="spellStart"/>
      <w:r>
        <w:rPr>
          <w:rFonts w:ascii="Times New Roman" w:eastAsia="Times New Roman" w:hAnsi="Times New Roman" w:cs="Times New Roman"/>
          <w:sz w:val="24"/>
          <w:szCs w:val="24"/>
        </w:rPr>
        <w:t>Anderies</w:t>
      </w:r>
      <w:proofErr w:type="spellEnd"/>
      <w:r>
        <w:rPr>
          <w:rFonts w:ascii="Times New Roman" w:eastAsia="Times New Roman" w:hAnsi="Times New Roman" w:cs="Times New Roman"/>
          <w:sz w:val="24"/>
          <w:szCs w:val="24"/>
        </w:rPr>
        <w:t xml:space="preserve">, and N. Abel. 2001. From Metaphor to Measurement: Resilience of What to What? Ecosystems </w:t>
      </w: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765–781. doi:10.1007/s10021-001-0045-9</w:t>
      </w:r>
    </w:p>
    <w:p w14:paraId="5812E9D9" w14:textId="77777777" w:rsidR="00715D55" w:rsidRDefault="00715D55">
      <w:pPr>
        <w:spacing w:line="240" w:lineRule="auto"/>
        <w:ind w:left="440"/>
        <w:rPr>
          <w:rFonts w:ascii="Times New Roman" w:eastAsia="Times New Roman" w:hAnsi="Times New Roman" w:cs="Times New Roman"/>
          <w:sz w:val="24"/>
          <w:szCs w:val="24"/>
        </w:rPr>
      </w:pPr>
    </w:p>
    <w:p w14:paraId="68A20DC9"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Carpenter, S. R., J. J. Cole, M. L. Pace, and others. 2005. Ecosystem subsidies: terrestrial support of aquatic food webs from 13C addition to contrasting lakes. Ecology </w:t>
      </w:r>
      <w:r>
        <w:rPr>
          <w:rFonts w:ascii="Times New Roman" w:eastAsia="Times New Roman" w:hAnsi="Times New Roman" w:cs="Times New Roman"/>
          <w:b/>
          <w:sz w:val="24"/>
          <w:szCs w:val="24"/>
        </w:rPr>
        <w:t>86</w:t>
      </w:r>
      <w:r>
        <w:rPr>
          <w:rFonts w:ascii="Times New Roman" w:eastAsia="Times New Roman" w:hAnsi="Times New Roman" w:cs="Times New Roman"/>
          <w:sz w:val="24"/>
          <w:szCs w:val="24"/>
        </w:rPr>
        <w:t>: 2737–2750.</w:t>
      </w:r>
    </w:p>
    <w:p w14:paraId="2BF7BDB3" w14:textId="77777777" w:rsidR="00715D55" w:rsidRDefault="00715D55">
      <w:pPr>
        <w:spacing w:line="240" w:lineRule="auto"/>
        <w:ind w:left="440"/>
        <w:rPr>
          <w:rFonts w:ascii="Times New Roman" w:eastAsia="Times New Roman" w:hAnsi="Times New Roman" w:cs="Times New Roman"/>
          <w:sz w:val="24"/>
          <w:szCs w:val="24"/>
        </w:rPr>
      </w:pPr>
    </w:p>
    <w:p w14:paraId="5A354229"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Crouse, D. T., L. B. Crowder, and H. Caswell. 1987. A Stage-Based Population Model for Loggerhead Sea Turtles and Implications for Conservation. Ecology </w:t>
      </w:r>
      <w:r>
        <w:rPr>
          <w:rFonts w:ascii="Times New Roman" w:eastAsia="Times New Roman" w:hAnsi="Times New Roman" w:cs="Times New Roman"/>
          <w:b/>
          <w:sz w:val="24"/>
          <w:szCs w:val="24"/>
        </w:rPr>
        <w:t>68</w:t>
      </w:r>
      <w:r>
        <w:rPr>
          <w:rFonts w:ascii="Times New Roman" w:eastAsia="Times New Roman" w:hAnsi="Times New Roman" w:cs="Times New Roman"/>
          <w:sz w:val="24"/>
          <w:szCs w:val="24"/>
        </w:rPr>
        <w:t>: 1412–1423. doi:10.2307/1939225</w:t>
      </w:r>
    </w:p>
    <w:p w14:paraId="4837F955" w14:textId="77777777" w:rsidR="00715D55" w:rsidRDefault="00715D55">
      <w:pPr>
        <w:spacing w:line="240" w:lineRule="auto"/>
        <w:ind w:left="440"/>
        <w:rPr>
          <w:rFonts w:ascii="Times New Roman" w:eastAsia="Times New Roman" w:hAnsi="Times New Roman" w:cs="Times New Roman"/>
          <w:sz w:val="24"/>
          <w:szCs w:val="24"/>
        </w:rPr>
      </w:pPr>
    </w:p>
    <w:p w14:paraId="266514F0"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Ellis, B. K., J. A. Stanford, D. Goodman, and others. 2011. Long-term effects of a trophic cascade in a large lake ecosystem. Proceedings of the National Academy of Sciences </w:t>
      </w:r>
      <w:r>
        <w:rPr>
          <w:rFonts w:ascii="Times New Roman" w:eastAsia="Times New Roman" w:hAnsi="Times New Roman" w:cs="Times New Roman"/>
          <w:b/>
          <w:sz w:val="24"/>
          <w:szCs w:val="24"/>
        </w:rPr>
        <w:t>108</w:t>
      </w:r>
      <w:r>
        <w:rPr>
          <w:rFonts w:ascii="Times New Roman" w:eastAsia="Times New Roman" w:hAnsi="Times New Roman" w:cs="Times New Roman"/>
          <w:sz w:val="24"/>
          <w:szCs w:val="24"/>
        </w:rPr>
        <w:t>: 1070–1075. doi:10.1073/pnas.1013006108</w:t>
      </w:r>
    </w:p>
    <w:p w14:paraId="0EE0F39D" w14:textId="77777777" w:rsidR="00715D55" w:rsidRDefault="00715D55">
      <w:pPr>
        <w:spacing w:line="240" w:lineRule="auto"/>
        <w:ind w:left="440"/>
        <w:rPr>
          <w:rFonts w:ascii="Times New Roman" w:eastAsia="Times New Roman" w:hAnsi="Times New Roman" w:cs="Times New Roman"/>
          <w:sz w:val="24"/>
          <w:szCs w:val="24"/>
        </w:rPr>
      </w:pPr>
    </w:p>
    <w:p w14:paraId="66EE78E4"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Focazio</w:t>
      </w:r>
      <w:proofErr w:type="spellEnd"/>
      <w:r>
        <w:rPr>
          <w:rFonts w:ascii="Times New Roman" w:eastAsia="Times New Roman" w:hAnsi="Times New Roman" w:cs="Times New Roman"/>
          <w:sz w:val="24"/>
          <w:szCs w:val="24"/>
        </w:rPr>
        <w:t xml:space="preserve">, M. J., D. W. </w:t>
      </w:r>
      <w:proofErr w:type="spellStart"/>
      <w:r>
        <w:rPr>
          <w:rFonts w:ascii="Times New Roman" w:eastAsia="Times New Roman" w:hAnsi="Times New Roman" w:cs="Times New Roman"/>
          <w:sz w:val="24"/>
          <w:szCs w:val="24"/>
        </w:rPr>
        <w:t>Kolpin</w:t>
      </w:r>
      <w:proofErr w:type="spellEnd"/>
      <w:r>
        <w:rPr>
          <w:rFonts w:ascii="Times New Roman" w:eastAsia="Times New Roman" w:hAnsi="Times New Roman" w:cs="Times New Roman"/>
          <w:sz w:val="24"/>
          <w:szCs w:val="24"/>
        </w:rPr>
        <w:t xml:space="preserve">, K. K. Barnes, E. T. Furlong, M. T. Meyer, S. D. </w:t>
      </w:r>
      <w:proofErr w:type="spellStart"/>
      <w:r>
        <w:rPr>
          <w:rFonts w:ascii="Times New Roman" w:eastAsia="Times New Roman" w:hAnsi="Times New Roman" w:cs="Times New Roman"/>
          <w:sz w:val="24"/>
          <w:szCs w:val="24"/>
        </w:rPr>
        <w:t>Zaugg</w:t>
      </w:r>
      <w:proofErr w:type="spellEnd"/>
      <w:r>
        <w:rPr>
          <w:rFonts w:ascii="Times New Roman" w:eastAsia="Times New Roman" w:hAnsi="Times New Roman" w:cs="Times New Roman"/>
          <w:sz w:val="24"/>
          <w:szCs w:val="24"/>
        </w:rPr>
        <w:t xml:space="preserve">, L. B. Barber, and M. E. Thurman. 2008. A national reconnaissance for pharmaceuticals and other organic wastewater contaminants in the United States - II) Untreated drinking water sources. SCIENCE OF THE TOTAL ENVIRONMENT </w:t>
      </w:r>
      <w:r>
        <w:rPr>
          <w:rFonts w:ascii="Times New Roman" w:eastAsia="Times New Roman" w:hAnsi="Times New Roman" w:cs="Times New Roman"/>
          <w:b/>
          <w:sz w:val="24"/>
          <w:szCs w:val="24"/>
        </w:rPr>
        <w:t>402</w:t>
      </w:r>
      <w:r>
        <w:rPr>
          <w:rFonts w:ascii="Times New Roman" w:eastAsia="Times New Roman" w:hAnsi="Times New Roman" w:cs="Times New Roman"/>
          <w:sz w:val="24"/>
          <w:szCs w:val="24"/>
        </w:rPr>
        <w:t>: 201–216. doi:10.1016/j.scitotenv.2008.02.021</w:t>
      </w:r>
    </w:p>
    <w:p w14:paraId="65A0BF22" w14:textId="77777777" w:rsidR="00715D55" w:rsidRDefault="00715D55">
      <w:pPr>
        <w:spacing w:line="240" w:lineRule="auto"/>
        <w:ind w:left="440"/>
        <w:rPr>
          <w:rFonts w:ascii="Times New Roman" w:eastAsia="Times New Roman" w:hAnsi="Times New Roman" w:cs="Times New Roman"/>
          <w:sz w:val="24"/>
          <w:szCs w:val="24"/>
        </w:rPr>
      </w:pPr>
    </w:p>
    <w:p w14:paraId="62D1624D"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Free, C. M., O. P. Jensen, S. A. Mason, M. Eriksen, N. J. Williamson, and B. </w:t>
      </w:r>
      <w:proofErr w:type="spellStart"/>
      <w:r>
        <w:rPr>
          <w:rFonts w:ascii="Times New Roman" w:eastAsia="Times New Roman" w:hAnsi="Times New Roman" w:cs="Times New Roman"/>
          <w:sz w:val="24"/>
          <w:szCs w:val="24"/>
        </w:rPr>
        <w:t>Boldgiv</w:t>
      </w:r>
      <w:proofErr w:type="spellEnd"/>
      <w:r>
        <w:rPr>
          <w:rFonts w:ascii="Times New Roman" w:eastAsia="Times New Roman" w:hAnsi="Times New Roman" w:cs="Times New Roman"/>
          <w:sz w:val="24"/>
          <w:szCs w:val="24"/>
        </w:rPr>
        <w:t xml:space="preserve">. 2014. High-levels of microplastic pollution in a large, remote, mountain lake. Marine Pollution Bulletin </w:t>
      </w:r>
      <w:r>
        <w:rPr>
          <w:rFonts w:ascii="Times New Roman" w:eastAsia="Times New Roman" w:hAnsi="Times New Roman" w:cs="Times New Roman"/>
          <w:b/>
          <w:sz w:val="24"/>
          <w:szCs w:val="24"/>
        </w:rPr>
        <w:t>85</w:t>
      </w:r>
      <w:r>
        <w:rPr>
          <w:rFonts w:ascii="Times New Roman" w:eastAsia="Times New Roman" w:hAnsi="Times New Roman" w:cs="Times New Roman"/>
          <w:sz w:val="24"/>
          <w:szCs w:val="24"/>
        </w:rPr>
        <w:t>: 156–163. doi:10.1016/j.marpolbul.2014.06.001</w:t>
      </w:r>
    </w:p>
    <w:p w14:paraId="15B513D8" w14:textId="77777777" w:rsidR="00715D55" w:rsidRDefault="00715D55">
      <w:pPr>
        <w:spacing w:line="240" w:lineRule="auto"/>
        <w:ind w:left="440"/>
        <w:rPr>
          <w:rFonts w:ascii="Times New Roman" w:eastAsia="Times New Roman" w:hAnsi="Times New Roman" w:cs="Times New Roman"/>
          <w:sz w:val="24"/>
          <w:szCs w:val="24"/>
        </w:rPr>
      </w:pPr>
    </w:p>
    <w:p w14:paraId="5EC70036"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Franklin, J. F., D. </w:t>
      </w:r>
      <w:proofErr w:type="spellStart"/>
      <w:r>
        <w:rPr>
          <w:rFonts w:ascii="Times New Roman" w:eastAsia="Times New Roman" w:hAnsi="Times New Roman" w:cs="Times New Roman"/>
          <w:sz w:val="24"/>
          <w:szCs w:val="24"/>
        </w:rPr>
        <w:t>Lindenmayer</w:t>
      </w:r>
      <w:proofErr w:type="spellEnd"/>
      <w:r>
        <w:rPr>
          <w:rFonts w:ascii="Times New Roman" w:eastAsia="Times New Roman" w:hAnsi="Times New Roman" w:cs="Times New Roman"/>
          <w:sz w:val="24"/>
          <w:szCs w:val="24"/>
        </w:rPr>
        <w:t xml:space="preserve">, J. A. </w:t>
      </w:r>
      <w:proofErr w:type="spellStart"/>
      <w:r>
        <w:rPr>
          <w:rFonts w:ascii="Times New Roman" w:eastAsia="Times New Roman" w:hAnsi="Times New Roman" w:cs="Times New Roman"/>
          <w:sz w:val="24"/>
          <w:szCs w:val="24"/>
        </w:rPr>
        <w:t>MacMahon</w:t>
      </w:r>
      <w:proofErr w:type="spellEnd"/>
      <w:r>
        <w:rPr>
          <w:rFonts w:ascii="Times New Roman" w:eastAsia="Times New Roman" w:hAnsi="Times New Roman" w:cs="Times New Roman"/>
          <w:sz w:val="24"/>
          <w:szCs w:val="24"/>
        </w:rPr>
        <w:t xml:space="preserve">, A. McKee, J. Magnuson, D. A. Perry, R. </w:t>
      </w:r>
      <w:proofErr w:type="spellStart"/>
      <w:r>
        <w:rPr>
          <w:rFonts w:ascii="Times New Roman" w:eastAsia="Times New Roman" w:hAnsi="Times New Roman" w:cs="Times New Roman"/>
          <w:sz w:val="24"/>
          <w:szCs w:val="24"/>
        </w:rPr>
        <w:t>Waide</w:t>
      </w:r>
      <w:proofErr w:type="spellEnd"/>
      <w:r>
        <w:rPr>
          <w:rFonts w:ascii="Times New Roman" w:eastAsia="Times New Roman" w:hAnsi="Times New Roman" w:cs="Times New Roman"/>
          <w:sz w:val="24"/>
          <w:szCs w:val="24"/>
        </w:rPr>
        <w:t xml:space="preserve">, and D. Foster. 2000. Threads of continuity. Conservation in Practice </w:t>
      </w: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8–17.</w:t>
      </w:r>
    </w:p>
    <w:p w14:paraId="1360010B" w14:textId="77777777" w:rsidR="00715D55" w:rsidRDefault="00715D55">
      <w:pPr>
        <w:spacing w:line="240" w:lineRule="auto"/>
        <w:ind w:left="440"/>
        <w:rPr>
          <w:rFonts w:ascii="Times New Roman" w:eastAsia="Times New Roman" w:hAnsi="Times New Roman" w:cs="Times New Roman"/>
          <w:sz w:val="24"/>
          <w:szCs w:val="24"/>
        </w:rPr>
      </w:pPr>
    </w:p>
    <w:p w14:paraId="6514CC46"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Ginn, T. R., F. J. Loge, and T. D. </w:t>
      </w:r>
      <w:proofErr w:type="spellStart"/>
      <w:r>
        <w:rPr>
          <w:rFonts w:ascii="Times New Roman" w:eastAsia="Times New Roman" w:hAnsi="Times New Roman" w:cs="Times New Roman"/>
          <w:sz w:val="24"/>
          <w:szCs w:val="24"/>
        </w:rPr>
        <w:t>Scheibe</w:t>
      </w:r>
      <w:proofErr w:type="spellEnd"/>
      <w:r>
        <w:rPr>
          <w:rFonts w:ascii="Times New Roman" w:eastAsia="Times New Roman" w:hAnsi="Times New Roman" w:cs="Times New Roman"/>
          <w:sz w:val="24"/>
          <w:szCs w:val="24"/>
        </w:rPr>
        <w:t xml:space="preserve">. 2007. Explaining“ Noise” as Environmental Variations in Population Dynamics. Computing in Science &amp; Engineering </w:t>
      </w:r>
      <w:r>
        <w:rPr>
          <w:rFonts w:ascii="Times New Roman" w:eastAsia="Times New Roman" w:hAnsi="Times New Roman" w:cs="Times New Roman"/>
          <w:b/>
          <w:sz w:val="24"/>
          <w:szCs w:val="24"/>
        </w:rPr>
        <w:t>9</w:t>
      </w:r>
      <w:r>
        <w:rPr>
          <w:rFonts w:ascii="Times New Roman" w:eastAsia="Times New Roman" w:hAnsi="Times New Roman" w:cs="Times New Roman"/>
          <w:sz w:val="24"/>
          <w:szCs w:val="24"/>
        </w:rPr>
        <w:t>: 40–49.</w:t>
      </w:r>
    </w:p>
    <w:p w14:paraId="69ED8BFE" w14:textId="77777777" w:rsidR="00715D55" w:rsidRDefault="00715D55">
      <w:pPr>
        <w:spacing w:line="240" w:lineRule="auto"/>
        <w:ind w:left="440"/>
        <w:rPr>
          <w:rFonts w:ascii="Times New Roman" w:eastAsia="Times New Roman" w:hAnsi="Times New Roman" w:cs="Times New Roman"/>
          <w:sz w:val="24"/>
          <w:szCs w:val="24"/>
        </w:rPr>
      </w:pPr>
    </w:p>
    <w:p w14:paraId="5920850F"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Hampton, S. E., S. McGowan, T. </w:t>
      </w:r>
      <w:proofErr w:type="spellStart"/>
      <w:r>
        <w:rPr>
          <w:rFonts w:ascii="Times New Roman" w:eastAsia="Times New Roman" w:hAnsi="Times New Roman" w:cs="Times New Roman"/>
          <w:sz w:val="24"/>
          <w:szCs w:val="24"/>
        </w:rPr>
        <w:t>Ozersky</w:t>
      </w:r>
      <w:proofErr w:type="spellEnd"/>
      <w:r>
        <w:rPr>
          <w:rFonts w:ascii="Times New Roman" w:eastAsia="Times New Roman" w:hAnsi="Times New Roman" w:cs="Times New Roman"/>
          <w:sz w:val="24"/>
          <w:szCs w:val="24"/>
        </w:rPr>
        <w:t>, and others. 2018. Recent ecological change in ancient lakes: Ecological change in ancient lakes. Limnology and Oceanography. doi:10.1002/lno.10938</w:t>
      </w:r>
    </w:p>
    <w:p w14:paraId="4F9D7EF8" w14:textId="77777777" w:rsidR="00715D55" w:rsidRDefault="00715D55">
      <w:pPr>
        <w:spacing w:line="240" w:lineRule="auto"/>
        <w:ind w:left="440"/>
        <w:rPr>
          <w:rFonts w:ascii="Times New Roman" w:eastAsia="Times New Roman" w:hAnsi="Times New Roman" w:cs="Times New Roman"/>
          <w:sz w:val="24"/>
          <w:szCs w:val="24"/>
        </w:rPr>
      </w:pPr>
    </w:p>
    <w:p w14:paraId="681CC6DC"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Hampton, S. E., S. C. </w:t>
      </w:r>
      <w:proofErr w:type="spellStart"/>
      <w:r>
        <w:rPr>
          <w:rFonts w:ascii="Times New Roman" w:eastAsia="Times New Roman" w:hAnsi="Times New Roman" w:cs="Times New Roman"/>
          <w:sz w:val="24"/>
          <w:szCs w:val="24"/>
        </w:rPr>
        <w:t>Fradkin</w:t>
      </w:r>
      <w:proofErr w:type="spellEnd"/>
      <w:r>
        <w:rPr>
          <w:rFonts w:ascii="Times New Roman" w:eastAsia="Times New Roman" w:hAnsi="Times New Roman" w:cs="Times New Roman"/>
          <w:sz w:val="24"/>
          <w:szCs w:val="24"/>
        </w:rPr>
        <w:t xml:space="preserve">, P. R. Leavitt, and E. E. Rosenberger. 2011. Disproportionate importance of nearshore habitat for the food web of a deep oligotrophic lake. Marine and Freshwater Research </w:t>
      </w:r>
      <w:r>
        <w:rPr>
          <w:rFonts w:ascii="Times New Roman" w:eastAsia="Times New Roman" w:hAnsi="Times New Roman" w:cs="Times New Roman"/>
          <w:b/>
          <w:sz w:val="24"/>
          <w:szCs w:val="24"/>
        </w:rPr>
        <w:t>62</w:t>
      </w:r>
      <w:r>
        <w:rPr>
          <w:rFonts w:ascii="Times New Roman" w:eastAsia="Times New Roman" w:hAnsi="Times New Roman" w:cs="Times New Roman"/>
          <w:sz w:val="24"/>
          <w:szCs w:val="24"/>
        </w:rPr>
        <w:t>: 350. doi:10.1071/MF10229</w:t>
      </w:r>
    </w:p>
    <w:p w14:paraId="3305CCCD" w14:textId="77777777" w:rsidR="00715D55" w:rsidRDefault="00715D55">
      <w:pPr>
        <w:spacing w:line="240" w:lineRule="auto"/>
        <w:ind w:left="440"/>
        <w:rPr>
          <w:rFonts w:ascii="Times New Roman" w:eastAsia="Times New Roman" w:hAnsi="Times New Roman" w:cs="Times New Roman"/>
          <w:sz w:val="24"/>
          <w:szCs w:val="24"/>
        </w:rPr>
      </w:pPr>
    </w:p>
    <w:p w14:paraId="008E9703"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Harper, K. A., S. E. McDonald, P. J. Burton, and others. 2005. Edge Influence on Forest Structure and Composition in Fragmented Landscapes. Conservation Biology </w:t>
      </w:r>
      <w:r>
        <w:rPr>
          <w:rFonts w:ascii="Times New Roman" w:eastAsia="Times New Roman" w:hAnsi="Times New Roman" w:cs="Times New Roman"/>
          <w:b/>
          <w:sz w:val="24"/>
          <w:szCs w:val="24"/>
        </w:rPr>
        <w:t>19</w:t>
      </w:r>
      <w:r>
        <w:rPr>
          <w:rFonts w:ascii="Times New Roman" w:eastAsia="Times New Roman" w:hAnsi="Times New Roman" w:cs="Times New Roman"/>
          <w:sz w:val="24"/>
          <w:szCs w:val="24"/>
        </w:rPr>
        <w:t>: 768–782.</w:t>
      </w:r>
    </w:p>
    <w:p w14:paraId="79440CF4" w14:textId="77777777" w:rsidR="00715D55" w:rsidRDefault="00715D55">
      <w:pPr>
        <w:spacing w:line="240" w:lineRule="auto"/>
        <w:ind w:left="440"/>
        <w:rPr>
          <w:rFonts w:ascii="Times New Roman" w:eastAsia="Times New Roman" w:hAnsi="Times New Roman" w:cs="Times New Roman"/>
          <w:sz w:val="24"/>
          <w:szCs w:val="24"/>
        </w:rPr>
      </w:pPr>
    </w:p>
    <w:p w14:paraId="42B1D5B1"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Hollingsworth, R. G., J. W. Armstrong, and E. Campbell. 2002. Pest control: caffeine as a repellent for slugs and snails. nature </w:t>
      </w:r>
      <w:r>
        <w:rPr>
          <w:rFonts w:ascii="Times New Roman" w:eastAsia="Times New Roman" w:hAnsi="Times New Roman" w:cs="Times New Roman"/>
          <w:b/>
          <w:sz w:val="24"/>
          <w:szCs w:val="24"/>
        </w:rPr>
        <w:t>417</w:t>
      </w:r>
      <w:r>
        <w:rPr>
          <w:rFonts w:ascii="Times New Roman" w:eastAsia="Times New Roman" w:hAnsi="Times New Roman" w:cs="Times New Roman"/>
          <w:sz w:val="24"/>
          <w:szCs w:val="24"/>
        </w:rPr>
        <w:t>: 915.</w:t>
      </w:r>
    </w:p>
    <w:p w14:paraId="3B5FBFA4" w14:textId="77777777" w:rsidR="00715D55" w:rsidRDefault="00715D55">
      <w:pPr>
        <w:spacing w:line="240" w:lineRule="auto"/>
        <w:ind w:left="440"/>
        <w:rPr>
          <w:rFonts w:ascii="Times New Roman" w:eastAsia="Times New Roman" w:hAnsi="Times New Roman" w:cs="Times New Roman"/>
          <w:sz w:val="24"/>
          <w:szCs w:val="24"/>
        </w:rPr>
      </w:pPr>
    </w:p>
    <w:p w14:paraId="6347D656"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Jakob, L., D. V. </w:t>
      </w:r>
      <w:proofErr w:type="spellStart"/>
      <w:r>
        <w:rPr>
          <w:rFonts w:ascii="Times New Roman" w:eastAsia="Times New Roman" w:hAnsi="Times New Roman" w:cs="Times New Roman"/>
          <w:sz w:val="24"/>
          <w:szCs w:val="24"/>
        </w:rPr>
        <w:t>Axenov-Gribanov</w:t>
      </w:r>
      <w:proofErr w:type="spellEnd"/>
      <w:r>
        <w:rPr>
          <w:rFonts w:ascii="Times New Roman" w:eastAsia="Times New Roman" w:hAnsi="Times New Roman" w:cs="Times New Roman"/>
          <w:sz w:val="24"/>
          <w:szCs w:val="24"/>
        </w:rPr>
        <w:t xml:space="preserve">, A. N. </w:t>
      </w:r>
      <w:proofErr w:type="spellStart"/>
      <w:r>
        <w:rPr>
          <w:rFonts w:ascii="Times New Roman" w:eastAsia="Times New Roman" w:hAnsi="Times New Roman" w:cs="Times New Roman"/>
          <w:sz w:val="24"/>
          <w:szCs w:val="24"/>
        </w:rPr>
        <w:t>Gurkov</w:t>
      </w:r>
      <w:proofErr w:type="spellEnd"/>
      <w:r>
        <w:rPr>
          <w:rFonts w:ascii="Times New Roman" w:eastAsia="Times New Roman" w:hAnsi="Times New Roman" w:cs="Times New Roman"/>
          <w:sz w:val="24"/>
          <w:szCs w:val="24"/>
        </w:rPr>
        <w:t xml:space="preserve">, and others. 2016. Lake Baikal amphipods under climate change: thermal constraints and ecological consequences J. Benstead [ed.]. Ecosphere </w:t>
      </w:r>
      <w:r>
        <w:rPr>
          <w:rFonts w:ascii="Times New Roman" w:eastAsia="Times New Roman" w:hAnsi="Times New Roman" w:cs="Times New Roman"/>
          <w:b/>
          <w:sz w:val="24"/>
          <w:szCs w:val="24"/>
        </w:rPr>
        <w:t>7</w:t>
      </w:r>
      <w:r>
        <w:rPr>
          <w:rFonts w:ascii="Times New Roman" w:eastAsia="Times New Roman" w:hAnsi="Times New Roman" w:cs="Times New Roman"/>
          <w:sz w:val="24"/>
          <w:szCs w:val="24"/>
        </w:rPr>
        <w:t>. doi:10.1002/ecs2.1308</w:t>
      </w:r>
    </w:p>
    <w:p w14:paraId="55F68053" w14:textId="77777777" w:rsidR="00715D55" w:rsidRDefault="00715D55">
      <w:pPr>
        <w:spacing w:line="240" w:lineRule="auto"/>
        <w:ind w:left="440"/>
        <w:rPr>
          <w:rFonts w:ascii="Times New Roman" w:eastAsia="Times New Roman" w:hAnsi="Times New Roman" w:cs="Times New Roman"/>
          <w:sz w:val="24"/>
          <w:szCs w:val="24"/>
        </w:rPr>
      </w:pPr>
    </w:p>
    <w:p w14:paraId="6CA5DD3F"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Kelly, J. R., and R. E.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Fatty acids as dietary tracers in benthic food webs. Marine Ecology Progress Series </w:t>
      </w:r>
      <w:r>
        <w:rPr>
          <w:rFonts w:ascii="Times New Roman" w:eastAsia="Times New Roman" w:hAnsi="Times New Roman" w:cs="Times New Roman"/>
          <w:b/>
          <w:sz w:val="24"/>
          <w:szCs w:val="24"/>
        </w:rPr>
        <w:t>446</w:t>
      </w:r>
      <w:r>
        <w:rPr>
          <w:rFonts w:ascii="Times New Roman" w:eastAsia="Times New Roman" w:hAnsi="Times New Roman" w:cs="Times New Roman"/>
          <w:sz w:val="24"/>
          <w:szCs w:val="24"/>
        </w:rPr>
        <w:t>: 1–22.</w:t>
      </w:r>
    </w:p>
    <w:p w14:paraId="3225A5B6" w14:textId="77777777" w:rsidR="00715D55" w:rsidRDefault="00715D55">
      <w:pPr>
        <w:spacing w:line="240" w:lineRule="auto"/>
        <w:ind w:left="440"/>
        <w:rPr>
          <w:rFonts w:ascii="Times New Roman" w:eastAsia="Times New Roman" w:hAnsi="Times New Roman" w:cs="Times New Roman"/>
          <w:sz w:val="24"/>
          <w:szCs w:val="24"/>
        </w:rPr>
      </w:pPr>
    </w:p>
    <w:p w14:paraId="6952F947"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Klein, S., E. </w:t>
      </w:r>
      <w:proofErr w:type="spellStart"/>
      <w:r>
        <w:rPr>
          <w:rFonts w:ascii="Times New Roman" w:eastAsia="Times New Roman" w:hAnsi="Times New Roman" w:cs="Times New Roman"/>
          <w:sz w:val="24"/>
          <w:szCs w:val="24"/>
        </w:rPr>
        <w:t>Worch</w:t>
      </w:r>
      <w:proofErr w:type="spellEnd"/>
      <w:r>
        <w:rPr>
          <w:rFonts w:ascii="Times New Roman" w:eastAsia="Times New Roman" w:hAnsi="Times New Roman" w:cs="Times New Roman"/>
          <w:sz w:val="24"/>
          <w:szCs w:val="24"/>
        </w:rPr>
        <w:t xml:space="preserve">, and T. P. Knepper. 2015. Occurrence and spatial distribution of microplastics in river shore sediments of the Rhine-Main area in Germany. Environmental science &amp; technology </w:t>
      </w:r>
      <w:r>
        <w:rPr>
          <w:rFonts w:ascii="Times New Roman" w:eastAsia="Times New Roman" w:hAnsi="Times New Roman" w:cs="Times New Roman"/>
          <w:b/>
          <w:sz w:val="24"/>
          <w:szCs w:val="24"/>
        </w:rPr>
        <w:t>49</w:t>
      </w:r>
      <w:r>
        <w:rPr>
          <w:rFonts w:ascii="Times New Roman" w:eastAsia="Times New Roman" w:hAnsi="Times New Roman" w:cs="Times New Roman"/>
          <w:sz w:val="24"/>
          <w:szCs w:val="24"/>
        </w:rPr>
        <w:t>: 6070–6076.</w:t>
      </w:r>
    </w:p>
    <w:p w14:paraId="2F32018B" w14:textId="77777777" w:rsidR="00715D55" w:rsidRDefault="00715D55">
      <w:pPr>
        <w:spacing w:line="240" w:lineRule="auto"/>
        <w:ind w:left="440"/>
        <w:rPr>
          <w:rFonts w:ascii="Times New Roman" w:eastAsia="Times New Roman" w:hAnsi="Times New Roman" w:cs="Times New Roman"/>
          <w:sz w:val="24"/>
          <w:szCs w:val="24"/>
        </w:rPr>
      </w:pPr>
    </w:p>
    <w:p w14:paraId="2C7208CA"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Gungsuh" w:eastAsia="Gungsuh" w:hAnsi="Gungsuh" w:cs="Gungsuh"/>
          <w:sz w:val="24"/>
          <w:szCs w:val="24"/>
        </w:rPr>
        <w:t>Kolpin</w:t>
      </w:r>
      <w:proofErr w:type="spellEnd"/>
      <w:r>
        <w:rPr>
          <w:rFonts w:ascii="Gungsuh" w:eastAsia="Gungsuh" w:hAnsi="Gungsuh" w:cs="Gungsuh"/>
          <w:sz w:val="24"/>
          <w:szCs w:val="24"/>
        </w:rPr>
        <w:t xml:space="preserve">, D. W., E. T. Furlong, M. T. Meyer, E. M. Thurman, S. D. </w:t>
      </w:r>
      <w:proofErr w:type="spellStart"/>
      <w:r>
        <w:rPr>
          <w:rFonts w:ascii="Gungsuh" w:eastAsia="Gungsuh" w:hAnsi="Gungsuh" w:cs="Gungsuh"/>
          <w:sz w:val="24"/>
          <w:szCs w:val="24"/>
        </w:rPr>
        <w:t>Zaugg</w:t>
      </w:r>
      <w:proofErr w:type="spellEnd"/>
      <w:r>
        <w:rPr>
          <w:rFonts w:ascii="Gungsuh" w:eastAsia="Gungsuh" w:hAnsi="Gungsuh" w:cs="Gungsuh"/>
          <w:sz w:val="24"/>
          <w:szCs w:val="24"/>
        </w:rPr>
        <w:t xml:space="preserve">, L. B. Barber, and H. T. Buxton. 2002. Pharmaceuticals, Hormones, and Other Organic Wastewater Contaminants in U.S. Streams, 1999−2000: A National Reconnaissance. Environmental Science &amp; Technology </w:t>
      </w:r>
      <w:r>
        <w:rPr>
          <w:rFonts w:ascii="Times New Roman" w:eastAsia="Times New Roman" w:hAnsi="Times New Roman" w:cs="Times New Roman"/>
          <w:b/>
          <w:sz w:val="24"/>
          <w:szCs w:val="24"/>
        </w:rPr>
        <w:t>36</w:t>
      </w:r>
      <w:r>
        <w:rPr>
          <w:rFonts w:ascii="Times New Roman" w:eastAsia="Times New Roman" w:hAnsi="Times New Roman" w:cs="Times New Roman"/>
          <w:sz w:val="24"/>
          <w:szCs w:val="24"/>
        </w:rPr>
        <w:t>: 1202–1211. doi:10.1021/es011055j</w:t>
      </w:r>
    </w:p>
    <w:p w14:paraId="2DC7F850" w14:textId="77777777" w:rsidR="00715D55" w:rsidRDefault="00715D55">
      <w:pPr>
        <w:spacing w:line="240" w:lineRule="auto"/>
        <w:ind w:left="440"/>
        <w:rPr>
          <w:rFonts w:ascii="Times New Roman" w:eastAsia="Times New Roman" w:hAnsi="Times New Roman" w:cs="Times New Roman"/>
          <w:sz w:val="24"/>
          <w:szCs w:val="24"/>
        </w:rPr>
      </w:pPr>
    </w:p>
    <w:p w14:paraId="6B8DE11D"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Lake, P. S. 2000. Disturbance, patchiness, and diversity in streams. Journal of the north </w:t>
      </w:r>
      <w:proofErr w:type="spellStart"/>
      <w:r>
        <w:rPr>
          <w:rFonts w:ascii="Times New Roman" w:eastAsia="Times New Roman" w:hAnsi="Times New Roman" w:cs="Times New Roman"/>
          <w:sz w:val="24"/>
          <w:szCs w:val="24"/>
        </w:rPr>
        <w:t>american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Benthological</w:t>
      </w:r>
      <w:proofErr w:type="spellEnd"/>
      <w:r>
        <w:rPr>
          <w:rFonts w:ascii="Times New Roman" w:eastAsia="Times New Roman" w:hAnsi="Times New Roman" w:cs="Times New Roman"/>
          <w:sz w:val="24"/>
          <w:szCs w:val="24"/>
        </w:rPr>
        <w:t xml:space="preserve"> society </w:t>
      </w:r>
      <w:r>
        <w:rPr>
          <w:rFonts w:ascii="Times New Roman" w:eastAsia="Times New Roman" w:hAnsi="Times New Roman" w:cs="Times New Roman"/>
          <w:b/>
          <w:sz w:val="24"/>
          <w:szCs w:val="24"/>
        </w:rPr>
        <w:t>19</w:t>
      </w:r>
      <w:r>
        <w:rPr>
          <w:rFonts w:ascii="Times New Roman" w:eastAsia="Times New Roman" w:hAnsi="Times New Roman" w:cs="Times New Roman"/>
          <w:sz w:val="24"/>
          <w:szCs w:val="24"/>
        </w:rPr>
        <w:t>: 573–592.</w:t>
      </w:r>
    </w:p>
    <w:p w14:paraId="3D01FD63" w14:textId="77777777" w:rsidR="00715D55" w:rsidRDefault="00715D55">
      <w:pPr>
        <w:spacing w:line="240" w:lineRule="auto"/>
        <w:ind w:left="440"/>
        <w:rPr>
          <w:rFonts w:ascii="Times New Roman" w:eastAsia="Times New Roman" w:hAnsi="Times New Roman" w:cs="Times New Roman"/>
          <w:sz w:val="24"/>
          <w:szCs w:val="24"/>
        </w:rPr>
      </w:pPr>
    </w:p>
    <w:p w14:paraId="10628F84"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Lee, S. S., A. M. </w:t>
      </w:r>
      <w:proofErr w:type="spellStart"/>
      <w:r>
        <w:rPr>
          <w:rFonts w:ascii="Times New Roman" w:eastAsia="Times New Roman" w:hAnsi="Times New Roman" w:cs="Times New Roman"/>
          <w:sz w:val="24"/>
          <w:szCs w:val="24"/>
        </w:rPr>
        <w:t>Paspalof</w:t>
      </w:r>
      <w:proofErr w:type="spellEnd"/>
      <w:r>
        <w:rPr>
          <w:rFonts w:ascii="Times New Roman" w:eastAsia="Times New Roman" w:hAnsi="Times New Roman" w:cs="Times New Roman"/>
          <w:sz w:val="24"/>
          <w:szCs w:val="24"/>
        </w:rPr>
        <w:t xml:space="preserve">, D. D. Snow, E. K. Richmond, E. J.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 xml:space="preserve">-Marshall, and J. J. Kelly. 2016. Occurrence and Potential Biological Effects of Amphetamine on Stream </w:t>
      </w:r>
      <w:r>
        <w:rPr>
          <w:rFonts w:ascii="Times New Roman" w:eastAsia="Times New Roman" w:hAnsi="Times New Roman" w:cs="Times New Roman"/>
          <w:sz w:val="24"/>
          <w:szCs w:val="24"/>
        </w:rPr>
        <w:lastRenderedPageBreak/>
        <w:t xml:space="preserve">Communities. Environmental Science &amp; Technology </w:t>
      </w:r>
      <w:r>
        <w:rPr>
          <w:rFonts w:ascii="Times New Roman" w:eastAsia="Times New Roman" w:hAnsi="Times New Roman" w:cs="Times New Roman"/>
          <w:b/>
          <w:sz w:val="24"/>
          <w:szCs w:val="24"/>
        </w:rPr>
        <w:t>50</w:t>
      </w:r>
      <w:r>
        <w:rPr>
          <w:rFonts w:ascii="Times New Roman" w:eastAsia="Times New Roman" w:hAnsi="Times New Roman" w:cs="Times New Roman"/>
          <w:sz w:val="24"/>
          <w:szCs w:val="24"/>
        </w:rPr>
        <w:t>: 9727–9735. doi:10.1021/acs.est.6b03717</w:t>
      </w:r>
    </w:p>
    <w:p w14:paraId="3028788C" w14:textId="77777777" w:rsidR="00715D55" w:rsidRDefault="00715D55">
      <w:pPr>
        <w:spacing w:line="240" w:lineRule="auto"/>
        <w:ind w:left="440"/>
        <w:rPr>
          <w:rFonts w:ascii="Times New Roman" w:eastAsia="Times New Roman" w:hAnsi="Times New Roman" w:cs="Times New Roman"/>
          <w:sz w:val="24"/>
          <w:szCs w:val="24"/>
        </w:rPr>
      </w:pPr>
    </w:p>
    <w:p w14:paraId="1BA5522D"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 X., L. Chen, Q. Mei, B. Dong, X. Dai, G. Ding, and E. Y. Zeng. 2018. Microplastics in sewage sludge from the wastewater treatment plants in China. Water research </w:t>
      </w:r>
      <w:r>
        <w:rPr>
          <w:rFonts w:ascii="Times New Roman" w:eastAsia="Times New Roman" w:hAnsi="Times New Roman" w:cs="Times New Roman"/>
          <w:b/>
          <w:sz w:val="24"/>
          <w:szCs w:val="24"/>
        </w:rPr>
        <w:t>142</w:t>
      </w:r>
      <w:r>
        <w:rPr>
          <w:rFonts w:ascii="Times New Roman" w:eastAsia="Times New Roman" w:hAnsi="Times New Roman" w:cs="Times New Roman"/>
          <w:sz w:val="24"/>
          <w:szCs w:val="24"/>
        </w:rPr>
        <w:t>: 75–85.</w:t>
      </w:r>
    </w:p>
    <w:p w14:paraId="304E4E7B" w14:textId="77777777" w:rsidR="00715D55" w:rsidRDefault="00715D55">
      <w:pPr>
        <w:spacing w:line="240" w:lineRule="auto"/>
        <w:ind w:left="440"/>
        <w:rPr>
          <w:rFonts w:ascii="Times New Roman" w:eastAsia="Times New Roman" w:hAnsi="Times New Roman" w:cs="Times New Roman"/>
          <w:sz w:val="24"/>
          <w:szCs w:val="24"/>
        </w:rPr>
      </w:pPr>
    </w:p>
    <w:p w14:paraId="47259F1F"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Longcore</w:t>
      </w:r>
      <w:proofErr w:type="spellEnd"/>
      <w:r>
        <w:rPr>
          <w:rFonts w:ascii="Times New Roman" w:eastAsia="Times New Roman" w:hAnsi="Times New Roman" w:cs="Times New Roman"/>
          <w:sz w:val="24"/>
          <w:szCs w:val="24"/>
        </w:rPr>
        <w:t xml:space="preserve">, T., and C. Rich. 2004. Ecological Light Pollution. Frontiers in Ecology and the Environment </w:t>
      </w: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191. doi:10.2307/3868314</w:t>
      </w:r>
    </w:p>
    <w:p w14:paraId="09564B52" w14:textId="77777777" w:rsidR="00715D55" w:rsidRDefault="00715D55">
      <w:pPr>
        <w:spacing w:line="240" w:lineRule="auto"/>
        <w:ind w:left="440"/>
        <w:rPr>
          <w:rFonts w:ascii="Times New Roman" w:eastAsia="Times New Roman" w:hAnsi="Times New Roman" w:cs="Times New Roman"/>
          <w:sz w:val="24"/>
          <w:szCs w:val="24"/>
        </w:rPr>
      </w:pPr>
    </w:p>
    <w:p w14:paraId="4E944136"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Lorenzen, C. J. 1967. DETERMINATION OF CHLOROPHYLL AND PHEO-PIGMENTS: SPECTROPHOTOMETRIC EQUATIONS1. Limnology and oceanography </w:t>
      </w:r>
      <w:r>
        <w:rPr>
          <w:rFonts w:ascii="Times New Roman" w:eastAsia="Times New Roman" w:hAnsi="Times New Roman" w:cs="Times New Roman"/>
          <w:b/>
          <w:sz w:val="24"/>
          <w:szCs w:val="24"/>
        </w:rPr>
        <w:t>12</w:t>
      </w:r>
      <w:r>
        <w:rPr>
          <w:rFonts w:ascii="Times New Roman" w:eastAsia="Times New Roman" w:hAnsi="Times New Roman" w:cs="Times New Roman"/>
          <w:sz w:val="24"/>
          <w:szCs w:val="24"/>
        </w:rPr>
        <w:t>: 343–346.</w:t>
      </w:r>
    </w:p>
    <w:p w14:paraId="289685D7" w14:textId="77777777" w:rsidR="00715D55" w:rsidRDefault="00715D55">
      <w:pPr>
        <w:spacing w:line="240" w:lineRule="auto"/>
        <w:ind w:left="440"/>
        <w:rPr>
          <w:rFonts w:ascii="Times New Roman" w:eastAsia="Times New Roman" w:hAnsi="Times New Roman" w:cs="Times New Roman"/>
          <w:sz w:val="24"/>
          <w:szCs w:val="24"/>
        </w:rPr>
      </w:pPr>
    </w:p>
    <w:p w14:paraId="31995F0D"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Mazzella, L., and G. F. Russo. 1989. Grazing effect of two </w:t>
      </w:r>
      <w:proofErr w:type="spellStart"/>
      <w:r>
        <w:rPr>
          <w:rFonts w:ascii="Times New Roman" w:eastAsia="Times New Roman" w:hAnsi="Times New Roman" w:cs="Times New Roman"/>
          <w:sz w:val="24"/>
          <w:szCs w:val="24"/>
        </w:rPr>
        <w:t>Gibbula</w:t>
      </w:r>
      <w:proofErr w:type="spellEnd"/>
      <w:r>
        <w:rPr>
          <w:rFonts w:ascii="Times New Roman" w:eastAsia="Times New Roman" w:hAnsi="Times New Roman" w:cs="Times New Roman"/>
          <w:sz w:val="24"/>
          <w:szCs w:val="24"/>
        </w:rPr>
        <w:t xml:space="preserve"> species (Mollusca, </w:t>
      </w:r>
      <w:proofErr w:type="spellStart"/>
      <w:r>
        <w:rPr>
          <w:rFonts w:ascii="Times New Roman" w:eastAsia="Times New Roman" w:hAnsi="Times New Roman" w:cs="Times New Roman"/>
          <w:sz w:val="24"/>
          <w:szCs w:val="24"/>
        </w:rPr>
        <w:t>Archaeogastropoda</w:t>
      </w:r>
      <w:proofErr w:type="spellEnd"/>
      <w:r>
        <w:rPr>
          <w:rFonts w:ascii="Times New Roman" w:eastAsia="Times New Roman" w:hAnsi="Times New Roman" w:cs="Times New Roman"/>
          <w:sz w:val="24"/>
          <w:szCs w:val="24"/>
        </w:rPr>
        <w:t xml:space="preserve">) on the epiphytic community of Posidonia </w:t>
      </w:r>
      <w:proofErr w:type="spellStart"/>
      <w:r>
        <w:rPr>
          <w:rFonts w:ascii="Times New Roman" w:eastAsia="Times New Roman" w:hAnsi="Times New Roman" w:cs="Times New Roman"/>
          <w:sz w:val="24"/>
          <w:szCs w:val="24"/>
        </w:rPr>
        <w:t>oceanica</w:t>
      </w:r>
      <w:proofErr w:type="spellEnd"/>
      <w:r>
        <w:rPr>
          <w:rFonts w:ascii="Times New Roman" w:eastAsia="Times New Roman" w:hAnsi="Times New Roman" w:cs="Times New Roman"/>
          <w:sz w:val="24"/>
          <w:szCs w:val="24"/>
        </w:rPr>
        <w:t xml:space="preserve"> leaves. Aquatic Botany </w:t>
      </w:r>
      <w:r>
        <w:rPr>
          <w:rFonts w:ascii="Times New Roman" w:eastAsia="Times New Roman" w:hAnsi="Times New Roman" w:cs="Times New Roman"/>
          <w:b/>
          <w:sz w:val="24"/>
          <w:szCs w:val="24"/>
        </w:rPr>
        <w:t>35</w:t>
      </w:r>
      <w:r>
        <w:rPr>
          <w:rFonts w:ascii="Times New Roman" w:eastAsia="Times New Roman" w:hAnsi="Times New Roman" w:cs="Times New Roman"/>
          <w:sz w:val="24"/>
          <w:szCs w:val="24"/>
        </w:rPr>
        <w:t>: 357–373.</w:t>
      </w:r>
    </w:p>
    <w:p w14:paraId="63E0364F" w14:textId="77777777" w:rsidR="00715D55" w:rsidRDefault="00715D55">
      <w:pPr>
        <w:spacing w:line="240" w:lineRule="auto"/>
        <w:ind w:left="440"/>
        <w:rPr>
          <w:rFonts w:ascii="Times New Roman" w:eastAsia="Times New Roman" w:hAnsi="Times New Roman" w:cs="Times New Roman"/>
          <w:sz w:val="24"/>
          <w:szCs w:val="24"/>
        </w:rPr>
      </w:pPr>
    </w:p>
    <w:p w14:paraId="2B906492"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Ministry of Natural Resources and Ecology of the Russian Federation. 2014. On the State of Lake Baikal and Measures for Its Protection in 2013: Government Report.</w:t>
      </w:r>
    </w:p>
    <w:p w14:paraId="5D6EEFC8" w14:textId="77777777" w:rsidR="00715D55" w:rsidRDefault="00715D55">
      <w:pPr>
        <w:spacing w:line="240" w:lineRule="auto"/>
        <w:ind w:left="440"/>
        <w:rPr>
          <w:rFonts w:ascii="Times New Roman" w:eastAsia="Times New Roman" w:hAnsi="Times New Roman" w:cs="Times New Roman"/>
          <w:sz w:val="24"/>
          <w:szCs w:val="24"/>
        </w:rPr>
      </w:pPr>
    </w:p>
    <w:p w14:paraId="03F1B516"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Moore, M. V., S. E. Hampton, L. R. </w:t>
      </w:r>
      <w:proofErr w:type="spellStart"/>
      <w:r>
        <w:rPr>
          <w:rFonts w:ascii="Times New Roman" w:eastAsia="Times New Roman" w:hAnsi="Times New Roman" w:cs="Times New Roman"/>
          <w:sz w:val="24"/>
          <w:szCs w:val="24"/>
        </w:rPr>
        <w:t>Izmest’Eva</w:t>
      </w:r>
      <w:proofErr w:type="spellEnd"/>
      <w:r>
        <w:rPr>
          <w:rFonts w:ascii="Times New Roman" w:eastAsia="Times New Roman" w:hAnsi="Times New Roman" w:cs="Times New Roman"/>
          <w:sz w:val="24"/>
          <w:szCs w:val="24"/>
        </w:rPr>
        <w:t xml:space="preserve">, E. A. </w:t>
      </w:r>
      <w:proofErr w:type="spellStart"/>
      <w:r>
        <w:rPr>
          <w:rFonts w:ascii="Times New Roman" w:eastAsia="Times New Roman" w:hAnsi="Times New Roman" w:cs="Times New Roman"/>
          <w:sz w:val="24"/>
          <w:szCs w:val="24"/>
        </w:rPr>
        <w:t>Silow</w:t>
      </w:r>
      <w:proofErr w:type="spellEnd"/>
      <w:r>
        <w:rPr>
          <w:rFonts w:ascii="Times New Roman" w:eastAsia="Times New Roman" w:hAnsi="Times New Roman" w:cs="Times New Roman"/>
          <w:sz w:val="24"/>
          <w:szCs w:val="24"/>
        </w:rPr>
        <w:t xml:space="preserve">, E. V. </w:t>
      </w:r>
      <w:proofErr w:type="spellStart"/>
      <w:r>
        <w:rPr>
          <w:rFonts w:ascii="Times New Roman" w:eastAsia="Times New Roman" w:hAnsi="Times New Roman" w:cs="Times New Roman"/>
          <w:sz w:val="24"/>
          <w:szCs w:val="24"/>
        </w:rPr>
        <w:t>Peshkova</w:t>
      </w:r>
      <w:proofErr w:type="spellEnd"/>
      <w:r>
        <w:rPr>
          <w:rFonts w:ascii="Times New Roman" w:eastAsia="Times New Roman" w:hAnsi="Times New Roman" w:cs="Times New Roman"/>
          <w:sz w:val="24"/>
          <w:szCs w:val="24"/>
        </w:rPr>
        <w:t xml:space="preserve">, and B. K. Pavlov. 2009. Climate change and the world’s “sacred sea”—Lake Baikal, Siberia. </w:t>
      </w:r>
      <w:proofErr w:type="spellStart"/>
      <w:r>
        <w:rPr>
          <w:rFonts w:ascii="Times New Roman" w:eastAsia="Times New Roman" w:hAnsi="Times New Roman" w:cs="Times New Roman"/>
          <w:sz w:val="24"/>
          <w:szCs w:val="24"/>
        </w:rPr>
        <w:t>BioScience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59</w:t>
      </w:r>
      <w:r>
        <w:rPr>
          <w:rFonts w:ascii="Times New Roman" w:eastAsia="Times New Roman" w:hAnsi="Times New Roman" w:cs="Times New Roman"/>
          <w:sz w:val="24"/>
          <w:szCs w:val="24"/>
        </w:rPr>
        <w:t>: 405–417.</w:t>
      </w:r>
    </w:p>
    <w:p w14:paraId="6ABCAFE8" w14:textId="77777777" w:rsidR="00715D55" w:rsidRDefault="00715D55">
      <w:pPr>
        <w:spacing w:line="240" w:lineRule="auto"/>
        <w:ind w:left="440"/>
        <w:rPr>
          <w:rFonts w:ascii="Times New Roman" w:eastAsia="Times New Roman" w:hAnsi="Times New Roman" w:cs="Times New Roman"/>
          <w:sz w:val="24"/>
          <w:szCs w:val="24"/>
        </w:rPr>
      </w:pPr>
    </w:p>
    <w:p w14:paraId="63B549D8"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Moran, P. W., S. E. Cox, S. S. Embrey, R. L. Huffman, T. D. Olsen, and S. C. </w:t>
      </w:r>
      <w:proofErr w:type="spellStart"/>
      <w:r>
        <w:rPr>
          <w:rFonts w:ascii="Times New Roman" w:eastAsia="Times New Roman" w:hAnsi="Times New Roman" w:cs="Times New Roman"/>
          <w:sz w:val="24"/>
          <w:szCs w:val="24"/>
        </w:rPr>
        <w:t>Fradkin</w:t>
      </w:r>
      <w:proofErr w:type="spellEnd"/>
      <w:r>
        <w:rPr>
          <w:rFonts w:ascii="Times New Roman" w:eastAsia="Times New Roman" w:hAnsi="Times New Roman" w:cs="Times New Roman"/>
          <w:sz w:val="24"/>
          <w:szCs w:val="24"/>
        </w:rPr>
        <w:t>. 2012. Sources and Sinks of Nitrogen and Phosphorus in a Deep, Oligotrophic Lake, Lake Crescent, Olympic National Park, Washington. US Geological Survey.</w:t>
      </w:r>
    </w:p>
    <w:p w14:paraId="3CDED942" w14:textId="77777777" w:rsidR="00715D55" w:rsidRDefault="00715D55">
      <w:pPr>
        <w:spacing w:line="240" w:lineRule="auto"/>
        <w:ind w:left="440"/>
        <w:rPr>
          <w:rFonts w:ascii="Times New Roman" w:eastAsia="Times New Roman" w:hAnsi="Times New Roman" w:cs="Times New Roman"/>
          <w:sz w:val="24"/>
          <w:szCs w:val="24"/>
        </w:rPr>
      </w:pPr>
    </w:p>
    <w:p w14:paraId="4C418122"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O’Reilly, C. M., S. Sharma, D. K. Gray, and others. 2015. Rapid and highly variable warming of lake surface waters around the globe: GLOBAL LAKE SURFACE WARMING. Geophysical Research Letters </w:t>
      </w:r>
      <w:r>
        <w:rPr>
          <w:rFonts w:ascii="Times New Roman" w:eastAsia="Times New Roman" w:hAnsi="Times New Roman" w:cs="Times New Roman"/>
          <w:b/>
          <w:sz w:val="24"/>
          <w:szCs w:val="24"/>
        </w:rPr>
        <w:t>42</w:t>
      </w:r>
      <w:r>
        <w:rPr>
          <w:rFonts w:ascii="Times New Roman" w:eastAsia="Times New Roman" w:hAnsi="Times New Roman" w:cs="Times New Roman"/>
          <w:sz w:val="24"/>
          <w:szCs w:val="24"/>
        </w:rPr>
        <w:t>: 10,773–10,781. doi:10.1002/2015GL066235</w:t>
      </w:r>
    </w:p>
    <w:p w14:paraId="0803CC1F" w14:textId="77777777" w:rsidR="00715D55" w:rsidRDefault="00715D55">
      <w:pPr>
        <w:spacing w:line="240" w:lineRule="auto"/>
        <w:ind w:left="440"/>
        <w:rPr>
          <w:rFonts w:ascii="Times New Roman" w:eastAsia="Times New Roman" w:hAnsi="Times New Roman" w:cs="Times New Roman"/>
          <w:sz w:val="24"/>
          <w:szCs w:val="24"/>
        </w:rPr>
      </w:pPr>
    </w:p>
    <w:p w14:paraId="14BA81C7"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Osipova</w:t>
      </w:r>
      <w:proofErr w:type="spellEnd"/>
      <w:r>
        <w:rPr>
          <w:rFonts w:ascii="Times New Roman" w:eastAsia="Times New Roman" w:hAnsi="Times New Roman" w:cs="Times New Roman"/>
          <w:sz w:val="24"/>
          <w:szCs w:val="24"/>
        </w:rPr>
        <w:t xml:space="preserve">, S., L. </w:t>
      </w:r>
      <w:proofErr w:type="spellStart"/>
      <w:r>
        <w:rPr>
          <w:rFonts w:ascii="Times New Roman" w:eastAsia="Times New Roman" w:hAnsi="Times New Roman" w:cs="Times New Roman"/>
          <w:sz w:val="24"/>
          <w:szCs w:val="24"/>
        </w:rPr>
        <w:t>Dudareva</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Bondarenko</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Nasarova</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Sokolova</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Obolkina</w:t>
      </w:r>
      <w:proofErr w:type="spellEnd"/>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sz w:val="24"/>
          <w:szCs w:val="24"/>
        </w:rPr>
        <w:t>Glyzina</w:t>
      </w:r>
      <w:proofErr w:type="spellEnd"/>
      <w:r>
        <w:rPr>
          <w:rFonts w:ascii="Times New Roman" w:eastAsia="Times New Roman" w:hAnsi="Times New Roman" w:cs="Times New Roman"/>
          <w:sz w:val="24"/>
          <w:szCs w:val="24"/>
        </w:rPr>
        <w:t xml:space="preserve">, and O.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2009. Temporal variation in fatty acid composition of </w:t>
      </w:r>
      <w:proofErr w:type="spellStart"/>
      <w:r>
        <w:rPr>
          <w:rFonts w:ascii="Times New Roman" w:eastAsia="Times New Roman" w:hAnsi="Times New Roman" w:cs="Times New Roman"/>
          <w:sz w:val="24"/>
          <w:szCs w:val="24"/>
        </w:rPr>
        <w:t>Ulothrix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zonata</w:t>
      </w:r>
      <w:proofErr w:type="spellEnd"/>
      <w:r>
        <w:rPr>
          <w:rFonts w:ascii="Times New Roman" w:eastAsia="Times New Roman" w:hAnsi="Times New Roman" w:cs="Times New Roman"/>
          <w:sz w:val="24"/>
          <w:szCs w:val="24"/>
        </w:rPr>
        <w:t xml:space="preserve"> (Chlorophyta) from ice and benthic communities of Lake Baikal. </w:t>
      </w:r>
      <w:proofErr w:type="spellStart"/>
      <w:r>
        <w:rPr>
          <w:rFonts w:ascii="Times New Roman" w:eastAsia="Times New Roman" w:hAnsi="Times New Roman" w:cs="Times New Roman"/>
          <w:sz w:val="24"/>
          <w:szCs w:val="24"/>
        </w:rPr>
        <w:t>Phycologia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48</w:t>
      </w:r>
      <w:r>
        <w:rPr>
          <w:rFonts w:ascii="Times New Roman" w:eastAsia="Times New Roman" w:hAnsi="Times New Roman" w:cs="Times New Roman"/>
          <w:sz w:val="24"/>
          <w:szCs w:val="24"/>
        </w:rPr>
        <w:t>: 130–135.</w:t>
      </w:r>
    </w:p>
    <w:p w14:paraId="521171D4" w14:textId="77777777" w:rsidR="00715D55" w:rsidRDefault="00715D55">
      <w:pPr>
        <w:spacing w:line="240" w:lineRule="auto"/>
        <w:ind w:left="440"/>
        <w:rPr>
          <w:rFonts w:ascii="Times New Roman" w:eastAsia="Times New Roman" w:hAnsi="Times New Roman" w:cs="Times New Roman"/>
          <w:sz w:val="24"/>
          <w:szCs w:val="24"/>
        </w:rPr>
      </w:pPr>
    </w:p>
    <w:p w14:paraId="0248B73F"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Pernet</w:t>
      </w:r>
      <w:proofErr w:type="spellEnd"/>
      <w:r>
        <w:rPr>
          <w:rFonts w:ascii="Times New Roman" w:eastAsia="Times New Roman" w:hAnsi="Times New Roman" w:cs="Times New Roman"/>
          <w:sz w:val="24"/>
          <w:szCs w:val="24"/>
        </w:rPr>
        <w:t xml:space="preserve">, F., R. Tremblay, L. Comeau, and H. </w:t>
      </w:r>
      <w:proofErr w:type="spellStart"/>
      <w:r>
        <w:rPr>
          <w:rFonts w:ascii="Times New Roman" w:eastAsia="Times New Roman" w:hAnsi="Times New Roman" w:cs="Times New Roman"/>
          <w:sz w:val="24"/>
          <w:szCs w:val="24"/>
        </w:rPr>
        <w:t>Guderley</w:t>
      </w:r>
      <w:proofErr w:type="spellEnd"/>
      <w:r>
        <w:rPr>
          <w:rFonts w:ascii="Times New Roman" w:eastAsia="Times New Roman" w:hAnsi="Times New Roman" w:cs="Times New Roman"/>
          <w:sz w:val="24"/>
          <w:szCs w:val="24"/>
        </w:rPr>
        <w:t xml:space="preserve">. 2007. Temperature adaptation in two bivalve species from different thermal habitats: energetics and </w:t>
      </w:r>
      <w:proofErr w:type="spellStart"/>
      <w:r>
        <w:rPr>
          <w:rFonts w:ascii="Times New Roman" w:eastAsia="Times New Roman" w:hAnsi="Times New Roman" w:cs="Times New Roman"/>
          <w:sz w:val="24"/>
          <w:szCs w:val="24"/>
        </w:rPr>
        <w:t>remodelling</w:t>
      </w:r>
      <w:proofErr w:type="spellEnd"/>
      <w:r>
        <w:rPr>
          <w:rFonts w:ascii="Times New Roman" w:eastAsia="Times New Roman" w:hAnsi="Times New Roman" w:cs="Times New Roman"/>
          <w:sz w:val="24"/>
          <w:szCs w:val="24"/>
        </w:rPr>
        <w:t xml:space="preserve"> of membrane lipids. Journal of Experimental Biology </w:t>
      </w:r>
      <w:r>
        <w:rPr>
          <w:rFonts w:ascii="Times New Roman" w:eastAsia="Times New Roman" w:hAnsi="Times New Roman" w:cs="Times New Roman"/>
          <w:b/>
          <w:sz w:val="24"/>
          <w:szCs w:val="24"/>
        </w:rPr>
        <w:t>210</w:t>
      </w:r>
      <w:r>
        <w:rPr>
          <w:rFonts w:ascii="Times New Roman" w:eastAsia="Times New Roman" w:hAnsi="Times New Roman" w:cs="Times New Roman"/>
          <w:sz w:val="24"/>
          <w:szCs w:val="24"/>
        </w:rPr>
        <w:t>: 2999–3014.</w:t>
      </w:r>
    </w:p>
    <w:p w14:paraId="3AAAAE93" w14:textId="77777777" w:rsidR="00715D55" w:rsidRDefault="00715D55">
      <w:pPr>
        <w:spacing w:line="240" w:lineRule="auto"/>
        <w:ind w:left="440"/>
        <w:rPr>
          <w:rFonts w:ascii="Times New Roman" w:eastAsia="Times New Roman" w:hAnsi="Times New Roman" w:cs="Times New Roman"/>
          <w:sz w:val="24"/>
          <w:szCs w:val="24"/>
        </w:rPr>
      </w:pPr>
    </w:p>
    <w:p w14:paraId="40F80A35"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Powers, S. M., T. W. </w:t>
      </w:r>
      <w:proofErr w:type="spellStart"/>
      <w:r>
        <w:rPr>
          <w:rFonts w:ascii="Times New Roman" w:eastAsia="Times New Roman" w:hAnsi="Times New Roman" w:cs="Times New Roman"/>
          <w:sz w:val="24"/>
          <w:szCs w:val="24"/>
        </w:rPr>
        <w:t>Bruulsema</w:t>
      </w:r>
      <w:proofErr w:type="spellEnd"/>
      <w:r>
        <w:rPr>
          <w:rFonts w:ascii="Times New Roman" w:eastAsia="Times New Roman" w:hAnsi="Times New Roman" w:cs="Times New Roman"/>
          <w:sz w:val="24"/>
          <w:szCs w:val="24"/>
        </w:rPr>
        <w:t xml:space="preserve">, T. P. Burt, and others. 2016. Long-term accumulation and transport of anthropogenic phosphorus in three river basins. Nature Geoscience </w:t>
      </w:r>
      <w:r>
        <w:rPr>
          <w:rFonts w:ascii="Times New Roman" w:eastAsia="Times New Roman" w:hAnsi="Times New Roman" w:cs="Times New Roman"/>
          <w:b/>
          <w:sz w:val="24"/>
          <w:szCs w:val="24"/>
        </w:rPr>
        <w:t>9</w:t>
      </w:r>
      <w:r>
        <w:rPr>
          <w:rFonts w:ascii="Times New Roman" w:eastAsia="Times New Roman" w:hAnsi="Times New Roman" w:cs="Times New Roman"/>
          <w:sz w:val="24"/>
          <w:szCs w:val="24"/>
        </w:rPr>
        <w:t>: 353.</w:t>
      </w:r>
    </w:p>
    <w:p w14:paraId="06AC64B4" w14:textId="77777777" w:rsidR="00715D55" w:rsidRDefault="00715D55">
      <w:pPr>
        <w:spacing w:line="240" w:lineRule="auto"/>
        <w:ind w:left="440"/>
        <w:rPr>
          <w:rFonts w:ascii="Times New Roman" w:eastAsia="Times New Roman" w:hAnsi="Times New Roman" w:cs="Times New Roman"/>
          <w:sz w:val="24"/>
          <w:szCs w:val="24"/>
        </w:rPr>
      </w:pPr>
    </w:p>
    <w:p w14:paraId="1EA011E1"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Rosenberger, E. E., S. E. Hampton, S. C. </w:t>
      </w:r>
      <w:proofErr w:type="spellStart"/>
      <w:r>
        <w:rPr>
          <w:rFonts w:ascii="Times New Roman" w:eastAsia="Times New Roman" w:hAnsi="Times New Roman" w:cs="Times New Roman"/>
          <w:sz w:val="24"/>
          <w:szCs w:val="24"/>
        </w:rPr>
        <w:t>Fradkin</w:t>
      </w:r>
      <w:proofErr w:type="spellEnd"/>
      <w:r>
        <w:rPr>
          <w:rFonts w:ascii="Times New Roman" w:eastAsia="Times New Roman" w:hAnsi="Times New Roman" w:cs="Times New Roman"/>
          <w:sz w:val="24"/>
          <w:szCs w:val="24"/>
        </w:rPr>
        <w:t xml:space="preserve">, and B. P. Kennedy. 2008. Effects of shoreline development on the nearshore environment in large deep oligotrophic lakes. Freshwater Biology </w:t>
      </w:r>
      <w:r>
        <w:rPr>
          <w:rFonts w:ascii="Times New Roman" w:eastAsia="Times New Roman" w:hAnsi="Times New Roman" w:cs="Times New Roman"/>
          <w:b/>
          <w:sz w:val="24"/>
          <w:szCs w:val="24"/>
        </w:rPr>
        <w:t>53</w:t>
      </w:r>
      <w:r>
        <w:rPr>
          <w:rFonts w:ascii="Times New Roman" w:eastAsia="Times New Roman" w:hAnsi="Times New Roman" w:cs="Times New Roman"/>
          <w:sz w:val="24"/>
          <w:szCs w:val="24"/>
        </w:rPr>
        <w:t>: 1673–1691. doi:10.1111/j.1365-2427.2008.01990.x</w:t>
      </w:r>
    </w:p>
    <w:p w14:paraId="7DDA98F6" w14:textId="77777777" w:rsidR="00715D55" w:rsidRDefault="00715D55">
      <w:pPr>
        <w:spacing w:line="240" w:lineRule="auto"/>
        <w:ind w:left="440"/>
        <w:rPr>
          <w:rFonts w:ascii="Times New Roman" w:eastAsia="Times New Roman" w:hAnsi="Times New Roman" w:cs="Times New Roman"/>
          <w:sz w:val="24"/>
          <w:szCs w:val="24"/>
        </w:rPr>
      </w:pPr>
    </w:p>
    <w:p w14:paraId="462B065C"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 xml:space="preserve">-Marshall, E. J., and T. V. Royer. 2012. Pharmaceutical Compounds and Ecosystem Function: An Emerging Research Challenge for Aquatic Ecologists. Ecosystems </w:t>
      </w:r>
      <w:r>
        <w:rPr>
          <w:rFonts w:ascii="Times New Roman" w:eastAsia="Times New Roman" w:hAnsi="Times New Roman" w:cs="Times New Roman"/>
          <w:b/>
          <w:sz w:val="24"/>
          <w:szCs w:val="24"/>
        </w:rPr>
        <w:t>15</w:t>
      </w:r>
      <w:r>
        <w:rPr>
          <w:rFonts w:ascii="Times New Roman" w:eastAsia="Times New Roman" w:hAnsi="Times New Roman" w:cs="Times New Roman"/>
          <w:sz w:val="24"/>
          <w:szCs w:val="24"/>
        </w:rPr>
        <w:t>: 867–880. doi:10.1007/s10021-012-9553-z</w:t>
      </w:r>
    </w:p>
    <w:p w14:paraId="7B9FCDF6" w14:textId="77777777" w:rsidR="00715D55" w:rsidRDefault="00715D55">
      <w:pPr>
        <w:spacing w:line="240" w:lineRule="auto"/>
        <w:ind w:left="440"/>
        <w:rPr>
          <w:rFonts w:ascii="Times New Roman" w:eastAsia="Times New Roman" w:hAnsi="Times New Roman" w:cs="Times New Roman"/>
          <w:sz w:val="24"/>
          <w:szCs w:val="24"/>
        </w:rPr>
      </w:pPr>
    </w:p>
    <w:p w14:paraId="3CAD4EB4"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 xml:space="preserve">-Marshall, E. J., D. W. Kincaid, H. A. Bechtold, T. V. Royer, M. Rojas, and J. J. Kelly. 2013. Pharmaceuticals suppress algal growth and microbial respiration and alter bacterial communities in stream biofilms. Ecological Applications </w:t>
      </w:r>
      <w:r>
        <w:rPr>
          <w:rFonts w:ascii="Times New Roman" w:eastAsia="Times New Roman" w:hAnsi="Times New Roman" w:cs="Times New Roman"/>
          <w:b/>
          <w:sz w:val="24"/>
          <w:szCs w:val="24"/>
        </w:rPr>
        <w:t>23</w:t>
      </w:r>
      <w:r>
        <w:rPr>
          <w:rFonts w:ascii="Times New Roman" w:eastAsia="Times New Roman" w:hAnsi="Times New Roman" w:cs="Times New Roman"/>
          <w:sz w:val="24"/>
          <w:szCs w:val="24"/>
        </w:rPr>
        <w:t>: 583–593.</w:t>
      </w:r>
    </w:p>
    <w:p w14:paraId="5FB11E70" w14:textId="77777777" w:rsidR="00715D55" w:rsidRDefault="00715D55">
      <w:pPr>
        <w:spacing w:line="240" w:lineRule="auto"/>
        <w:ind w:left="440"/>
        <w:rPr>
          <w:rFonts w:ascii="Times New Roman" w:eastAsia="Times New Roman" w:hAnsi="Times New Roman" w:cs="Times New Roman"/>
          <w:sz w:val="24"/>
          <w:szCs w:val="24"/>
        </w:rPr>
      </w:pPr>
    </w:p>
    <w:p w14:paraId="28E9A0BB"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Scheffer</w:t>
      </w:r>
      <w:proofErr w:type="spellEnd"/>
      <w:r>
        <w:rPr>
          <w:rFonts w:ascii="Times New Roman" w:eastAsia="Times New Roman" w:hAnsi="Times New Roman" w:cs="Times New Roman"/>
          <w:sz w:val="24"/>
          <w:szCs w:val="24"/>
        </w:rPr>
        <w:t xml:space="preserve">, M., S. Carpenter, J. A. Foley, C. </w:t>
      </w:r>
      <w:proofErr w:type="spellStart"/>
      <w:r>
        <w:rPr>
          <w:rFonts w:ascii="Times New Roman" w:eastAsia="Times New Roman" w:hAnsi="Times New Roman" w:cs="Times New Roman"/>
          <w:sz w:val="24"/>
          <w:szCs w:val="24"/>
        </w:rPr>
        <w:t>Folke</w:t>
      </w:r>
      <w:proofErr w:type="spellEnd"/>
      <w:r>
        <w:rPr>
          <w:rFonts w:ascii="Times New Roman" w:eastAsia="Times New Roman" w:hAnsi="Times New Roman" w:cs="Times New Roman"/>
          <w:sz w:val="24"/>
          <w:szCs w:val="24"/>
        </w:rPr>
        <w:t xml:space="preserve">, and B. Walker. 2001. Catastrophic shifts in ecosystems. Nature </w:t>
      </w:r>
      <w:r>
        <w:rPr>
          <w:rFonts w:ascii="Times New Roman" w:eastAsia="Times New Roman" w:hAnsi="Times New Roman" w:cs="Times New Roman"/>
          <w:b/>
          <w:sz w:val="24"/>
          <w:szCs w:val="24"/>
        </w:rPr>
        <w:t>413</w:t>
      </w:r>
      <w:r>
        <w:rPr>
          <w:rFonts w:ascii="Times New Roman" w:eastAsia="Times New Roman" w:hAnsi="Times New Roman" w:cs="Times New Roman"/>
          <w:sz w:val="24"/>
          <w:szCs w:val="24"/>
        </w:rPr>
        <w:t>: 591.</w:t>
      </w:r>
    </w:p>
    <w:p w14:paraId="25C7EAF2" w14:textId="77777777" w:rsidR="00715D55" w:rsidRDefault="00715D55">
      <w:pPr>
        <w:spacing w:line="240" w:lineRule="auto"/>
        <w:ind w:left="440"/>
        <w:rPr>
          <w:rFonts w:ascii="Times New Roman" w:eastAsia="Times New Roman" w:hAnsi="Times New Roman" w:cs="Times New Roman"/>
          <w:sz w:val="24"/>
          <w:szCs w:val="24"/>
        </w:rPr>
      </w:pPr>
    </w:p>
    <w:p w14:paraId="018D048F"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Scheuerell</w:t>
      </w:r>
      <w:proofErr w:type="spellEnd"/>
      <w:r>
        <w:rPr>
          <w:rFonts w:ascii="Times New Roman" w:eastAsia="Times New Roman" w:hAnsi="Times New Roman" w:cs="Times New Roman"/>
          <w:sz w:val="24"/>
          <w:szCs w:val="24"/>
        </w:rPr>
        <w:t xml:space="preserve">, M. D., and D. E. Schindler. 2004. Changes in the Spatial Distribution of Fishes in Lakes Along a Residential Development Gradient. Ecosystems </w:t>
      </w:r>
      <w:r>
        <w:rPr>
          <w:rFonts w:ascii="Times New Roman" w:eastAsia="Times New Roman" w:hAnsi="Times New Roman" w:cs="Times New Roman"/>
          <w:b/>
          <w:sz w:val="24"/>
          <w:szCs w:val="24"/>
        </w:rPr>
        <w:t>7</w:t>
      </w:r>
      <w:r>
        <w:rPr>
          <w:rFonts w:ascii="Times New Roman" w:eastAsia="Times New Roman" w:hAnsi="Times New Roman" w:cs="Times New Roman"/>
          <w:sz w:val="24"/>
          <w:szCs w:val="24"/>
        </w:rPr>
        <w:t>: 98–106. doi:10.1007/s10021-003-0214-0</w:t>
      </w:r>
    </w:p>
    <w:p w14:paraId="19F48FBC" w14:textId="77777777" w:rsidR="00715D55" w:rsidRDefault="00715D55">
      <w:pPr>
        <w:spacing w:line="240" w:lineRule="auto"/>
        <w:ind w:left="440"/>
        <w:rPr>
          <w:rFonts w:ascii="Times New Roman" w:eastAsia="Times New Roman" w:hAnsi="Times New Roman" w:cs="Times New Roman"/>
          <w:sz w:val="24"/>
          <w:szCs w:val="24"/>
        </w:rPr>
      </w:pPr>
    </w:p>
    <w:p w14:paraId="563AD219"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Smith, V. H., G. D. Tilman, and J. C. Nekola. 1999. Eutrophication: impacts of excess nutrient inputs on freshwater, marine, and terrestrial ecosystems. Environmental Pollution </w:t>
      </w:r>
      <w:r>
        <w:rPr>
          <w:rFonts w:ascii="Times New Roman" w:eastAsia="Times New Roman" w:hAnsi="Times New Roman" w:cs="Times New Roman"/>
          <w:b/>
          <w:sz w:val="24"/>
          <w:szCs w:val="24"/>
        </w:rPr>
        <w:t>100</w:t>
      </w:r>
      <w:r>
        <w:rPr>
          <w:rFonts w:ascii="Times New Roman" w:eastAsia="Times New Roman" w:hAnsi="Times New Roman" w:cs="Times New Roman"/>
          <w:sz w:val="24"/>
          <w:szCs w:val="24"/>
        </w:rPr>
        <w:t>: 179–196. doi:10.1016/S0269-7491(99)00091-3</w:t>
      </w:r>
    </w:p>
    <w:p w14:paraId="299AF445" w14:textId="77777777" w:rsidR="00715D55" w:rsidRDefault="00715D55">
      <w:pPr>
        <w:spacing w:line="240" w:lineRule="auto"/>
        <w:ind w:left="440"/>
        <w:rPr>
          <w:rFonts w:ascii="Times New Roman" w:eastAsia="Times New Roman" w:hAnsi="Times New Roman" w:cs="Times New Roman"/>
          <w:sz w:val="24"/>
          <w:szCs w:val="24"/>
        </w:rPr>
      </w:pPr>
    </w:p>
    <w:p w14:paraId="3899BB81"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Sokolova</w:t>
      </w:r>
      <w:proofErr w:type="spellEnd"/>
      <w:r>
        <w:rPr>
          <w:rFonts w:ascii="Times New Roman" w:eastAsia="Times New Roman" w:hAnsi="Times New Roman" w:cs="Times New Roman"/>
          <w:sz w:val="24"/>
          <w:szCs w:val="24"/>
        </w:rPr>
        <w:t xml:space="preserve">, I., and G. </w:t>
      </w:r>
      <w:proofErr w:type="spellStart"/>
      <w:r>
        <w:rPr>
          <w:rFonts w:ascii="Times New Roman" w:eastAsia="Times New Roman" w:hAnsi="Times New Roman" w:cs="Times New Roman"/>
          <w:sz w:val="24"/>
          <w:szCs w:val="24"/>
        </w:rPr>
        <w:t>Lannig</w:t>
      </w:r>
      <w:proofErr w:type="spellEnd"/>
      <w:r>
        <w:rPr>
          <w:rFonts w:ascii="Times New Roman" w:eastAsia="Times New Roman" w:hAnsi="Times New Roman" w:cs="Times New Roman"/>
          <w:sz w:val="24"/>
          <w:szCs w:val="24"/>
        </w:rPr>
        <w:t>. 2008. Interactive effects of metal pollution and temperature on metabolism in aquatic ectotherms: implications of global climate change. Climate Research 37: 181–201. doi:10.3354/cr00764</w:t>
      </w:r>
    </w:p>
    <w:p w14:paraId="7CBB25CB" w14:textId="77777777" w:rsidR="00715D55" w:rsidRDefault="00715D55">
      <w:pPr>
        <w:rPr>
          <w:rFonts w:ascii="Times New Roman" w:eastAsia="Times New Roman" w:hAnsi="Times New Roman" w:cs="Times New Roman"/>
          <w:b/>
          <w:sz w:val="24"/>
          <w:szCs w:val="24"/>
        </w:rPr>
      </w:pPr>
    </w:p>
    <w:p w14:paraId="32A5C619"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Taipale, S., U. Strandberg, E. </w:t>
      </w:r>
      <w:proofErr w:type="spellStart"/>
      <w:r>
        <w:rPr>
          <w:rFonts w:ascii="Times New Roman" w:eastAsia="Times New Roman" w:hAnsi="Times New Roman" w:cs="Times New Roman"/>
          <w:sz w:val="24"/>
          <w:szCs w:val="24"/>
        </w:rPr>
        <w:t>Peltomaa</w:t>
      </w:r>
      <w:proofErr w:type="spellEnd"/>
      <w:r>
        <w:rPr>
          <w:rFonts w:ascii="Times New Roman" w:eastAsia="Times New Roman" w:hAnsi="Times New Roman" w:cs="Times New Roman"/>
          <w:sz w:val="24"/>
          <w:szCs w:val="24"/>
        </w:rPr>
        <w:t xml:space="preserve">, A. Galloway, A. </w:t>
      </w:r>
      <w:proofErr w:type="spellStart"/>
      <w:r>
        <w:rPr>
          <w:rFonts w:ascii="Times New Roman" w:eastAsia="Times New Roman" w:hAnsi="Times New Roman" w:cs="Times New Roman"/>
          <w:sz w:val="24"/>
          <w:szCs w:val="24"/>
        </w:rPr>
        <w:t>Ojala</w:t>
      </w:r>
      <w:proofErr w:type="spellEnd"/>
      <w:r>
        <w:rPr>
          <w:rFonts w:ascii="Times New Roman" w:eastAsia="Times New Roman" w:hAnsi="Times New Roman" w:cs="Times New Roman"/>
          <w:sz w:val="24"/>
          <w:szCs w:val="24"/>
        </w:rPr>
        <w:t xml:space="preserve">, and M. Brett. 2013. Fatty acid composition as biomarkers of freshwater microalgae: analysis of 37 strains of microalgae in 22 genera and in seven classes. Aquatic Microbial Ecology </w:t>
      </w:r>
      <w:r>
        <w:rPr>
          <w:rFonts w:ascii="Times New Roman" w:eastAsia="Times New Roman" w:hAnsi="Times New Roman" w:cs="Times New Roman"/>
          <w:b/>
          <w:sz w:val="24"/>
          <w:szCs w:val="24"/>
        </w:rPr>
        <w:t>71</w:t>
      </w:r>
      <w:r>
        <w:rPr>
          <w:rFonts w:ascii="Times New Roman" w:eastAsia="Times New Roman" w:hAnsi="Times New Roman" w:cs="Times New Roman"/>
          <w:sz w:val="24"/>
          <w:szCs w:val="24"/>
        </w:rPr>
        <w:t>: 165–178. doi:10.3354/ame01671</w:t>
      </w:r>
    </w:p>
    <w:p w14:paraId="1CAD6F8C" w14:textId="77777777" w:rsidR="00715D55" w:rsidRDefault="00715D55">
      <w:pPr>
        <w:spacing w:line="240" w:lineRule="auto"/>
        <w:ind w:left="440"/>
        <w:rPr>
          <w:rFonts w:ascii="Times New Roman" w:eastAsia="Times New Roman" w:hAnsi="Times New Roman" w:cs="Times New Roman"/>
          <w:sz w:val="24"/>
          <w:szCs w:val="24"/>
        </w:rPr>
      </w:pPr>
    </w:p>
    <w:p w14:paraId="449D05C2"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Timofeyev</w:t>
      </w:r>
      <w:proofErr w:type="spellEnd"/>
      <w:r>
        <w:rPr>
          <w:rFonts w:ascii="Times New Roman" w:eastAsia="Times New Roman" w:hAnsi="Times New Roman" w:cs="Times New Roman"/>
          <w:sz w:val="24"/>
          <w:szCs w:val="24"/>
        </w:rPr>
        <w:t xml:space="preserve">, M., and Z. </w:t>
      </w:r>
      <w:proofErr w:type="spellStart"/>
      <w:r>
        <w:rPr>
          <w:rFonts w:ascii="Times New Roman" w:eastAsia="Times New Roman" w:hAnsi="Times New Roman" w:cs="Times New Roman"/>
          <w:sz w:val="24"/>
          <w:szCs w:val="24"/>
        </w:rPr>
        <w:t>Shatilina</w:t>
      </w:r>
      <w:proofErr w:type="spellEnd"/>
      <w:r>
        <w:rPr>
          <w:rFonts w:ascii="Times New Roman" w:eastAsia="Times New Roman" w:hAnsi="Times New Roman" w:cs="Times New Roman"/>
          <w:sz w:val="24"/>
          <w:szCs w:val="24"/>
        </w:rPr>
        <w:t xml:space="preserve">. 2007. Different Preference Reactions of Three Lake Baikal Endemic Amphipods to Temperature and Oxygen Are Correlated with Symbiotic Life. </w:t>
      </w:r>
      <w:proofErr w:type="spellStart"/>
      <w:r>
        <w:rPr>
          <w:rFonts w:ascii="Times New Roman" w:eastAsia="Times New Roman" w:hAnsi="Times New Roman" w:cs="Times New Roman"/>
          <w:sz w:val="24"/>
          <w:szCs w:val="24"/>
        </w:rPr>
        <w:t>Crustaceana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80</w:t>
      </w:r>
      <w:r>
        <w:rPr>
          <w:rFonts w:ascii="Times New Roman" w:eastAsia="Times New Roman" w:hAnsi="Times New Roman" w:cs="Times New Roman"/>
          <w:sz w:val="24"/>
          <w:szCs w:val="24"/>
        </w:rPr>
        <w:t>: 129–138.</w:t>
      </w:r>
    </w:p>
    <w:p w14:paraId="56F2AA48" w14:textId="77777777" w:rsidR="00715D55" w:rsidRDefault="00715D55">
      <w:pPr>
        <w:spacing w:line="240" w:lineRule="auto"/>
        <w:ind w:left="440"/>
        <w:rPr>
          <w:rFonts w:ascii="Times New Roman" w:eastAsia="Times New Roman" w:hAnsi="Times New Roman" w:cs="Times New Roman"/>
          <w:sz w:val="24"/>
          <w:szCs w:val="24"/>
        </w:rPr>
      </w:pPr>
    </w:p>
    <w:p w14:paraId="367B7EF3"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O. A., M. V. Moore, N. N. </w:t>
      </w:r>
      <w:proofErr w:type="spellStart"/>
      <w:r>
        <w:rPr>
          <w:rFonts w:ascii="Times New Roman" w:eastAsia="Times New Roman" w:hAnsi="Times New Roman" w:cs="Times New Roman"/>
          <w:sz w:val="24"/>
          <w:szCs w:val="24"/>
        </w:rPr>
        <w:t>Kulikova</w:t>
      </w:r>
      <w:proofErr w:type="spellEnd"/>
      <w:r>
        <w:rPr>
          <w:rFonts w:ascii="Times New Roman" w:eastAsia="Times New Roman" w:hAnsi="Times New Roman" w:cs="Times New Roman"/>
          <w:sz w:val="24"/>
          <w:szCs w:val="24"/>
        </w:rPr>
        <w:t>, and others. 2018. Groundwater contamination by sewage causes benthic algal outbreaks in the littoral zone of Lake Baikal (East Siberia). Journal of Great Lakes Research. doi:10.1016/j.jglr.2018.01.008</w:t>
      </w:r>
    </w:p>
    <w:p w14:paraId="3AC1EE3E" w14:textId="77777777" w:rsidR="00715D55" w:rsidRDefault="00715D55">
      <w:pPr>
        <w:spacing w:line="240" w:lineRule="auto"/>
        <w:ind w:left="440"/>
        <w:rPr>
          <w:rFonts w:ascii="Times New Roman" w:eastAsia="Times New Roman" w:hAnsi="Times New Roman" w:cs="Times New Roman"/>
          <w:sz w:val="24"/>
          <w:szCs w:val="24"/>
        </w:rPr>
      </w:pPr>
    </w:p>
    <w:p w14:paraId="3CDDA2AE"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O. A., D. P. </w:t>
      </w:r>
      <w:proofErr w:type="spellStart"/>
      <w:r>
        <w:rPr>
          <w:rFonts w:ascii="Times New Roman" w:eastAsia="Times New Roman" w:hAnsi="Times New Roman" w:cs="Times New Roman"/>
          <w:sz w:val="24"/>
          <w:szCs w:val="24"/>
        </w:rPr>
        <w:t>Samsonov</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Yamamuro</w:t>
      </w:r>
      <w:proofErr w:type="spellEnd"/>
      <w:r>
        <w:rPr>
          <w:rFonts w:ascii="Times New Roman" w:eastAsia="Times New Roman" w:hAnsi="Times New Roman" w:cs="Times New Roman"/>
          <w:sz w:val="24"/>
          <w:szCs w:val="24"/>
        </w:rPr>
        <w:t>, and others. 2016. Rapid ecological change in the coastal zone of Lake Baikal (East Siberia): Is the site of the world’s greatest freshwater biodiversity in danger? Journal of Great Lakes Research. doi:10.1016/j.jglr.2016.02.011</w:t>
      </w:r>
    </w:p>
    <w:p w14:paraId="1DB6C51B" w14:textId="77777777" w:rsidR="00715D55" w:rsidRDefault="00715D55">
      <w:pPr>
        <w:rPr>
          <w:rFonts w:ascii="Times New Roman" w:eastAsia="Times New Roman" w:hAnsi="Times New Roman" w:cs="Times New Roman"/>
          <w:b/>
          <w:sz w:val="24"/>
          <w:szCs w:val="24"/>
        </w:rPr>
      </w:pPr>
    </w:p>
    <w:p w14:paraId="07B452C3"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Turetsky, M. R., R. K. </w:t>
      </w:r>
      <w:proofErr w:type="spellStart"/>
      <w:r>
        <w:rPr>
          <w:rFonts w:ascii="Times New Roman" w:eastAsia="Times New Roman" w:hAnsi="Times New Roman" w:cs="Times New Roman"/>
          <w:sz w:val="24"/>
          <w:szCs w:val="24"/>
        </w:rPr>
        <w:t>Wieder</w:t>
      </w:r>
      <w:proofErr w:type="spellEnd"/>
      <w:r>
        <w:rPr>
          <w:rFonts w:ascii="Times New Roman" w:eastAsia="Times New Roman" w:hAnsi="Times New Roman" w:cs="Times New Roman"/>
          <w:sz w:val="24"/>
          <w:szCs w:val="24"/>
        </w:rPr>
        <w:t xml:space="preserve">, C. J. Williams, and D. H. </w:t>
      </w:r>
      <w:proofErr w:type="spellStart"/>
      <w:r>
        <w:rPr>
          <w:rFonts w:ascii="Times New Roman" w:eastAsia="Times New Roman" w:hAnsi="Times New Roman" w:cs="Times New Roman"/>
          <w:sz w:val="24"/>
          <w:szCs w:val="24"/>
        </w:rPr>
        <w:t>Vitt</w:t>
      </w:r>
      <w:proofErr w:type="spellEnd"/>
      <w:r>
        <w:rPr>
          <w:rFonts w:ascii="Times New Roman" w:eastAsia="Times New Roman" w:hAnsi="Times New Roman" w:cs="Times New Roman"/>
          <w:sz w:val="24"/>
          <w:szCs w:val="24"/>
        </w:rPr>
        <w:t xml:space="preserve">. 2000. Organic matter accumulation, peat chemistry, and permafrost melting in peatlands of boreal Alberta. </w:t>
      </w:r>
      <w:proofErr w:type="spellStart"/>
      <w:r>
        <w:rPr>
          <w:rFonts w:ascii="Times New Roman" w:eastAsia="Times New Roman" w:hAnsi="Times New Roman" w:cs="Times New Roman"/>
          <w:sz w:val="24"/>
          <w:szCs w:val="24"/>
        </w:rPr>
        <w:t>Écoscience</w:t>
      </w:r>
      <w:proofErr w:type="spellEnd"/>
      <w:r>
        <w:rPr>
          <w:rFonts w:ascii="Times New Roman" w:eastAsia="Times New Roman" w:hAnsi="Times New Roman" w:cs="Times New Roman"/>
          <w:sz w:val="24"/>
          <w:szCs w:val="24"/>
        </w:rPr>
        <w:t xml:space="preserve"> 7: 115–122. doi:10.1080/11956860.2000.11682608</w:t>
      </w:r>
    </w:p>
    <w:p w14:paraId="2BD7ADED" w14:textId="77777777" w:rsidR="00715D55" w:rsidRDefault="00715D55">
      <w:pPr>
        <w:rPr>
          <w:rFonts w:ascii="Times New Roman" w:eastAsia="Times New Roman" w:hAnsi="Times New Roman" w:cs="Times New Roman"/>
          <w:b/>
          <w:sz w:val="24"/>
          <w:szCs w:val="24"/>
        </w:rPr>
      </w:pPr>
    </w:p>
    <w:p w14:paraId="0C382196"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Vadeboncoeur</w:t>
      </w:r>
      <w:proofErr w:type="spellEnd"/>
      <w:r>
        <w:rPr>
          <w:rFonts w:ascii="Times New Roman" w:eastAsia="Times New Roman" w:hAnsi="Times New Roman" w:cs="Times New Roman"/>
          <w:sz w:val="24"/>
          <w:szCs w:val="24"/>
        </w:rPr>
        <w:t xml:space="preserve">, Y., G. Peterson, M. J. Vander </w:t>
      </w:r>
      <w:proofErr w:type="spellStart"/>
      <w:r>
        <w:rPr>
          <w:rFonts w:ascii="Times New Roman" w:eastAsia="Times New Roman" w:hAnsi="Times New Roman" w:cs="Times New Roman"/>
          <w:sz w:val="24"/>
          <w:szCs w:val="24"/>
        </w:rPr>
        <w:t>Zanden</w:t>
      </w:r>
      <w:proofErr w:type="spellEnd"/>
      <w:r>
        <w:rPr>
          <w:rFonts w:ascii="Times New Roman" w:eastAsia="Times New Roman" w:hAnsi="Times New Roman" w:cs="Times New Roman"/>
          <w:sz w:val="24"/>
          <w:szCs w:val="24"/>
        </w:rPr>
        <w:t xml:space="preserve">, and J. </w:t>
      </w:r>
      <w:proofErr w:type="spellStart"/>
      <w:r>
        <w:rPr>
          <w:rFonts w:ascii="Times New Roman" w:eastAsia="Times New Roman" w:hAnsi="Times New Roman" w:cs="Times New Roman"/>
          <w:sz w:val="24"/>
          <w:szCs w:val="24"/>
        </w:rPr>
        <w:t>Kalff</w:t>
      </w:r>
      <w:proofErr w:type="spellEnd"/>
      <w:r>
        <w:rPr>
          <w:rFonts w:ascii="Times New Roman" w:eastAsia="Times New Roman" w:hAnsi="Times New Roman" w:cs="Times New Roman"/>
          <w:sz w:val="24"/>
          <w:szCs w:val="24"/>
        </w:rPr>
        <w:t xml:space="preserve">. 2008. Benthic algal production across lake size gradients: interactions among morphometry, nutrients, and light. Ecology </w:t>
      </w:r>
      <w:r>
        <w:rPr>
          <w:rFonts w:ascii="Times New Roman" w:eastAsia="Times New Roman" w:hAnsi="Times New Roman" w:cs="Times New Roman"/>
          <w:b/>
          <w:sz w:val="24"/>
          <w:szCs w:val="24"/>
        </w:rPr>
        <w:t>89</w:t>
      </w:r>
      <w:r>
        <w:rPr>
          <w:rFonts w:ascii="Times New Roman" w:eastAsia="Times New Roman" w:hAnsi="Times New Roman" w:cs="Times New Roman"/>
          <w:sz w:val="24"/>
          <w:szCs w:val="24"/>
        </w:rPr>
        <w:t>: 2542–2552.</w:t>
      </w:r>
    </w:p>
    <w:p w14:paraId="606D2BB7" w14:textId="77777777" w:rsidR="00715D55" w:rsidRDefault="00715D55">
      <w:pPr>
        <w:rPr>
          <w:rFonts w:ascii="Times New Roman" w:eastAsia="Times New Roman" w:hAnsi="Times New Roman" w:cs="Times New Roman"/>
          <w:sz w:val="24"/>
          <w:szCs w:val="24"/>
        </w:rPr>
      </w:pPr>
    </w:p>
    <w:p w14:paraId="5732FC79"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L., L. </w:t>
      </w:r>
      <w:proofErr w:type="spellStart"/>
      <w:r>
        <w:rPr>
          <w:rFonts w:ascii="Times New Roman" w:eastAsia="Times New Roman" w:hAnsi="Times New Roman" w:cs="Times New Roman"/>
          <w:sz w:val="24"/>
          <w:szCs w:val="24"/>
        </w:rPr>
        <w:t>Devriese</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Galgani</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Robbens</w:t>
      </w:r>
      <w:proofErr w:type="spellEnd"/>
      <w:r>
        <w:rPr>
          <w:rFonts w:ascii="Times New Roman" w:eastAsia="Times New Roman" w:hAnsi="Times New Roman" w:cs="Times New Roman"/>
          <w:sz w:val="24"/>
          <w:szCs w:val="24"/>
        </w:rPr>
        <w:t xml:space="preserve">, and C. R. Janssen. 2015. Microplastics in sediments: a review of techniques, occurrence and effects. Marine environmental research </w:t>
      </w:r>
      <w:r>
        <w:rPr>
          <w:rFonts w:ascii="Times New Roman" w:eastAsia="Times New Roman" w:hAnsi="Times New Roman" w:cs="Times New Roman"/>
          <w:b/>
          <w:sz w:val="24"/>
          <w:szCs w:val="24"/>
        </w:rPr>
        <w:t>111</w:t>
      </w:r>
      <w:r>
        <w:rPr>
          <w:rFonts w:ascii="Times New Roman" w:eastAsia="Times New Roman" w:hAnsi="Times New Roman" w:cs="Times New Roman"/>
          <w:sz w:val="24"/>
          <w:szCs w:val="24"/>
        </w:rPr>
        <w:t>: 5–17.</w:t>
      </w:r>
    </w:p>
    <w:p w14:paraId="5A0C847F" w14:textId="77777777" w:rsidR="00715D55" w:rsidRDefault="00715D55">
      <w:pPr>
        <w:rPr>
          <w:rFonts w:ascii="Times New Roman" w:eastAsia="Times New Roman" w:hAnsi="Times New Roman" w:cs="Times New Roman"/>
          <w:sz w:val="24"/>
          <w:szCs w:val="24"/>
        </w:rPr>
      </w:pPr>
    </w:p>
    <w:p w14:paraId="2D43F479"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Wagner, M., C. Scherer, D. Alvarez-Muñoz, and others. 2014. Microplastics in freshwater ecosystems: what we know and what we need to know. Environmental Sciences Europe </w:t>
      </w:r>
      <w:r>
        <w:rPr>
          <w:rFonts w:ascii="Times New Roman" w:eastAsia="Times New Roman" w:hAnsi="Times New Roman" w:cs="Times New Roman"/>
          <w:b/>
          <w:sz w:val="24"/>
          <w:szCs w:val="24"/>
        </w:rPr>
        <w:t>26</w:t>
      </w:r>
      <w:r>
        <w:rPr>
          <w:rFonts w:ascii="Times New Roman" w:eastAsia="Times New Roman" w:hAnsi="Times New Roman" w:cs="Times New Roman"/>
          <w:sz w:val="24"/>
          <w:szCs w:val="24"/>
        </w:rPr>
        <w:t>:1.</w:t>
      </w:r>
    </w:p>
    <w:p w14:paraId="230694DC" w14:textId="77777777" w:rsidR="00715D55" w:rsidRDefault="00715D55">
      <w:pPr>
        <w:rPr>
          <w:rFonts w:ascii="Times New Roman" w:eastAsia="Times New Roman" w:hAnsi="Times New Roman" w:cs="Times New Roman"/>
          <w:sz w:val="24"/>
          <w:szCs w:val="24"/>
        </w:rPr>
      </w:pPr>
    </w:p>
    <w:p w14:paraId="4E8979AA" w14:textId="77777777" w:rsidR="00715D55" w:rsidRDefault="00D8535D">
      <w:pPr>
        <w:spacing w:line="240" w:lineRule="auto"/>
        <w:ind w:left="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Weithmann</w:t>
      </w:r>
      <w:proofErr w:type="spellEnd"/>
      <w:r>
        <w:rPr>
          <w:rFonts w:ascii="Times New Roman" w:eastAsia="Times New Roman" w:hAnsi="Times New Roman" w:cs="Times New Roman"/>
          <w:sz w:val="24"/>
          <w:szCs w:val="24"/>
        </w:rPr>
        <w:t xml:space="preserve">, N., J. N. </w:t>
      </w:r>
      <w:proofErr w:type="spellStart"/>
      <w:r>
        <w:rPr>
          <w:rFonts w:ascii="Times New Roman" w:eastAsia="Times New Roman" w:hAnsi="Times New Roman" w:cs="Times New Roman"/>
          <w:sz w:val="24"/>
          <w:szCs w:val="24"/>
        </w:rPr>
        <w:t>Möller</w:t>
      </w:r>
      <w:proofErr w:type="spellEnd"/>
      <w:r>
        <w:rPr>
          <w:rFonts w:ascii="Times New Roman" w:eastAsia="Times New Roman" w:hAnsi="Times New Roman" w:cs="Times New Roman"/>
          <w:sz w:val="24"/>
          <w:szCs w:val="24"/>
        </w:rPr>
        <w:t xml:space="preserve">, M. G. </w:t>
      </w:r>
      <w:proofErr w:type="spellStart"/>
      <w:r>
        <w:rPr>
          <w:rFonts w:ascii="Times New Roman" w:eastAsia="Times New Roman" w:hAnsi="Times New Roman" w:cs="Times New Roman"/>
          <w:sz w:val="24"/>
          <w:szCs w:val="24"/>
        </w:rPr>
        <w:t>Löder</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Piehl</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Laforsch</w:t>
      </w:r>
      <w:proofErr w:type="spellEnd"/>
      <w:r>
        <w:rPr>
          <w:rFonts w:ascii="Times New Roman" w:eastAsia="Times New Roman" w:hAnsi="Times New Roman" w:cs="Times New Roman"/>
          <w:sz w:val="24"/>
          <w:szCs w:val="24"/>
        </w:rPr>
        <w:t xml:space="preserve">, and R. Freitag. 2018. Organic fertilizer as a vehicle for the entry of microplastic into the environment. Science Advances </w:t>
      </w: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eaap8060.</w:t>
      </w:r>
    </w:p>
    <w:p w14:paraId="0B0D3C03" w14:textId="77777777" w:rsidR="00715D55" w:rsidRDefault="00715D55">
      <w:pPr>
        <w:rPr>
          <w:rFonts w:ascii="Times New Roman" w:eastAsia="Times New Roman" w:hAnsi="Times New Roman" w:cs="Times New Roman"/>
          <w:sz w:val="24"/>
          <w:szCs w:val="24"/>
        </w:rPr>
      </w:pPr>
    </w:p>
    <w:p w14:paraId="15C3FCFC" w14:textId="77777777" w:rsidR="00715D55" w:rsidRDefault="00D8535D">
      <w:pPr>
        <w:spacing w:line="24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Y.-Y., G. S. Toor, P. C. Wilson, and C. F. Williams. 2016. Septic systems as hot-spots of pollutants in the environment: Fate and mass balance of micropollutants in septic </w:t>
      </w:r>
      <w:proofErr w:type="spellStart"/>
      <w:r>
        <w:rPr>
          <w:rFonts w:ascii="Times New Roman" w:eastAsia="Times New Roman" w:hAnsi="Times New Roman" w:cs="Times New Roman"/>
          <w:sz w:val="24"/>
          <w:szCs w:val="24"/>
        </w:rPr>
        <w:t>drainfields</w:t>
      </w:r>
      <w:proofErr w:type="spellEnd"/>
      <w:r>
        <w:rPr>
          <w:rFonts w:ascii="Times New Roman" w:eastAsia="Times New Roman" w:hAnsi="Times New Roman" w:cs="Times New Roman"/>
          <w:sz w:val="24"/>
          <w:szCs w:val="24"/>
        </w:rPr>
        <w:t xml:space="preserve">. Science of The Total Environment </w:t>
      </w:r>
      <w:r>
        <w:rPr>
          <w:rFonts w:ascii="Times New Roman" w:eastAsia="Times New Roman" w:hAnsi="Times New Roman" w:cs="Times New Roman"/>
          <w:b/>
          <w:sz w:val="24"/>
          <w:szCs w:val="24"/>
        </w:rPr>
        <w:t>566-567</w:t>
      </w:r>
      <w:r>
        <w:rPr>
          <w:rFonts w:ascii="Times New Roman" w:eastAsia="Times New Roman" w:hAnsi="Times New Roman" w:cs="Times New Roman"/>
          <w:sz w:val="24"/>
          <w:szCs w:val="24"/>
        </w:rPr>
        <w:t>: 1535–1544. doi:10.1016/j.scitotenv.2016.06.043</w:t>
      </w:r>
    </w:p>
    <w:p w14:paraId="1ACD0460" w14:textId="77777777" w:rsidR="00715D55" w:rsidRDefault="00D8535D">
      <w:pPr>
        <w:rPr>
          <w:rFonts w:ascii="Times New Roman" w:eastAsia="Times New Roman" w:hAnsi="Times New Roman" w:cs="Times New Roman"/>
          <w:sz w:val="24"/>
          <w:szCs w:val="24"/>
        </w:rPr>
      </w:pPr>
      <w:r>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expert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w:t>
      </w:r>
      <w:proofErr w:type="spellStart"/>
      <w:r>
        <w:rPr>
          <w:rFonts w:ascii="Times New Roman" w:eastAsia="Times New Roman" w:hAnsi="Times New Roman" w:cs="Times New Roman"/>
          <w:sz w:val="24"/>
          <w:szCs w:val="24"/>
        </w:rPr>
        <w:t>Lannouette</w:t>
      </w:r>
      <w:proofErr w:type="spellEnd"/>
      <w:r>
        <w:rPr>
          <w:rFonts w:ascii="Times New Roman" w:eastAsia="Times New Roman" w:hAnsi="Times New Roman" w:cs="Times New Roman"/>
          <w:sz w:val="24"/>
          <w:szCs w:val="24"/>
        </w:rPr>
        <w:t xml:space="preserv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by the National Science Foundation (NSF-DEB-1136637) to S.E.H., a Fulbright Fellowship to M.F.M., a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a"/>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gridCol w:w="936"/>
        <w:gridCol w:w="936"/>
      </w:tblGrid>
      <w:tr w:rsidR="00715D55" w14:paraId="4124E38F" w14:textId="77777777">
        <w:trPr>
          <w:trHeight w:val="44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A6F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Site description of all sampled locations. All locations are littoral except for three pelagic locations labelled as “OS”. Because “OS” locations presented logistical challenges, certain temperature and distance from shore measurements were not collected at the same time as the samples. “Adjacent Population” refers to the number of people living in any human settlements directly adjacent to the sampling location. </w:t>
            </w:r>
          </w:p>
        </w:tc>
      </w:tr>
      <w:tr w:rsidR="00715D55" w14:paraId="075EA721"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08AB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Midpoint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76E3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Bottom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715D55" w14:paraId="032B760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7E4758B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Borders>
              <w:top w:val="single" w:sz="8" w:space="0" w:color="000000"/>
            </w:tcBorders>
            <w:tcMar>
              <w:top w:w="100" w:type="dxa"/>
              <w:left w:w="100" w:type="dxa"/>
              <w:bottom w:w="100" w:type="dxa"/>
              <w:right w:w="100" w:type="dxa"/>
            </w:tcMar>
          </w:tcPr>
          <w:p w14:paraId="1222834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Borders>
              <w:top w:val="single" w:sz="8" w:space="0" w:color="000000"/>
            </w:tcBorders>
            <w:tcMar>
              <w:top w:w="100" w:type="dxa"/>
              <w:left w:w="100" w:type="dxa"/>
              <w:bottom w:w="100" w:type="dxa"/>
              <w:right w:w="100" w:type="dxa"/>
            </w:tcMar>
          </w:tcPr>
          <w:p w14:paraId="5113E45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715D55" w14:paraId="7909B2C8"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21C9E9E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5A1EBBB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715D55" w14:paraId="50ABC1B5"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4B37BD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471D47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715D55" w14:paraId="57056E37"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DC612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2BA258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0A6CEED0"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749F226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17F8100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715D55" w14:paraId="6007E97E"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5CE8009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4B6BC00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715D55" w14:paraId="4A3FAC8A"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387886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187832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629DA4FA"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26BCC2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C8378A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20DBB6F6"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40F9AD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58813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05826F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6D4F9DAD"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3BDF4C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008733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5DC518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1CB11AE5"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3A3563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7C2EF5D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5FC6BE4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40ECA9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52202D2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715D55" w14:paraId="63EF299C"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5A495E5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BB652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715D55" w14:paraId="1BF58C2A"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54EEB9B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6558AD0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15F2BA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715D55" w14:paraId="650B2ED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12C3D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941D7B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7405B99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711BFC2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9A4CB5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032D91A7"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108438E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B87562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200C90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3965CDE6" wp14:editId="1198CD2B">
            <wp:extent cx="5943600" cy="2451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451100"/>
                    </a:xfrm>
                    <a:prstGeom prst="rect">
                      <a:avLst/>
                    </a:prstGeom>
                    <a:ln/>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F91D3CC" w14:textId="6E310C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distance-weighted population. Grey sites are located where a distance-weighted population could not be calculated. 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contains approximately 2,000 permanent residents, although it experiences a transient tourist population of approximately 300,000 people annually.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contains approximately 56 permanent residents, but the two local field stations</w:t>
      </w:r>
      <w:r w:rsidR="00754A6A">
        <w:rPr>
          <w:rFonts w:ascii="Times New Roman" w:eastAsia="Times New Roman" w:hAnsi="Times New Roman" w:cs="Times New Roman"/>
          <w:sz w:val="24"/>
          <w:szCs w:val="24"/>
        </w:rPr>
        <w:t xml:space="preserve"> and tourism</w:t>
      </w:r>
      <w:r>
        <w:rPr>
          <w:rFonts w:ascii="Times New Roman" w:eastAsia="Times New Roman" w:hAnsi="Times New Roman" w:cs="Times New Roman"/>
          <w:sz w:val="24"/>
          <w:szCs w:val="24"/>
        </w:rPr>
        <w:t xml:space="preserve"> can </w:t>
      </w:r>
      <w:r w:rsidR="00754A6A">
        <w:rPr>
          <w:rFonts w:ascii="Times New Roman" w:eastAsia="Times New Roman" w:hAnsi="Times New Roman" w:cs="Times New Roman"/>
          <w:sz w:val="24"/>
          <w:szCs w:val="24"/>
        </w:rPr>
        <w:t xml:space="preserve">increase </w:t>
      </w:r>
      <w:r>
        <w:rPr>
          <w:rFonts w:ascii="Times New Roman" w:eastAsia="Times New Roman" w:hAnsi="Times New Roman" w:cs="Times New Roman"/>
          <w:sz w:val="24"/>
          <w:szCs w:val="24"/>
        </w:rPr>
        <w:t xml:space="preserve">population </w:t>
      </w:r>
      <w:r w:rsidR="00754A6A">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200+ individuals</w:t>
      </w:r>
      <w:r w:rsidR="00754A6A">
        <w:rPr>
          <w:rFonts w:ascii="Times New Roman" w:eastAsia="Times New Roman" w:hAnsi="Times New Roman" w:cs="Times New Roman"/>
          <w:sz w:val="24"/>
          <w:szCs w:val="24"/>
        </w:rPr>
        <w:t xml:space="preserve"> in the summer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has approximately 600 permanent residents and remains relatively consistent throughout the year. Three offshore samples were also collected to compare pelagic sewage signals to those in the littoral. </w:t>
      </w:r>
      <w:r>
        <w:br w:type="page"/>
      </w:r>
    </w:p>
    <w:p w14:paraId="6876E35E" w14:textId="77777777" w:rsidR="00715D55" w:rsidRDefault="00715D55">
      <w:pPr>
        <w:rPr>
          <w:rFonts w:ascii="Times New Roman" w:eastAsia="Times New Roman" w:hAnsi="Times New Roman" w:cs="Times New Roman"/>
          <w:sz w:val="24"/>
          <w:szCs w:val="24"/>
        </w:rPr>
      </w:pPr>
    </w:p>
    <w:tbl>
      <w:tblPr>
        <w:tblStyle w:val="a0"/>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commentRangeStart w:id="5"/>
            <w:r>
              <w:rPr>
                <w:rFonts w:ascii="Times New Roman" w:eastAsia="Times New Roman" w:hAnsi="Times New Roman" w:cs="Times New Roman"/>
                <w:sz w:val="16"/>
                <w:szCs w:val="16"/>
              </w:rPr>
              <w:t>Table 2: M</w:t>
            </w:r>
            <w:commentRangeEnd w:id="5"/>
            <w:r>
              <w:commentReference w:id="5"/>
            </w:r>
            <w:r>
              <w:rPr>
                <w:rFonts w:ascii="Times New Roman" w:eastAsia="Times New Roman" w:hAnsi="Times New Roman" w:cs="Times New Roman"/>
                <w:sz w:val="16"/>
                <w:szCs w:val="16"/>
              </w:rPr>
              <w:t xml:space="preserve">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intermida</w:t>
            </w:r>
            <w:proofErr w:type="spellEnd"/>
          </w:p>
        </w:tc>
        <w:tc>
          <w:tcPr>
            <w:tcW w:w="312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31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lata</w:t>
            </w:r>
            <w:proofErr w:type="spellEnd"/>
          </w:p>
        </w:tc>
        <w:tc>
          <w:tcPr>
            <w:tcW w:w="312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31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latior</w:t>
            </w:r>
            <w:proofErr w:type="spellEnd"/>
          </w:p>
        </w:tc>
        <w:tc>
          <w:tcPr>
            <w:tcW w:w="312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31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p>
        </w:tc>
        <w:tc>
          <w:tcPr>
            <w:tcW w:w="312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31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715D55" w14:paraId="575A5CFC"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lora</w:t>
            </w:r>
            <w:proofErr w:type="spellEnd"/>
          </w:p>
        </w:tc>
        <w:tc>
          <w:tcPr>
            <w:tcW w:w="3120" w:type="dxa"/>
            <w:tcMar>
              <w:top w:w="100" w:type="dxa"/>
              <w:left w:w="100" w:type="dxa"/>
              <w:bottom w:w="100" w:type="dxa"/>
              <w:right w:w="100" w:type="dxa"/>
            </w:tcMar>
          </w:tcPr>
          <w:p w14:paraId="33C5C53D"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3120" w:type="dxa"/>
            <w:tcMar>
              <w:top w:w="100" w:type="dxa"/>
              <w:left w:w="100" w:type="dxa"/>
              <w:bottom w:w="100" w:type="dxa"/>
              <w:right w:w="100" w:type="dxa"/>
            </w:tcMar>
          </w:tcPr>
          <w:p w14:paraId="452C80E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78735AC"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p>
        </w:tc>
        <w:tc>
          <w:tcPr>
            <w:tcW w:w="3120" w:type="dxa"/>
            <w:tcMar>
              <w:top w:w="100" w:type="dxa"/>
              <w:left w:w="100" w:type="dxa"/>
              <w:bottom w:w="100" w:type="dxa"/>
              <w:right w:w="100" w:type="dxa"/>
            </w:tcMar>
          </w:tcPr>
          <w:p w14:paraId="70B9207A"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3120" w:type="dxa"/>
            <w:tcMar>
              <w:top w:w="100" w:type="dxa"/>
              <w:left w:w="100" w:type="dxa"/>
              <w:bottom w:w="100" w:type="dxa"/>
              <w:right w:w="100" w:type="dxa"/>
            </w:tcMar>
          </w:tcPr>
          <w:p w14:paraId="091FE455"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7FFED5A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w:t>
            </w:r>
          </w:p>
        </w:tc>
        <w:tc>
          <w:tcPr>
            <w:tcW w:w="3120" w:type="dxa"/>
            <w:tcMar>
              <w:top w:w="100" w:type="dxa"/>
              <w:left w:w="100" w:type="dxa"/>
              <w:bottom w:w="100" w:type="dxa"/>
              <w:right w:w="100" w:type="dxa"/>
            </w:tcMar>
          </w:tcPr>
          <w:p w14:paraId="157C54C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DCC41A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9DC4CE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p>
        </w:tc>
        <w:tc>
          <w:tcPr>
            <w:tcW w:w="3120" w:type="dxa"/>
            <w:tcMar>
              <w:top w:w="100" w:type="dxa"/>
              <w:left w:w="100" w:type="dxa"/>
              <w:bottom w:w="100" w:type="dxa"/>
              <w:right w:w="100" w:type="dxa"/>
            </w:tcMar>
          </w:tcPr>
          <w:p w14:paraId="3AF6870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EA638C3"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71856B4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p>
        </w:tc>
        <w:tc>
          <w:tcPr>
            <w:tcW w:w="3120" w:type="dxa"/>
            <w:tcMar>
              <w:top w:w="100" w:type="dxa"/>
              <w:left w:w="100" w:type="dxa"/>
              <w:bottom w:w="100" w:type="dxa"/>
              <w:right w:w="100" w:type="dxa"/>
            </w:tcMar>
          </w:tcPr>
          <w:p w14:paraId="29468EE6"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2E4E08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4A60B80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p>
        </w:tc>
        <w:tc>
          <w:tcPr>
            <w:tcW w:w="3120" w:type="dxa"/>
            <w:tcMar>
              <w:top w:w="100" w:type="dxa"/>
              <w:left w:w="100" w:type="dxa"/>
              <w:bottom w:w="100" w:type="dxa"/>
              <w:right w:w="100" w:type="dxa"/>
            </w:tcMar>
          </w:tcPr>
          <w:p w14:paraId="4E3ED5FE"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BA45514"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3786D5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p>
        </w:tc>
        <w:tc>
          <w:tcPr>
            <w:tcW w:w="3120" w:type="dxa"/>
            <w:tcMar>
              <w:top w:w="100" w:type="dxa"/>
              <w:left w:w="100" w:type="dxa"/>
              <w:bottom w:w="100" w:type="dxa"/>
              <w:right w:w="100" w:type="dxa"/>
            </w:tcMar>
          </w:tcPr>
          <w:p w14:paraId="769E062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75E308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F278F5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p>
        </w:tc>
        <w:tc>
          <w:tcPr>
            <w:tcW w:w="3120" w:type="dxa"/>
            <w:tcMar>
              <w:top w:w="100" w:type="dxa"/>
              <w:left w:w="100" w:type="dxa"/>
              <w:bottom w:w="100" w:type="dxa"/>
              <w:right w:w="100" w:type="dxa"/>
            </w:tcMar>
          </w:tcPr>
          <w:p w14:paraId="35CFDAA7"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204045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84C9084"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p>
        </w:tc>
        <w:tc>
          <w:tcPr>
            <w:tcW w:w="3120" w:type="dxa"/>
            <w:tcMar>
              <w:top w:w="100" w:type="dxa"/>
              <w:left w:w="100" w:type="dxa"/>
              <w:bottom w:w="100" w:type="dxa"/>
              <w:right w:w="100" w:type="dxa"/>
            </w:tcMar>
          </w:tcPr>
          <w:p w14:paraId="788608E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4910104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D24567B"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p>
        </w:tc>
        <w:tc>
          <w:tcPr>
            <w:tcW w:w="3120" w:type="dxa"/>
            <w:tcMar>
              <w:top w:w="100" w:type="dxa"/>
              <w:left w:w="100" w:type="dxa"/>
              <w:bottom w:w="100" w:type="dxa"/>
              <w:right w:w="100" w:type="dxa"/>
            </w:tcMar>
          </w:tcPr>
          <w:p w14:paraId="44791709"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475900E"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FF7E07F"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p>
        </w:tc>
        <w:tc>
          <w:tcPr>
            <w:tcW w:w="3120" w:type="dxa"/>
            <w:tcMar>
              <w:top w:w="100" w:type="dxa"/>
              <w:left w:w="100" w:type="dxa"/>
              <w:bottom w:w="100" w:type="dxa"/>
              <w:right w:w="100" w:type="dxa"/>
            </w:tcMar>
          </w:tcPr>
          <w:p w14:paraId="3A53076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E50772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86C1CB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p>
        </w:tc>
        <w:tc>
          <w:tcPr>
            <w:tcW w:w="3120" w:type="dxa"/>
            <w:tcMar>
              <w:top w:w="100" w:type="dxa"/>
              <w:left w:w="100" w:type="dxa"/>
              <w:bottom w:w="100" w:type="dxa"/>
              <w:right w:w="100" w:type="dxa"/>
            </w:tcMar>
          </w:tcPr>
          <w:p w14:paraId="580709B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10C1AC8"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8089A71"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p>
        </w:tc>
        <w:tc>
          <w:tcPr>
            <w:tcW w:w="3120" w:type="dxa"/>
            <w:tcMar>
              <w:top w:w="100" w:type="dxa"/>
              <w:left w:w="100" w:type="dxa"/>
              <w:bottom w:w="100" w:type="dxa"/>
              <w:right w:w="100" w:type="dxa"/>
            </w:tcMar>
          </w:tcPr>
          <w:p w14:paraId="1B1B73A6"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7306E6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C6359A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p>
        </w:tc>
        <w:tc>
          <w:tcPr>
            <w:tcW w:w="3120" w:type="dxa"/>
            <w:tcMar>
              <w:top w:w="100" w:type="dxa"/>
              <w:left w:w="100" w:type="dxa"/>
              <w:bottom w:w="100" w:type="dxa"/>
              <w:right w:w="100" w:type="dxa"/>
            </w:tcMar>
          </w:tcPr>
          <w:p w14:paraId="53FD56A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38F14EA8"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E2CACE4"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30E3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Hyallela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cziarnianski</w:t>
            </w:r>
            <w:proofErr w:type="spellEnd"/>
          </w:p>
        </w:tc>
        <w:tc>
          <w:tcPr>
            <w:tcW w:w="3120" w:type="dxa"/>
            <w:tcMar>
              <w:top w:w="100" w:type="dxa"/>
              <w:left w:w="100" w:type="dxa"/>
              <w:bottom w:w="100" w:type="dxa"/>
              <w:right w:w="100" w:type="dxa"/>
            </w:tcMar>
          </w:tcPr>
          <w:p w14:paraId="1AF651A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6A7CB3C"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1D0BB70"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p>
        </w:tc>
        <w:tc>
          <w:tcPr>
            <w:tcW w:w="3120" w:type="dxa"/>
            <w:tcMar>
              <w:top w:w="100" w:type="dxa"/>
              <w:left w:w="100" w:type="dxa"/>
              <w:bottom w:w="100" w:type="dxa"/>
              <w:right w:w="100" w:type="dxa"/>
            </w:tcMar>
          </w:tcPr>
          <w:p w14:paraId="745B036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629D910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D417A4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p>
        </w:tc>
        <w:tc>
          <w:tcPr>
            <w:tcW w:w="3120" w:type="dxa"/>
            <w:tcMar>
              <w:top w:w="100" w:type="dxa"/>
              <w:left w:w="100" w:type="dxa"/>
              <w:bottom w:w="100" w:type="dxa"/>
              <w:right w:w="100" w:type="dxa"/>
            </w:tcMar>
          </w:tcPr>
          <w:p w14:paraId="389A85EE"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B10C425"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C721FD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p>
        </w:tc>
        <w:tc>
          <w:tcPr>
            <w:tcW w:w="3120" w:type="dxa"/>
            <w:tcMar>
              <w:top w:w="100" w:type="dxa"/>
              <w:left w:w="100" w:type="dxa"/>
              <w:bottom w:w="100" w:type="dxa"/>
              <w:right w:w="100" w:type="dxa"/>
            </w:tcMar>
          </w:tcPr>
          <w:p w14:paraId="7B58CFA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923C610"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6AEF92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p>
        </w:tc>
        <w:tc>
          <w:tcPr>
            <w:tcW w:w="3120" w:type="dxa"/>
            <w:tcMar>
              <w:top w:w="100" w:type="dxa"/>
              <w:left w:w="100" w:type="dxa"/>
              <w:bottom w:w="100" w:type="dxa"/>
              <w:right w:w="100" w:type="dxa"/>
            </w:tcMar>
          </w:tcPr>
          <w:p w14:paraId="772B941C"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DDDF28D"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DA837A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p>
        </w:tc>
        <w:tc>
          <w:tcPr>
            <w:tcW w:w="3120" w:type="dxa"/>
            <w:tcMar>
              <w:top w:w="100" w:type="dxa"/>
              <w:left w:w="100" w:type="dxa"/>
              <w:bottom w:w="100" w:type="dxa"/>
              <w:right w:w="100" w:type="dxa"/>
            </w:tcMar>
          </w:tcPr>
          <w:p w14:paraId="7CEA112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3AA02B4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71EE54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p>
        </w:tc>
        <w:tc>
          <w:tcPr>
            <w:tcW w:w="3120" w:type="dxa"/>
            <w:tcMar>
              <w:top w:w="100" w:type="dxa"/>
              <w:left w:w="100" w:type="dxa"/>
              <w:bottom w:w="100" w:type="dxa"/>
              <w:right w:w="100" w:type="dxa"/>
            </w:tcMar>
          </w:tcPr>
          <w:p w14:paraId="280D903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B61EF1D"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2E9402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p>
        </w:tc>
        <w:tc>
          <w:tcPr>
            <w:tcW w:w="3120" w:type="dxa"/>
            <w:tcMar>
              <w:top w:w="100" w:type="dxa"/>
              <w:left w:w="100" w:type="dxa"/>
              <w:bottom w:w="100" w:type="dxa"/>
              <w:right w:w="100" w:type="dxa"/>
            </w:tcMar>
          </w:tcPr>
          <w:p w14:paraId="390E9C0C"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0853FB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75E729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p>
        </w:tc>
        <w:tc>
          <w:tcPr>
            <w:tcW w:w="3120" w:type="dxa"/>
            <w:tcMar>
              <w:top w:w="100" w:type="dxa"/>
              <w:left w:w="100" w:type="dxa"/>
              <w:bottom w:w="100" w:type="dxa"/>
              <w:right w:w="100" w:type="dxa"/>
            </w:tcMar>
          </w:tcPr>
          <w:p w14:paraId="76675803"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5A85F5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BF269BF"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EA035"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p>
        </w:tc>
        <w:tc>
          <w:tcPr>
            <w:tcW w:w="3120" w:type="dxa"/>
            <w:tcMar>
              <w:top w:w="100" w:type="dxa"/>
              <w:left w:w="100" w:type="dxa"/>
              <w:bottom w:w="100" w:type="dxa"/>
              <w:right w:w="100" w:type="dxa"/>
            </w:tcMar>
          </w:tcPr>
          <w:p w14:paraId="1235088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7957691" w14:textId="77777777" w:rsidR="00715D55" w:rsidRDefault="00715D55">
            <w:pPr>
              <w:widowControl w:val="0"/>
              <w:spacing w:line="240" w:lineRule="auto"/>
              <w:rPr>
                <w:rFonts w:ascii="Times New Roman" w:eastAsia="Times New Roman" w:hAnsi="Times New Roman" w:cs="Times New Roman"/>
                <w:sz w:val="16"/>
                <w:szCs w:val="16"/>
              </w:rPr>
            </w:pPr>
          </w:p>
        </w:tc>
      </w:tr>
    </w:tbl>
    <w:p w14:paraId="7DCFB2C1" w14:textId="77777777" w:rsidR="00715D55" w:rsidRDefault="00D8535D">
      <w:pPr>
        <w:rPr>
          <w:rFonts w:ascii="Times New Roman" w:eastAsia="Times New Roman" w:hAnsi="Times New Roman" w:cs="Times New Roman"/>
          <w:sz w:val="24"/>
          <w:szCs w:val="24"/>
        </w:rPr>
      </w:pPr>
      <w:r>
        <w:lastRenderedPageBreak/>
        <w:br w:type="page"/>
      </w:r>
    </w:p>
    <w:p w14:paraId="2409854F" w14:textId="77777777" w:rsidR="00715D55" w:rsidRDefault="00715D55">
      <w:pPr>
        <w:rPr>
          <w:rFonts w:ascii="Times New Roman" w:eastAsia="Times New Roman" w:hAnsi="Times New Roman" w:cs="Times New Roman"/>
          <w:sz w:val="24"/>
          <w:szCs w:val="24"/>
        </w:rPr>
      </w:pPr>
    </w:p>
    <w:tbl>
      <w:tblPr>
        <w:tblStyle w:val="a1"/>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
        <w:gridCol w:w="942"/>
        <w:gridCol w:w="941"/>
        <w:gridCol w:w="941"/>
        <w:gridCol w:w="941"/>
        <w:gridCol w:w="941"/>
        <w:gridCol w:w="941"/>
        <w:gridCol w:w="930"/>
        <w:gridCol w:w="900"/>
        <w:gridCol w:w="941"/>
      </w:tblGrid>
      <w:tr w:rsidR="00715D55" w14:paraId="28547A4B" w14:textId="77777777">
        <w:trPr>
          <w:trHeight w:val="420"/>
        </w:trPr>
        <w:tc>
          <w:tcPr>
            <w:tcW w:w="9358"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BF07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t>Table 3: Average sewage indicator concentrations and densities per sampling location</w:t>
            </w:r>
          </w:p>
        </w:tc>
      </w:tr>
      <w:tr w:rsidR="00715D55" w14:paraId="792E0E21" w14:textId="77777777">
        <w:trPr>
          <w:trHeight w:val="420"/>
        </w:trPr>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455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A5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NH4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046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NO3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323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PO4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62B8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Caffeine</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E1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Acetaminophen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4622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Paraxanthine</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752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Cotinine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F5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weighted population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B15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 distance weighted population</w:t>
            </w:r>
          </w:p>
        </w:tc>
      </w:tr>
      <w:tr w:rsidR="00715D55" w14:paraId="602B8410"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107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41" w:type="dxa"/>
            <w:tcMar>
              <w:top w:w="100" w:type="dxa"/>
              <w:left w:w="100" w:type="dxa"/>
              <w:bottom w:w="100" w:type="dxa"/>
              <w:right w:w="100" w:type="dxa"/>
            </w:tcMar>
          </w:tcPr>
          <w:p w14:paraId="31E193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35D511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4A1133E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0.054</w:t>
            </w:r>
          </w:p>
        </w:tc>
        <w:tc>
          <w:tcPr>
            <w:tcW w:w="941" w:type="dxa"/>
            <w:tcMar>
              <w:top w:w="100" w:type="dxa"/>
              <w:left w:w="100" w:type="dxa"/>
              <w:bottom w:w="100" w:type="dxa"/>
              <w:right w:w="100" w:type="dxa"/>
            </w:tcMar>
          </w:tcPr>
          <w:p w14:paraId="1100575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0.011</w:t>
            </w:r>
          </w:p>
        </w:tc>
        <w:tc>
          <w:tcPr>
            <w:tcW w:w="941" w:type="dxa"/>
            <w:tcMar>
              <w:top w:w="100" w:type="dxa"/>
              <w:left w:w="100" w:type="dxa"/>
              <w:bottom w:w="100" w:type="dxa"/>
              <w:right w:w="100" w:type="dxa"/>
            </w:tcMar>
          </w:tcPr>
          <w:p w14:paraId="55248B1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F7BD7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3C2BE06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7A4CEA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1311.29</w:t>
            </w:r>
          </w:p>
        </w:tc>
        <w:tc>
          <w:tcPr>
            <w:tcW w:w="941" w:type="dxa"/>
            <w:tcMar>
              <w:top w:w="100" w:type="dxa"/>
              <w:left w:w="100" w:type="dxa"/>
              <w:bottom w:w="100" w:type="dxa"/>
              <w:right w:w="100" w:type="dxa"/>
            </w:tcMar>
          </w:tcPr>
          <w:p w14:paraId="73DC295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0C0E3696"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64B5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41" w:type="dxa"/>
            <w:tcMar>
              <w:top w:w="100" w:type="dxa"/>
              <w:left w:w="100" w:type="dxa"/>
              <w:bottom w:w="100" w:type="dxa"/>
              <w:right w:w="100" w:type="dxa"/>
            </w:tcMar>
          </w:tcPr>
          <w:p w14:paraId="5534B67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62491B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9AEC16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0.052</w:t>
            </w:r>
          </w:p>
        </w:tc>
        <w:tc>
          <w:tcPr>
            <w:tcW w:w="941" w:type="dxa"/>
            <w:tcMar>
              <w:top w:w="100" w:type="dxa"/>
              <w:left w:w="100" w:type="dxa"/>
              <w:bottom w:w="100" w:type="dxa"/>
              <w:right w:w="100" w:type="dxa"/>
            </w:tcMar>
          </w:tcPr>
          <w:p w14:paraId="303E4FD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618A4A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1151E3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0D8D1E4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79CECD3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435.045</w:t>
            </w:r>
          </w:p>
        </w:tc>
        <w:tc>
          <w:tcPr>
            <w:tcW w:w="941" w:type="dxa"/>
            <w:tcMar>
              <w:top w:w="100" w:type="dxa"/>
              <w:left w:w="100" w:type="dxa"/>
              <w:bottom w:w="100" w:type="dxa"/>
              <w:right w:w="100" w:type="dxa"/>
            </w:tcMar>
          </w:tcPr>
          <w:p w14:paraId="0DA4F3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56F2EACD"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D6A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41" w:type="dxa"/>
            <w:tcMar>
              <w:top w:w="100" w:type="dxa"/>
              <w:left w:w="100" w:type="dxa"/>
              <w:bottom w:w="100" w:type="dxa"/>
              <w:right w:w="100" w:type="dxa"/>
            </w:tcMar>
          </w:tcPr>
          <w:p w14:paraId="7048C8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0.068</w:t>
            </w:r>
          </w:p>
        </w:tc>
        <w:tc>
          <w:tcPr>
            <w:tcW w:w="941" w:type="dxa"/>
            <w:tcMar>
              <w:top w:w="100" w:type="dxa"/>
              <w:left w:w="100" w:type="dxa"/>
              <w:bottom w:w="100" w:type="dxa"/>
              <w:right w:w="100" w:type="dxa"/>
            </w:tcMar>
          </w:tcPr>
          <w:p w14:paraId="3337F0F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0423C4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0.045</w:t>
            </w:r>
          </w:p>
        </w:tc>
        <w:tc>
          <w:tcPr>
            <w:tcW w:w="941" w:type="dxa"/>
            <w:tcMar>
              <w:top w:w="100" w:type="dxa"/>
              <w:left w:w="100" w:type="dxa"/>
              <w:bottom w:w="100" w:type="dxa"/>
              <w:right w:w="100" w:type="dxa"/>
            </w:tcMar>
          </w:tcPr>
          <w:p w14:paraId="6B33E9E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41A249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9DFC9A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946E89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6057125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306.89</w:t>
            </w:r>
          </w:p>
        </w:tc>
        <w:tc>
          <w:tcPr>
            <w:tcW w:w="941" w:type="dxa"/>
            <w:tcMar>
              <w:top w:w="100" w:type="dxa"/>
              <w:left w:w="100" w:type="dxa"/>
              <w:bottom w:w="100" w:type="dxa"/>
              <w:right w:w="100" w:type="dxa"/>
            </w:tcMar>
          </w:tcPr>
          <w:p w14:paraId="0768B4F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22454E77"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A5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41" w:type="dxa"/>
            <w:tcMar>
              <w:top w:w="100" w:type="dxa"/>
              <w:left w:w="100" w:type="dxa"/>
              <w:bottom w:w="100" w:type="dxa"/>
              <w:right w:w="100" w:type="dxa"/>
            </w:tcMar>
          </w:tcPr>
          <w:p w14:paraId="25A6D51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0.0145</w:t>
            </w:r>
          </w:p>
        </w:tc>
        <w:tc>
          <w:tcPr>
            <w:tcW w:w="941" w:type="dxa"/>
            <w:tcMar>
              <w:top w:w="100" w:type="dxa"/>
              <w:left w:w="100" w:type="dxa"/>
              <w:bottom w:w="100" w:type="dxa"/>
              <w:right w:w="100" w:type="dxa"/>
            </w:tcMar>
          </w:tcPr>
          <w:p w14:paraId="0C4AC8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C005F9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25603B8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7D7DCA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2F38676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21E4B78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5E60DA2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15.50</w:t>
            </w:r>
          </w:p>
        </w:tc>
        <w:tc>
          <w:tcPr>
            <w:tcW w:w="941" w:type="dxa"/>
            <w:tcMar>
              <w:top w:w="100" w:type="dxa"/>
              <w:left w:w="100" w:type="dxa"/>
              <w:bottom w:w="100" w:type="dxa"/>
              <w:right w:w="100" w:type="dxa"/>
            </w:tcMar>
          </w:tcPr>
          <w:p w14:paraId="449EFC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3FEE3A20"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DF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41" w:type="dxa"/>
            <w:tcMar>
              <w:top w:w="100" w:type="dxa"/>
              <w:left w:w="100" w:type="dxa"/>
              <w:bottom w:w="100" w:type="dxa"/>
              <w:right w:w="100" w:type="dxa"/>
            </w:tcMar>
          </w:tcPr>
          <w:p w14:paraId="428696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44591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191B7EC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4EDAAE6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366225D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6E51D92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5504B4A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092BAA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16.44</w:t>
            </w:r>
          </w:p>
        </w:tc>
        <w:tc>
          <w:tcPr>
            <w:tcW w:w="941" w:type="dxa"/>
            <w:tcMar>
              <w:top w:w="100" w:type="dxa"/>
              <w:left w:w="100" w:type="dxa"/>
              <w:bottom w:w="100" w:type="dxa"/>
              <w:right w:w="100" w:type="dxa"/>
            </w:tcMar>
          </w:tcPr>
          <w:p w14:paraId="080EEED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19D32BCB"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8AD0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41" w:type="dxa"/>
            <w:tcMar>
              <w:top w:w="100" w:type="dxa"/>
              <w:left w:w="100" w:type="dxa"/>
              <w:bottom w:w="100" w:type="dxa"/>
              <w:right w:w="100" w:type="dxa"/>
            </w:tcMar>
          </w:tcPr>
          <w:p w14:paraId="665393E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F5CF58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1C433CB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5A7E07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41" w:type="dxa"/>
            <w:tcMar>
              <w:top w:w="100" w:type="dxa"/>
              <w:left w:w="100" w:type="dxa"/>
              <w:bottom w:w="100" w:type="dxa"/>
              <w:right w:w="100" w:type="dxa"/>
            </w:tcMar>
          </w:tcPr>
          <w:p w14:paraId="2FF4DE2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FFC4D6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D320ED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470C85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264.55</w:t>
            </w:r>
          </w:p>
        </w:tc>
        <w:tc>
          <w:tcPr>
            <w:tcW w:w="941" w:type="dxa"/>
            <w:tcMar>
              <w:top w:w="100" w:type="dxa"/>
              <w:left w:w="100" w:type="dxa"/>
              <w:bottom w:w="100" w:type="dxa"/>
              <w:right w:w="100" w:type="dxa"/>
            </w:tcMar>
          </w:tcPr>
          <w:p w14:paraId="65C38BB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4F4E8352"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D57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41" w:type="dxa"/>
            <w:tcMar>
              <w:top w:w="100" w:type="dxa"/>
              <w:left w:w="100" w:type="dxa"/>
              <w:bottom w:w="100" w:type="dxa"/>
              <w:right w:w="100" w:type="dxa"/>
            </w:tcMar>
          </w:tcPr>
          <w:p w14:paraId="26607A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4036B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6080999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4090569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C57F0C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4BC9BB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2ADC5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00" w:type="dxa"/>
            <w:tcMar>
              <w:top w:w="100" w:type="dxa"/>
              <w:left w:w="100" w:type="dxa"/>
              <w:bottom w:w="100" w:type="dxa"/>
              <w:right w:w="100" w:type="dxa"/>
            </w:tcMar>
          </w:tcPr>
          <w:p w14:paraId="3F77A3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6BC713C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3DD6660F"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0CC5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41" w:type="dxa"/>
            <w:tcMar>
              <w:top w:w="100" w:type="dxa"/>
              <w:left w:w="100" w:type="dxa"/>
              <w:bottom w:w="100" w:type="dxa"/>
              <w:right w:w="100" w:type="dxa"/>
            </w:tcMar>
          </w:tcPr>
          <w:p w14:paraId="297AE5A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6AC8907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0.065</w:t>
            </w:r>
          </w:p>
        </w:tc>
        <w:tc>
          <w:tcPr>
            <w:tcW w:w="941" w:type="dxa"/>
            <w:tcMar>
              <w:top w:w="100" w:type="dxa"/>
              <w:left w:w="100" w:type="dxa"/>
              <w:bottom w:w="100" w:type="dxa"/>
              <w:right w:w="100" w:type="dxa"/>
            </w:tcMar>
          </w:tcPr>
          <w:p w14:paraId="2B5B989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0.0375</w:t>
            </w:r>
          </w:p>
        </w:tc>
        <w:tc>
          <w:tcPr>
            <w:tcW w:w="941" w:type="dxa"/>
            <w:tcMar>
              <w:top w:w="100" w:type="dxa"/>
              <w:left w:w="100" w:type="dxa"/>
              <w:bottom w:w="100" w:type="dxa"/>
              <w:right w:w="100" w:type="dxa"/>
            </w:tcMar>
          </w:tcPr>
          <w:p w14:paraId="73F9FE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89AA5F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FDE369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4AE0553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1B31A7C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34.80</w:t>
            </w:r>
          </w:p>
        </w:tc>
        <w:tc>
          <w:tcPr>
            <w:tcW w:w="941" w:type="dxa"/>
            <w:tcMar>
              <w:top w:w="100" w:type="dxa"/>
              <w:left w:w="100" w:type="dxa"/>
              <w:bottom w:w="100" w:type="dxa"/>
              <w:right w:w="100" w:type="dxa"/>
            </w:tcMar>
          </w:tcPr>
          <w:p w14:paraId="5AFD2D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5664F199"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62C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41" w:type="dxa"/>
            <w:tcMar>
              <w:top w:w="100" w:type="dxa"/>
              <w:left w:w="100" w:type="dxa"/>
              <w:bottom w:w="100" w:type="dxa"/>
              <w:right w:w="100" w:type="dxa"/>
            </w:tcMar>
          </w:tcPr>
          <w:p w14:paraId="1EAEAA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DDEBE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941" w:type="dxa"/>
            <w:tcMar>
              <w:top w:w="100" w:type="dxa"/>
              <w:left w:w="100" w:type="dxa"/>
              <w:bottom w:w="100" w:type="dxa"/>
              <w:right w:w="100" w:type="dxa"/>
            </w:tcMar>
          </w:tcPr>
          <w:p w14:paraId="5544CDA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0.0445</w:t>
            </w:r>
          </w:p>
        </w:tc>
        <w:tc>
          <w:tcPr>
            <w:tcW w:w="941" w:type="dxa"/>
            <w:tcMar>
              <w:top w:w="100" w:type="dxa"/>
              <w:left w:w="100" w:type="dxa"/>
              <w:bottom w:w="100" w:type="dxa"/>
              <w:right w:w="100" w:type="dxa"/>
            </w:tcMar>
          </w:tcPr>
          <w:p w14:paraId="4B9185D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8C82F3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2C948D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1EFB7E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12A0E6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43.51</w:t>
            </w:r>
          </w:p>
        </w:tc>
        <w:tc>
          <w:tcPr>
            <w:tcW w:w="941" w:type="dxa"/>
            <w:tcMar>
              <w:top w:w="100" w:type="dxa"/>
              <w:left w:w="100" w:type="dxa"/>
              <w:bottom w:w="100" w:type="dxa"/>
              <w:right w:w="100" w:type="dxa"/>
            </w:tcMar>
          </w:tcPr>
          <w:p w14:paraId="3577F7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607A8533"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674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41" w:type="dxa"/>
            <w:tcMar>
              <w:top w:w="100" w:type="dxa"/>
              <w:left w:w="100" w:type="dxa"/>
              <w:bottom w:w="100" w:type="dxa"/>
              <w:right w:w="100" w:type="dxa"/>
            </w:tcMar>
          </w:tcPr>
          <w:p w14:paraId="73A8E45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14BCE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4434F49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3E99638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0.064</w:t>
            </w:r>
          </w:p>
        </w:tc>
        <w:tc>
          <w:tcPr>
            <w:tcW w:w="941" w:type="dxa"/>
            <w:tcMar>
              <w:top w:w="100" w:type="dxa"/>
              <w:left w:w="100" w:type="dxa"/>
              <w:bottom w:w="100" w:type="dxa"/>
              <w:right w:w="100" w:type="dxa"/>
            </w:tcMar>
          </w:tcPr>
          <w:p w14:paraId="1D8B53B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0.035</w:t>
            </w:r>
          </w:p>
        </w:tc>
        <w:tc>
          <w:tcPr>
            <w:tcW w:w="941" w:type="dxa"/>
            <w:tcMar>
              <w:top w:w="100" w:type="dxa"/>
              <w:left w:w="100" w:type="dxa"/>
              <w:bottom w:w="100" w:type="dxa"/>
              <w:right w:w="100" w:type="dxa"/>
            </w:tcMar>
          </w:tcPr>
          <w:p w14:paraId="05172C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0.015</w:t>
            </w:r>
          </w:p>
        </w:tc>
        <w:tc>
          <w:tcPr>
            <w:tcW w:w="930" w:type="dxa"/>
            <w:tcMar>
              <w:top w:w="100" w:type="dxa"/>
              <w:left w:w="100" w:type="dxa"/>
              <w:bottom w:w="100" w:type="dxa"/>
              <w:right w:w="100" w:type="dxa"/>
            </w:tcMar>
          </w:tcPr>
          <w:p w14:paraId="651904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0BBDF49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84.84</w:t>
            </w:r>
          </w:p>
        </w:tc>
        <w:tc>
          <w:tcPr>
            <w:tcW w:w="941" w:type="dxa"/>
            <w:tcMar>
              <w:top w:w="100" w:type="dxa"/>
              <w:left w:w="100" w:type="dxa"/>
              <w:bottom w:w="100" w:type="dxa"/>
              <w:right w:w="100" w:type="dxa"/>
            </w:tcMar>
          </w:tcPr>
          <w:p w14:paraId="115E0F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2F94143D"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D5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41" w:type="dxa"/>
            <w:tcMar>
              <w:top w:w="100" w:type="dxa"/>
              <w:left w:w="100" w:type="dxa"/>
              <w:bottom w:w="100" w:type="dxa"/>
              <w:right w:w="100" w:type="dxa"/>
            </w:tcMar>
          </w:tcPr>
          <w:p w14:paraId="6C958FF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C0827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345B098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0.1475</w:t>
            </w:r>
          </w:p>
        </w:tc>
        <w:tc>
          <w:tcPr>
            <w:tcW w:w="941" w:type="dxa"/>
            <w:tcMar>
              <w:top w:w="100" w:type="dxa"/>
              <w:left w:w="100" w:type="dxa"/>
              <w:bottom w:w="100" w:type="dxa"/>
              <w:right w:w="100" w:type="dxa"/>
            </w:tcMar>
          </w:tcPr>
          <w:p w14:paraId="2389F74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0.042</w:t>
            </w:r>
          </w:p>
        </w:tc>
        <w:tc>
          <w:tcPr>
            <w:tcW w:w="941" w:type="dxa"/>
            <w:tcMar>
              <w:top w:w="100" w:type="dxa"/>
              <w:left w:w="100" w:type="dxa"/>
              <w:bottom w:w="100" w:type="dxa"/>
              <w:right w:w="100" w:type="dxa"/>
            </w:tcMar>
          </w:tcPr>
          <w:p w14:paraId="7EE1550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0.012</w:t>
            </w:r>
          </w:p>
        </w:tc>
        <w:tc>
          <w:tcPr>
            <w:tcW w:w="941" w:type="dxa"/>
            <w:tcMar>
              <w:top w:w="100" w:type="dxa"/>
              <w:left w:w="100" w:type="dxa"/>
              <w:bottom w:w="100" w:type="dxa"/>
              <w:right w:w="100" w:type="dxa"/>
            </w:tcMar>
          </w:tcPr>
          <w:p w14:paraId="258905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30" w:type="dxa"/>
            <w:tcMar>
              <w:top w:w="100" w:type="dxa"/>
              <w:left w:w="100" w:type="dxa"/>
              <w:bottom w:w="100" w:type="dxa"/>
              <w:right w:w="100" w:type="dxa"/>
            </w:tcMar>
          </w:tcPr>
          <w:p w14:paraId="14A8C72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29EDE83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868.42</w:t>
            </w:r>
          </w:p>
        </w:tc>
        <w:tc>
          <w:tcPr>
            <w:tcW w:w="941" w:type="dxa"/>
            <w:tcMar>
              <w:top w:w="100" w:type="dxa"/>
              <w:left w:w="100" w:type="dxa"/>
              <w:bottom w:w="100" w:type="dxa"/>
              <w:right w:w="100" w:type="dxa"/>
            </w:tcMar>
          </w:tcPr>
          <w:p w14:paraId="26F211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56CDEECC"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291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41" w:type="dxa"/>
            <w:tcMar>
              <w:top w:w="100" w:type="dxa"/>
              <w:left w:w="100" w:type="dxa"/>
              <w:bottom w:w="100" w:type="dxa"/>
              <w:right w:w="100" w:type="dxa"/>
            </w:tcMar>
          </w:tcPr>
          <w:p w14:paraId="4C0B76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41" w:type="dxa"/>
            <w:tcMar>
              <w:top w:w="100" w:type="dxa"/>
              <w:left w:w="100" w:type="dxa"/>
              <w:bottom w:w="100" w:type="dxa"/>
              <w:right w:w="100" w:type="dxa"/>
            </w:tcMar>
          </w:tcPr>
          <w:p w14:paraId="6ED20B2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B03824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20A9E23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w:t>
            </w:r>
          </w:p>
        </w:tc>
        <w:tc>
          <w:tcPr>
            <w:tcW w:w="941" w:type="dxa"/>
            <w:tcMar>
              <w:top w:w="100" w:type="dxa"/>
              <w:left w:w="100" w:type="dxa"/>
              <w:bottom w:w="100" w:type="dxa"/>
              <w:right w:w="100" w:type="dxa"/>
            </w:tcMar>
          </w:tcPr>
          <w:p w14:paraId="30574A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w:t>
            </w:r>
          </w:p>
        </w:tc>
        <w:tc>
          <w:tcPr>
            <w:tcW w:w="941" w:type="dxa"/>
            <w:tcMar>
              <w:top w:w="100" w:type="dxa"/>
              <w:left w:w="100" w:type="dxa"/>
              <w:bottom w:w="100" w:type="dxa"/>
              <w:right w:w="100" w:type="dxa"/>
            </w:tcMar>
          </w:tcPr>
          <w:p w14:paraId="1FC146F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0.006</w:t>
            </w:r>
          </w:p>
        </w:tc>
        <w:tc>
          <w:tcPr>
            <w:tcW w:w="930" w:type="dxa"/>
            <w:tcMar>
              <w:top w:w="100" w:type="dxa"/>
              <w:left w:w="100" w:type="dxa"/>
              <w:bottom w:w="100" w:type="dxa"/>
              <w:right w:w="100" w:type="dxa"/>
            </w:tcMar>
          </w:tcPr>
          <w:p w14:paraId="54CC54E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00" w:type="dxa"/>
            <w:tcMar>
              <w:top w:w="100" w:type="dxa"/>
              <w:left w:w="100" w:type="dxa"/>
              <w:bottom w:w="100" w:type="dxa"/>
              <w:right w:w="100" w:type="dxa"/>
            </w:tcMar>
          </w:tcPr>
          <w:p w14:paraId="3DE341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525660D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422C7527"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EE80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41" w:type="dxa"/>
            <w:tcMar>
              <w:top w:w="100" w:type="dxa"/>
              <w:left w:w="100" w:type="dxa"/>
              <w:bottom w:w="100" w:type="dxa"/>
              <w:right w:w="100" w:type="dxa"/>
            </w:tcMar>
          </w:tcPr>
          <w:p w14:paraId="2F27CE7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0.091</w:t>
            </w:r>
          </w:p>
        </w:tc>
        <w:tc>
          <w:tcPr>
            <w:tcW w:w="941" w:type="dxa"/>
            <w:tcMar>
              <w:top w:w="100" w:type="dxa"/>
              <w:left w:w="100" w:type="dxa"/>
              <w:bottom w:w="100" w:type="dxa"/>
              <w:right w:w="100" w:type="dxa"/>
            </w:tcMar>
          </w:tcPr>
          <w:p w14:paraId="2528DC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0.095</w:t>
            </w:r>
          </w:p>
        </w:tc>
        <w:tc>
          <w:tcPr>
            <w:tcW w:w="941" w:type="dxa"/>
            <w:tcMar>
              <w:top w:w="100" w:type="dxa"/>
              <w:left w:w="100" w:type="dxa"/>
              <w:bottom w:w="100" w:type="dxa"/>
              <w:right w:w="100" w:type="dxa"/>
            </w:tcMar>
          </w:tcPr>
          <w:p w14:paraId="2BABDDC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0.0775</w:t>
            </w:r>
          </w:p>
        </w:tc>
        <w:tc>
          <w:tcPr>
            <w:tcW w:w="941" w:type="dxa"/>
            <w:tcMar>
              <w:top w:w="100" w:type="dxa"/>
              <w:left w:w="100" w:type="dxa"/>
              <w:bottom w:w="100" w:type="dxa"/>
              <w:right w:w="100" w:type="dxa"/>
            </w:tcMar>
          </w:tcPr>
          <w:p w14:paraId="7B67AFF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3D6C2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70EC55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359B49F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217205E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6221.74</w:t>
            </w:r>
          </w:p>
        </w:tc>
        <w:tc>
          <w:tcPr>
            <w:tcW w:w="941" w:type="dxa"/>
            <w:tcMar>
              <w:top w:w="100" w:type="dxa"/>
              <w:left w:w="100" w:type="dxa"/>
              <w:bottom w:w="100" w:type="dxa"/>
              <w:right w:w="100" w:type="dxa"/>
            </w:tcMar>
          </w:tcPr>
          <w:p w14:paraId="2E59B2C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397B84FC"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7327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41" w:type="dxa"/>
            <w:tcMar>
              <w:top w:w="100" w:type="dxa"/>
              <w:left w:w="100" w:type="dxa"/>
              <w:bottom w:w="100" w:type="dxa"/>
              <w:right w:w="100" w:type="dxa"/>
            </w:tcMar>
          </w:tcPr>
          <w:p w14:paraId="497886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2FC52E3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3A8A99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w:t>
            </w:r>
          </w:p>
        </w:tc>
        <w:tc>
          <w:tcPr>
            <w:tcW w:w="941" w:type="dxa"/>
            <w:tcMar>
              <w:top w:w="100" w:type="dxa"/>
              <w:left w:w="100" w:type="dxa"/>
              <w:bottom w:w="100" w:type="dxa"/>
              <w:right w:w="100" w:type="dxa"/>
            </w:tcMar>
          </w:tcPr>
          <w:p w14:paraId="7224DDB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0.027</w:t>
            </w:r>
          </w:p>
        </w:tc>
        <w:tc>
          <w:tcPr>
            <w:tcW w:w="941" w:type="dxa"/>
            <w:tcMar>
              <w:top w:w="100" w:type="dxa"/>
              <w:left w:w="100" w:type="dxa"/>
              <w:bottom w:w="100" w:type="dxa"/>
              <w:right w:w="100" w:type="dxa"/>
            </w:tcMar>
          </w:tcPr>
          <w:p w14:paraId="0B5BD1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5C81626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6AAA1FF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tcPr>
          <w:p w14:paraId="1B99A9F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2703.49</w:t>
            </w:r>
          </w:p>
        </w:tc>
        <w:tc>
          <w:tcPr>
            <w:tcW w:w="941" w:type="dxa"/>
            <w:tcMar>
              <w:top w:w="100" w:type="dxa"/>
              <w:left w:w="100" w:type="dxa"/>
              <w:bottom w:w="100" w:type="dxa"/>
              <w:right w:w="100" w:type="dxa"/>
            </w:tcMar>
          </w:tcPr>
          <w:p w14:paraId="711B258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30DB5C5D"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9826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41" w:type="dxa"/>
            <w:tcMar>
              <w:top w:w="100" w:type="dxa"/>
              <w:left w:w="100" w:type="dxa"/>
              <w:bottom w:w="100" w:type="dxa"/>
              <w:right w:w="100" w:type="dxa"/>
            </w:tcMar>
          </w:tcPr>
          <w:p w14:paraId="4BFC6E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0.1125</w:t>
            </w:r>
          </w:p>
        </w:tc>
        <w:tc>
          <w:tcPr>
            <w:tcW w:w="941" w:type="dxa"/>
            <w:tcMar>
              <w:top w:w="100" w:type="dxa"/>
              <w:left w:w="100" w:type="dxa"/>
              <w:bottom w:w="100" w:type="dxa"/>
              <w:right w:w="100" w:type="dxa"/>
            </w:tcMar>
          </w:tcPr>
          <w:p w14:paraId="2E28107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0.185</w:t>
            </w:r>
          </w:p>
        </w:tc>
        <w:tc>
          <w:tcPr>
            <w:tcW w:w="941" w:type="dxa"/>
            <w:tcMar>
              <w:top w:w="100" w:type="dxa"/>
              <w:left w:w="100" w:type="dxa"/>
              <w:bottom w:w="100" w:type="dxa"/>
              <w:right w:w="100" w:type="dxa"/>
            </w:tcMar>
          </w:tcPr>
          <w:p w14:paraId="520CC1F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0.092</w:t>
            </w:r>
          </w:p>
        </w:tc>
        <w:tc>
          <w:tcPr>
            <w:tcW w:w="941" w:type="dxa"/>
            <w:tcMar>
              <w:top w:w="100" w:type="dxa"/>
              <w:left w:w="100" w:type="dxa"/>
              <w:bottom w:w="100" w:type="dxa"/>
              <w:right w:w="100" w:type="dxa"/>
            </w:tcMar>
          </w:tcPr>
          <w:p w14:paraId="4E7A93B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0.029</w:t>
            </w:r>
          </w:p>
        </w:tc>
        <w:tc>
          <w:tcPr>
            <w:tcW w:w="941" w:type="dxa"/>
            <w:tcMar>
              <w:top w:w="100" w:type="dxa"/>
              <w:left w:w="100" w:type="dxa"/>
              <w:bottom w:w="100" w:type="dxa"/>
              <w:right w:w="100" w:type="dxa"/>
            </w:tcMar>
          </w:tcPr>
          <w:p w14:paraId="4F81FC5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w:t>
            </w:r>
          </w:p>
        </w:tc>
        <w:tc>
          <w:tcPr>
            <w:tcW w:w="941" w:type="dxa"/>
            <w:tcMar>
              <w:top w:w="100" w:type="dxa"/>
              <w:left w:w="100" w:type="dxa"/>
              <w:bottom w:w="100" w:type="dxa"/>
              <w:right w:w="100" w:type="dxa"/>
            </w:tcMar>
          </w:tcPr>
          <w:p w14:paraId="48BB8C0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5DF78EE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7D32341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1359.84</w:t>
            </w:r>
          </w:p>
        </w:tc>
        <w:tc>
          <w:tcPr>
            <w:tcW w:w="941" w:type="dxa"/>
            <w:tcMar>
              <w:top w:w="100" w:type="dxa"/>
              <w:left w:w="100" w:type="dxa"/>
              <w:bottom w:w="100" w:type="dxa"/>
              <w:right w:w="100" w:type="dxa"/>
            </w:tcMar>
          </w:tcPr>
          <w:p w14:paraId="0A065AF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5317B0CE"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337F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41" w:type="dxa"/>
            <w:tcMar>
              <w:top w:w="100" w:type="dxa"/>
              <w:left w:w="100" w:type="dxa"/>
              <w:bottom w:w="100" w:type="dxa"/>
              <w:right w:w="100" w:type="dxa"/>
            </w:tcMar>
          </w:tcPr>
          <w:p w14:paraId="613628C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C79A1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56FFE0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0.078</w:t>
            </w:r>
          </w:p>
        </w:tc>
        <w:tc>
          <w:tcPr>
            <w:tcW w:w="941" w:type="dxa"/>
            <w:tcMar>
              <w:top w:w="100" w:type="dxa"/>
              <w:left w:w="100" w:type="dxa"/>
              <w:bottom w:w="100" w:type="dxa"/>
              <w:right w:w="100" w:type="dxa"/>
            </w:tcMar>
          </w:tcPr>
          <w:p w14:paraId="34708AD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0.033</w:t>
            </w:r>
          </w:p>
        </w:tc>
        <w:tc>
          <w:tcPr>
            <w:tcW w:w="941" w:type="dxa"/>
            <w:tcMar>
              <w:top w:w="100" w:type="dxa"/>
              <w:left w:w="100" w:type="dxa"/>
              <w:bottom w:w="100" w:type="dxa"/>
              <w:right w:w="100" w:type="dxa"/>
            </w:tcMar>
          </w:tcPr>
          <w:p w14:paraId="5C8B141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8EF3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30" w:type="dxa"/>
            <w:tcMar>
              <w:top w:w="100" w:type="dxa"/>
              <w:left w:w="100" w:type="dxa"/>
              <w:bottom w:w="100" w:type="dxa"/>
              <w:right w:w="100" w:type="dxa"/>
            </w:tcMar>
          </w:tcPr>
          <w:p w14:paraId="2D22345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tcPr>
          <w:p w14:paraId="143F29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561A89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10AA3A2D" w14:textId="77777777">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93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41" w:type="dxa"/>
            <w:tcMar>
              <w:top w:w="100" w:type="dxa"/>
              <w:left w:w="100" w:type="dxa"/>
              <w:bottom w:w="100" w:type="dxa"/>
              <w:right w:w="100" w:type="dxa"/>
            </w:tcMar>
          </w:tcPr>
          <w:p w14:paraId="045D09F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0531F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FEDEBC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0.0795</w:t>
            </w:r>
          </w:p>
        </w:tc>
        <w:tc>
          <w:tcPr>
            <w:tcW w:w="941" w:type="dxa"/>
            <w:tcMar>
              <w:top w:w="100" w:type="dxa"/>
              <w:left w:w="100" w:type="dxa"/>
              <w:bottom w:w="100" w:type="dxa"/>
              <w:right w:w="100" w:type="dxa"/>
            </w:tcMar>
          </w:tcPr>
          <w:p w14:paraId="357B8B7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FA2F9D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A5822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723037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EBEDFE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3BA0535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6D8696B4" w14:textId="77777777" w:rsidR="00715D55" w:rsidRDefault="00D8535D">
      <w:pPr>
        <w:rPr>
          <w:rFonts w:ascii="Times New Roman" w:eastAsia="Times New Roman" w:hAnsi="Times New Roman" w:cs="Times New Roman"/>
          <w:sz w:val="24"/>
          <w:szCs w:val="24"/>
        </w:rPr>
      </w:pPr>
      <w:r>
        <w:br w:type="page"/>
      </w:r>
    </w:p>
    <w:p w14:paraId="5F5066B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E03B194" wp14:editId="5EC05521">
            <wp:extent cx="5412707" cy="857011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12707" cy="8570119"/>
                    </a:xfrm>
                    <a:prstGeom prst="rect">
                      <a:avLst/>
                    </a:prstGeom>
                    <a:ln/>
                  </pic:spPr>
                </pic:pic>
              </a:graphicData>
            </a:graphic>
          </wp:inline>
        </w:drawing>
      </w:r>
    </w:p>
    <w:p w14:paraId="2A82112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Linear models of total PPCP concentrations (A), N15 (B), phosphorus (C), Chlorophyll a (D), Nitrate (E), Total Microplastics (F), Ammonium (G), and Microplastic Density (H) regressed against log-transformed distance-weighted population. Total PPCP concentrations (A), N15 (B), and phosphorus (C) produced significant models. Chlorophyll a (D), Nitrate (E), Total Microplastics (F), Ammonium (G), and Microplastic Density (H) did not produce significant models. </w:t>
      </w:r>
      <w:r>
        <w:br w:type="page"/>
      </w:r>
    </w:p>
    <w:p w14:paraId="5AD8598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138EAF14" wp14:editId="63DF4ECE">
            <wp:extent cx="5943600" cy="2971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971800"/>
                    </a:xfrm>
                    <a:prstGeom prst="rect">
                      <a:avLst/>
                    </a:prstGeom>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Periphyton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Labels are sized by log10 distance-weighted population and colored by sites with high (purple), moderate (pink), and low (orange) distance-weighted population values. PERMANOVA confirmed the three groups to be significantly different (p = 0.023). Sites with a higher distance-weighted population value tended to be more associated with filamentous algal groupings, whereas moderate and low values were more associated with diatom abundance.</w:t>
      </w:r>
      <w:r>
        <w:br w:type="page"/>
      </w:r>
    </w:p>
    <w:p w14:paraId="7F5F2D8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08DF2C0D" wp14:editId="74A9A1D2">
            <wp:extent cx="5943600" cy="2971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Macroinvertebrate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Sampling location labels are sized by log-transformed distance-weighted population with major groups including low (orange), moderate (pink), and high (purple) distance-weighted population. PERMANOVA confirmed the three groups to be significantly different (p = 0.002). Sites with a higher distance-weighted population values tended to be associated with amphipod and leech taxa (see Table 2), whereas sites with lesser distance-weighted population values were more associated with increased </w:t>
      </w:r>
      <w:proofErr w:type="spellStart"/>
      <w:r>
        <w:rPr>
          <w:rFonts w:ascii="Times New Roman" w:eastAsia="Times New Roman" w:hAnsi="Times New Roman" w:cs="Times New Roman"/>
          <w:sz w:val="24"/>
          <w:szCs w:val="24"/>
        </w:rPr>
        <w:t>mollusc</w:t>
      </w:r>
      <w:proofErr w:type="spellEnd"/>
      <w:r>
        <w:rPr>
          <w:rFonts w:ascii="Times New Roman" w:eastAsia="Times New Roman" w:hAnsi="Times New Roman" w:cs="Times New Roman"/>
          <w:sz w:val="24"/>
          <w:szCs w:val="24"/>
        </w:rPr>
        <w:t xml:space="preserve"> abundance (see Table 2).</w:t>
      </w:r>
      <w:r>
        <w:br w:type="page"/>
      </w:r>
    </w:p>
    <w:p w14:paraId="6CE55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962400"/>
                    </a:xfrm>
                    <a:prstGeom prst="rect">
                      <a:avLst/>
                    </a:prstGeom>
                    <a:ln/>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Biplot of mean and standard deviation C13 and N15 stable isotope values for littoral amphipods and periphyton, grouped by categorical distance-weighted population (Table 3). In general, periphyton did not differ in C13 or N15 signatures with increasing distance-weighted population,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amphipods increased N15 signatures with increasing distance-weighted population. </w:t>
      </w:r>
      <w:proofErr w:type="spellStart"/>
      <w:r>
        <w:rPr>
          <w:rFonts w:ascii="Times New Roman" w:eastAsia="Times New Roman" w:hAnsi="Times New Roman" w:cs="Times New Roman"/>
          <w:i/>
          <w:sz w:val="24"/>
          <w:szCs w:val="24"/>
        </w:rPr>
        <w:t>Pallasea</w:t>
      </w:r>
      <w:proofErr w:type="spellEnd"/>
      <w:r>
        <w:rPr>
          <w:rFonts w:ascii="Times New Roman" w:eastAsia="Times New Roman" w:hAnsi="Times New Roman" w:cs="Times New Roman"/>
          <w:sz w:val="24"/>
          <w:szCs w:val="24"/>
        </w:rPr>
        <w:t xml:space="preserve"> signatures differed from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most likely because </w:t>
      </w:r>
      <w:proofErr w:type="spellStart"/>
      <w:r>
        <w:rPr>
          <w:rFonts w:ascii="Times New Roman" w:eastAsia="Times New Roman" w:hAnsi="Times New Roman" w:cs="Times New Roman"/>
          <w:sz w:val="24"/>
          <w:szCs w:val="24"/>
        </w:rPr>
        <w:t>Pallasea</w:t>
      </w:r>
      <w:proofErr w:type="spellEnd"/>
      <w:r>
        <w:rPr>
          <w:rFonts w:ascii="Times New Roman" w:eastAsia="Times New Roman" w:hAnsi="Times New Roman" w:cs="Times New Roman"/>
          <w:sz w:val="24"/>
          <w:szCs w:val="24"/>
        </w:rPr>
        <w:t xml:space="preserve"> tends to remain in the nearshore area,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will regularly migrate the deeper zones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Didorenko</w:t>
      </w:r>
      <w:proofErr w:type="spellEnd"/>
      <w:r>
        <w:rPr>
          <w:rFonts w:ascii="Times New Roman" w:eastAsia="Times New Roman" w:hAnsi="Times New Roman" w:cs="Times New Roman"/>
          <w:sz w:val="24"/>
          <w:szCs w:val="24"/>
        </w:rPr>
        <w:t xml:space="preserve">, 2015). </w:t>
      </w:r>
      <w:r>
        <w:br w:type="page"/>
      </w:r>
    </w:p>
    <w:p w14:paraId="4B5B5A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7C38D74" wp14:editId="14167462">
            <wp:extent cx="5943600" cy="2971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29ED365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Figure 3). Grazing 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 </w:t>
      </w:r>
      <w:r>
        <w:br w:type="page"/>
      </w:r>
    </w:p>
    <w:p w14:paraId="0C4A75E9"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3C7B93E4" wp14:editId="6BE565D2">
            <wp:extent cx="5943600" cy="4953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4953000"/>
                    </a:xfrm>
                    <a:prstGeom prst="rect">
                      <a:avLst/>
                    </a:prstGeom>
                    <a:ln/>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S1: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fatty acid compositions for each macroinvertebrate and primary producer collected. Interspecific variation in fatty acid composition tended to be larger than intraspecific variation, implying that fatty acid signatures were largely species-specific and not environmentally driven. </w:t>
      </w:r>
      <w:r>
        <w:br w:type="page"/>
      </w:r>
    </w:p>
    <w:p w14:paraId="55D0939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5A801AE1" wp14:editId="7F9411A9">
            <wp:extent cx="5943600" cy="4953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4953000"/>
                    </a:xfrm>
                    <a:prstGeom prst="rect">
                      <a:avLst/>
                    </a:prstGeom>
                    <a:ln/>
                  </pic:spPr>
                </pic:pic>
              </a:graphicData>
            </a:graphic>
          </wp:inline>
        </w:drawing>
      </w:r>
    </w:p>
    <w:p w14:paraId="3DBB4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S2: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essential fatty acid compositions for each macroinvertebrate and primary producer collected. Interspecific variation in fatty acid composition tended to be larger than intraspecific variation, implying that fatty acid signatures were largely species-specific and not environmentally driven. </w:t>
      </w:r>
      <w:r>
        <w:br w:type="page"/>
      </w:r>
    </w:p>
    <w:p w14:paraId="556303B1" w14:textId="77777777" w:rsidR="00715D55" w:rsidRDefault="00715D55">
      <w:pPr>
        <w:rPr>
          <w:rFonts w:ascii="Times New Roman" w:eastAsia="Times New Roman" w:hAnsi="Times New Roman" w:cs="Times New Roman"/>
          <w:sz w:val="24"/>
          <w:szCs w:val="24"/>
        </w:rPr>
      </w:pPr>
    </w:p>
    <w:tbl>
      <w:tblPr>
        <w:tblStyle w:val="a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15D55" w14:paraId="34299402" w14:textId="77777777">
        <w:trPr>
          <w:trHeight w:val="440"/>
        </w:trPr>
        <w:tc>
          <w:tcPr>
            <w:tcW w:w="93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1885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S1: Metrics for calculating distance-weighted population. All landscape data were measured in google maps, and population data were collected from the 2012 census (</w:t>
            </w:r>
            <w:proofErr w:type="spellStart"/>
            <w:r>
              <w:rPr>
                <w:rFonts w:ascii="Times New Roman" w:eastAsia="Times New Roman" w:hAnsi="Times New Roman" w:cs="Times New Roman"/>
                <w:sz w:val="24"/>
                <w:szCs w:val="24"/>
              </w:rPr>
              <w:t>IrkuStat</w:t>
            </w:r>
            <w:proofErr w:type="spellEnd"/>
            <w:r>
              <w:rPr>
                <w:rFonts w:ascii="Times New Roman" w:eastAsia="Times New Roman" w:hAnsi="Times New Roman" w:cs="Times New Roman"/>
                <w:sz w:val="24"/>
                <w:szCs w:val="24"/>
              </w:rPr>
              <w:t xml:space="preserve">, 2012). LI-1 has values of 0 for all variables because it was the southernmost site. </w:t>
            </w:r>
          </w:p>
        </w:tc>
      </w:tr>
      <w:tr w:rsidR="00715D55" w14:paraId="37FED590"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FCEF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Site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4BDF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to southern developed site (km)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78DF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Population at southern developed site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DCDE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Shoreline length of southern developed site (km)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06E2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Area of southern developed site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
        </w:tc>
      </w:tr>
      <w:tr w:rsidR="00715D55" w14:paraId="3E856E5A"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3D7C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BK-1</w:t>
            </w:r>
          </w:p>
        </w:tc>
        <w:tc>
          <w:tcPr>
            <w:tcW w:w="1872" w:type="dxa"/>
            <w:tcMar>
              <w:top w:w="100" w:type="dxa"/>
              <w:left w:w="100" w:type="dxa"/>
              <w:bottom w:w="100" w:type="dxa"/>
              <w:right w:w="100" w:type="dxa"/>
            </w:tcMar>
          </w:tcPr>
          <w:p w14:paraId="19896DF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0.22</w:t>
            </w:r>
          </w:p>
        </w:tc>
        <w:tc>
          <w:tcPr>
            <w:tcW w:w="1872" w:type="dxa"/>
            <w:tcMar>
              <w:top w:w="100" w:type="dxa"/>
              <w:left w:w="100" w:type="dxa"/>
              <w:bottom w:w="100" w:type="dxa"/>
              <w:right w:w="100" w:type="dxa"/>
            </w:tcMar>
          </w:tcPr>
          <w:p w14:paraId="484C8EE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3C13C6A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5DB9DDF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6FAB8078"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744D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BGO-3</w:t>
            </w:r>
          </w:p>
        </w:tc>
        <w:tc>
          <w:tcPr>
            <w:tcW w:w="1872" w:type="dxa"/>
            <w:tcMar>
              <w:top w:w="100" w:type="dxa"/>
              <w:left w:w="100" w:type="dxa"/>
              <w:bottom w:w="100" w:type="dxa"/>
              <w:right w:w="100" w:type="dxa"/>
            </w:tcMar>
          </w:tcPr>
          <w:p w14:paraId="0647E2C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1.54</w:t>
            </w:r>
          </w:p>
        </w:tc>
        <w:tc>
          <w:tcPr>
            <w:tcW w:w="1872" w:type="dxa"/>
            <w:tcMar>
              <w:top w:w="100" w:type="dxa"/>
              <w:left w:w="100" w:type="dxa"/>
              <w:bottom w:w="100" w:type="dxa"/>
              <w:right w:w="100" w:type="dxa"/>
            </w:tcMar>
          </w:tcPr>
          <w:p w14:paraId="0ED32EB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1872" w:type="dxa"/>
            <w:tcMar>
              <w:top w:w="100" w:type="dxa"/>
              <w:left w:w="100" w:type="dxa"/>
              <w:bottom w:w="100" w:type="dxa"/>
              <w:right w:w="100" w:type="dxa"/>
            </w:tcMar>
          </w:tcPr>
          <w:p w14:paraId="56B37D6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1.65</w:t>
            </w:r>
          </w:p>
        </w:tc>
        <w:tc>
          <w:tcPr>
            <w:tcW w:w="1872" w:type="dxa"/>
            <w:tcMar>
              <w:top w:w="100" w:type="dxa"/>
              <w:left w:w="100" w:type="dxa"/>
              <w:bottom w:w="100" w:type="dxa"/>
              <w:right w:w="100" w:type="dxa"/>
            </w:tcMar>
          </w:tcPr>
          <w:p w14:paraId="3EDE428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2.43</w:t>
            </w:r>
          </w:p>
        </w:tc>
      </w:tr>
      <w:tr w:rsidR="00715D55" w14:paraId="4F2CB536"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81B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BK-2</w:t>
            </w:r>
          </w:p>
        </w:tc>
        <w:tc>
          <w:tcPr>
            <w:tcW w:w="1872" w:type="dxa"/>
            <w:tcMar>
              <w:top w:w="100" w:type="dxa"/>
              <w:left w:w="100" w:type="dxa"/>
              <w:bottom w:w="100" w:type="dxa"/>
              <w:right w:w="100" w:type="dxa"/>
            </w:tcMar>
          </w:tcPr>
          <w:p w14:paraId="5AB928B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10.44</w:t>
            </w:r>
          </w:p>
        </w:tc>
        <w:tc>
          <w:tcPr>
            <w:tcW w:w="1872" w:type="dxa"/>
            <w:tcMar>
              <w:top w:w="100" w:type="dxa"/>
              <w:left w:w="100" w:type="dxa"/>
              <w:bottom w:w="100" w:type="dxa"/>
              <w:right w:w="100" w:type="dxa"/>
            </w:tcMar>
          </w:tcPr>
          <w:p w14:paraId="0C5BC92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38409A6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216F8AC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544FEF2F"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0B13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BK-3</w:t>
            </w:r>
          </w:p>
        </w:tc>
        <w:tc>
          <w:tcPr>
            <w:tcW w:w="1872" w:type="dxa"/>
            <w:tcMar>
              <w:top w:w="100" w:type="dxa"/>
              <w:left w:w="100" w:type="dxa"/>
              <w:bottom w:w="100" w:type="dxa"/>
              <w:right w:w="100" w:type="dxa"/>
            </w:tcMar>
          </w:tcPr>
          <w:p w14:paraId="440A266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1872" w:type="dxa"/>
            <w:tcMar>
              <w:top w:w="100" w:type="dxa"/>
              <w:left w:w="100" w:type="dxa"/>
              <w:bottom w:w="100" w:type="dxa"/>
              <w:right w:w="100" w:type="dxa"/>
            </w:tcMar>
          </w:tcPr>
          <w:p w14:paraId="546F039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41E9D7E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430C922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40B17D3"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B21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BGO-1</w:t>
            </w:r>
          </w:p>
        </w:tc>
        <w:tc>
          <w:tcPr>
            <w:tcW w:w="1872" w:type="dxa"/>
            <w:tcMar>
              <w:top w:w="100" w:type="dxa"/>
              <w:left w:w="100" w:type="dxa"/>
              <w:bottom w:w="100" w:type="dxa"/>
              <w:right w:w="100" w:type="dxa"/>
            </w:tcMar>
          </w:tcPr>
          <w:p w14:paraId="6B9727C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18.61</w:t>
            </w:r>
          </w:p>
        </w:tc>
        <w:tc>
          <w:tcPr>
            <w:tcW w:w="1872" w:type="dxa"/>
            <w:tcMar>
              <w:top w:w="100" w:type="dxa"/>
              <w:left w:w="100" w:type="dxa"/>
              <w:bottom w:w="100" w:type="dxa"/>
              <w:right w:w="100" w:type="dxa"/>
            </w:tcMar>
          </w:tcPr>
          <w:p w14:paraId="20DD722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6A70336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6D71DBD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2B850821"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E25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BGO-2</w:t>
            </w:r>
          </w:p>
        </w:tc>
        <w:tc>
          <w:tcPr>
            <w:tcW w:w="1872" w:type="dxa"/>
            <w:tcMar>
              <w:top w:w="100" w:type="dxa"/>
              <w:left w:w="100" w:type="dxa"/>
              <w:bottom w:w="100" w:type="dxa"/>
              <w:right w:w="100" w:type="dxa"/>
            </w:tcMar>
          </w:tcPr>
          <w:p w14:paraId="5C0080D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17.54</w:t>
            </w:r>
          </w:p>
        </w:tc>
        <w:tc>
          <w:tcPr>
            <w:tcW w:w="1872" w:type="dxa"/>
            <w:tcMar>
              <w:top w:w="100" w:type="dxa"/>
              <w:left w:w="100" w:type="dxa"/>
              <w:bottom w:w="100" w:type="dxa"/>
              <w:right w:w="100" w:type="dxa"/>
            </w:tcMar>
          </w:tcPr>
          <w:p w14:paraId="1A5B872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445CD53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386C3DA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B05AD45"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5AE2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KD-1</w:t>
            </w:r>
          </w:p>
        </w:tc>
        <w:tc>
          <w:tcPr>
            <w:tcW w:w="1872" w:type="dxa"/>
            <w:tcMar>
              <w:top w:w="100" w:type="dxa"/>
              <w:left w:w="100" w:type="dxa"/>
              <w:bottom w:w="100" w:type="dxa"/>
              <w:right w:w="100" w:type="dxa"/>
            </w:tcMar>
          </w:tcPr>
          <w:p w14:paraId="6E46278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8.29</w:t>
            </w:r>
          </w:p>
        </w:tc>
        <w:tc>
          <w:tcPr>
            <w:tcW w:w="1872" w:type="dxa"/>
            <w:tcMar>
              <w:top w:w="100" w:type="dxa"/>
              <w:left w:w="100" w:type="dxa"/>
              <w:bottom w:w="100" w:type="dxa"/>
              <w:right w:w="100" w:type="dxa"/>
            </w:tcMar>
          </w:tcPr>
          <w:p w14:paraId="1466D2A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47AB8F6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1BA95A9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B370EAE"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51C6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KD-2</w:t>
            </w:r>
          </w:p>
        </w:tc>
        <w:tc>
          <w:tcPr>
            <w:tcW w:w="1872" w:type="dxa"/>
            <w:tcMar>
              <w:top w:w="100" w:type="dxa"/>
              <w:left w:w="100" w:type="dxa"/>
              <w:bottom w:w="100" w:type="dxa"/>
              <w:right w:w="100" w:type="dxa"/>
            </w:tcMar>
          </w:tcPr>
          <w:p w14:paraId="11AFDB0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6.63</w:t>
            </w:r>
          </w:p>
        </w:tc>
        <w:tc>
          <w:tcPr>
            <w:tcW w:w="1872" w:type="dxa"/>
            <w:tcMar>
              <w:top w:w="100" w:type="dxa"/>
              <w:left w:w="100" w:type="dxa"/>
              <w:bottom w:w="100" w:type="dxa"/>
              <w:right w:w="100" w:type="dxa"/>
            </w:tcMar>
          </w:tcPr>
          <w:p w14:paraId="2271C70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01ED0F3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7E6D893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3C1C6B86"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AFD0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MS-1</w:t>
            </w:r>
          </w:p>
        </w:tc>
        <w:tc>
          <w:tcPr>
            <w:tcW w:w="1872" w:type="dxa"/>
            <w:tcMar>
              <w:top w:w="100" w:type="dxa"/>
              <w:left w:w="100" w:type="dxa"/>
              <w:bottom w:w="100" w:type="dxa"/>
              <w:right w:w="100" w:type="dxa"/>
            </w:tcMar>
          </w:tcPr>
          <w:p w14:paraId="640AE5B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872" w:type="dxa"/>
            <w:tcMar>
              <w:top w:w="100" w:type="dxa"/>
              <w:left w:w="100" w:type="dxa"/>
              <w:bottom w:w="100" w:type="dxa"/>
              <w:right w:w="100" w:type="dxa"/>
            </w:tcMar>
          </w:tcPr>
          <w:p w14:paraId="111C73D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0B9462A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5698B9C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2D801D9"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5D82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SM-1</w:t>
            </w:r>
          </w:p>
        </w:tc>
        <w:tc>
          <w:tcPr>
            <w:tcW w:w="1872" w:type="dxa"/>
            <w:tcMar>
              <w:top w:w="100" w:type="dxa"/>
              <w:left w:w="100" w:type="dxa"/>
              <w:bottom w:w="100" w:type="dxa"/>
              <w:right w:w="100" w:type="dxa"/>
            </w:tcMar>
          </w:tcPr>
          <w:p w14:paraId="5D52669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5.23</w:t>
            </w:r>
          </w:p>
        </w:tc>
        <w:tc>
          <w:tcPr>
            <w:tcW w:w="1872" w:type="dxa"/>
            <w:tcMar>
              <w:top w:w="100" w:type="dxa"/>
              <w:left w:w="100" w:type="dxa"/>
              <w:bottom w:w="100" w:type="dxa"/>
              <w:right w:w="100" w:type="dxa"/>
            </w:tcMar>
          </w:tcPr>
          <w:p w14:paraId="3D37D7C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225DA3F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7D6911A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68435207"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BC02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OS-1</w:t>
            </w:r>
          </w:p>
        </w:tc>
        <w:tc>
          <w:tcPr>
            <w:tcW w:w="1872" w:type="dxa"/>
            <w:tcMar>
              <w:top w:w="100" w:type="dxa"/>
              <w:left w:w="100" w:type="dxa"/>
              <w:bottom w:w="100" w:type="dxa"/>
              <w:right w:w="100" w:type="dxa"/>
            </w:tcMar>
          </w:tcPr>
          <w:p w14:paraId="6A97FF6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642DB48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4872D1D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77EA080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715D55" w14:paraId="36F63F9A"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ED40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OS-2</w:t>
            </w:r>
          </w:p>
        </w:tc>
        <w:tc>
          <w:tcPr>
            <w:tcW w:w="1872" w:type="dxa"/>
            <w:tcMar>
              <w:top w:w="100" w:type="dxa"/>
              <w:left w:w="100" w:type="dxa"/>
              <w:bottom w:w="100" w:type="dxa"/>
              <w:right w:w="100" w:type="dxa"/>
            </w:tcMar>
          </w:tcPr>
          <w:p w14:paraId="4309B3B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664047E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4B141DC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5DC70421"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715D55" w14:paraId="45A1437C"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2DA1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EM-1</w:t>
            </w:r>
          </w:p>
        </w:tc>
        <w:tc>
          <w:tcPr>
            <w:tcW w:w="1872" w:type="dxa"/>
            <w:tcMar>
              <w:top w:w="100" w:type="dxa"/>
              <w:left w:w="100" w:type="dxa"/>
              <w:bottom w:w="100" w:type="dxa"/>
              <w:right w:w="100" w:type="dxa"/>
            </w:tcMar>
          </w:tcPr>
          <w:p w14:paraId="42A4F0A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3.34</w:t>
            </w:r>
          </w:p>
        </w:tc>
        <w:tc>
          <w:tcPr>
            <w:tcW w:w="1872" w:type="dxa"/>
            <w:tcMar>
              <w:top w:w="100" w:type="dxa"/>
              <w:left w:w="100" w:type="dxa"/>
              <w:bottom w:w="100" w:type="dxa"/>
              <w:right w:w="100" w:type="dxa"/>
            </w:tcMar>
          </w:tcPr>
          <w:p w14:paraId="4CB12A2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43AA30A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7319F38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43E6448E"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6CF2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LI-1</w:t>
            </w:r>
          </w:p>
        </w:tc>
        <w:tc>
          <w:tcPr>
            <w:tcW w:w="1872" w:type="dxa"/>
            <w:tcMar>
              <w:top w:w="100" w:type="dxa"/>
              <w:left w:w="100" w:type="dxa"/>
              <w:bottom w:w="100" w:type="dxa"/>
              <w:right w:w="100" w:type="dxa"/>
            </w:tcMar>
          </w:tcPr>
          <w:p w14:paraId="5866D71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72" w:type="dxa"/>
            <w:tcMar>
              <w:top w:w="100" w:type="dxa"/>
              <w:left w:w="100" w:type="dxa"/>
              <w:bottom w:w="100" w:type="dxa"/>
              <w:right w:w="100" w:type="dxa"/>
            </w:tcMar>
          </w:tcPr>
          <w:p w14:paraId="7C56CD8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72" w:type="dxa"/>
            <w:tcMar>
              <w:top w:w="100" w:type="dxa"/>
              <w:left w:w="100" w:type="dxa"/>
              <w:bottom w:w="100" w:type="dxa"/>
              <w:right w:w="100" w:type="dxa"/>
            </w:tcMar>
          </w:tcPr>
          <w:p w14:paraId="29184A2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72" w:type="dxa"/>
            <w:tcMar>
              <w:top w:w="100" w:type="dxa"/>
              <w:left w:w="100" w:type="dxa"/>
              <w:bottom w:w="100" w:type="dxa"/>
              <w:right w:w="100" w:type="dxa"/>
            </w:tcMar>
          </w:tcPr>
          <w:p w14:paraId="23E283C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715D55" w14:paraId="7F0F797F"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0DE9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LI-2</w:t>
            </w:r>
          </w:p>
        </w:tc>
        <w:tc>
          <w:tcPr>
            <w:tcW w:w="1872" w:type="dxa"/>
            <w:tcMar>
              <w:top w:w="100" w:type="dxa"/>
              <w:left w:w="100" w:type="dxa"/>
              <w:bottom w:w="100" w:type="dxa"/>
              <w:right w:w="100" w:type="dxa"/>
            </w:tcMar>
          </w:tcPr>
          <w:p w14:paraId="14C7387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872" w:type="dxa"/>
            <w:tcMar>
              <w:top w:w="100" w:type="dxa"/>
              <w:left w:w="100" w:type="dxa"/>
              <w:bottom w:w="100" w:type="dxa"/>
              <w:right w:w="100" w:type="dxa"/>
            </w:tcMar>
          </w:tcPr>
          <w:p w14:paraId="39CF0F1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5783C77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75880AB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7D7C0B2D"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502B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LI-3</w:t>
            </w:r>
          </w:p>
        </w:tc>
        <w:tc>
          <w:tcPr>
            <w:tcW w:w="1872" w:type="dxa"/>
            <w:tcMar>
              <w:top w:w="100" w:type="dxa"/>
              <w:left w:w="100" w:type="dxa"/>
              <w:bottom w:w="100" w:type="dxa"/>
              <w:right w:w="100" w:type="dxa"/>
            </w:tcMar>
          </w:tcPr>
          <w:p w14:paraId="2E36BB0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1.68</w:t>
            </w:r>
          </w:p>
        </w:tc>
        <w:tc>
          <w:tcPr>
            <w:tcW w:w="1872" w:type="dxa"/>
            <w:tcMar>
              <w:top w:w="100" w:type="dxa"/>
              <w:left w:w="100" w:type="dxa"/>
              <w:bottom w:w="100" w:type="dxa"/>
              <w:right w:w="100" w:type="dxa"/>
            </w:tcMar>
          </w:tcPr>
          <w:p w14:paraId="04B2592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49141EC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23EE067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06DF5C84"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5C3C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OS-3</w:t>
            </w:r>
          </w:p>
        </w:tc>
        <w:tc>
          <w:tcPr>
            <w:tcW w:w="1872" w:type="dxa"/>
            <w:tcMar>
              <w:top w:w="100" w:type="dxa"/>
              <w:left w:w="100" w:type="dxa"/>
              <w:bottom w:w="100" w:type="dxa"/>
              <w:right w:w="100" w:type="dxa"/>
            </w:tcMar>
          </w:tcPr>
          <w:p w14:paraId="2FF4315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46148E3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1DA1EBF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67E63DD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1ECEDA6" w14:textId="77777777" w:rsidR="00715D55" w:rsidRDefault="00D8535D">
      <w:pPr>
        <w:rPr>
          <w:rFonts w:ascii="Times New Roman" w:eastAsia="Times New Roman" w:hAnsi="Times New Roman" w:cs="Times New Roman"/>
          <w:sz w:val="24"/>
          <w:szCs w:val="24"/>
        </w:rPr>
      </w:pPr>
      <w:r>
        <w:br w:type="page"/>
      </w:r>
    </w:p>
    <w:sectPr w:rsidR="00715D5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hael Meyer" w:date="2020-01-24T22:01:00Z" w:initials="">
    <w:p w14:paraId="52D163AC" w14:textId="77777777" w:rsidR="008A299A" w:rsidRDefault="008A299A">
      <w:pPr>
        <w:widowControl w:val="0"/>
        <w:pBdr>
          <w:top w:val="nil"/>
          <w:left w:val="nil"/>
          <w:bottom w:val="nil"/>
          <w:right w:val="nil"/>
          <w:between w:val="nil"/>
        </w:pBdr>
        <w:spacing w:line="240" w:lineRule="auto"/>
        <w:rPr>
          <w:color w:val="000000"/>
        </w:rPr>
      </w:pPr>
      <w:r>
        <w:rPr>
          <w:color w:val="000000"/>
        </w:rPr>
        <w:t>Note for later....we'll need to eventually talk about author order....and who is in the list.</w:t>
      </w:r>
    </w:p>
  </w:comment>
  <w:comment w:id="1" w:author="Michael Meyer" w:date="2019-11-15T18:52:00Z" w:initials="">
    <w:p w14:paraId="4E9421BA" w14:textId="77777777" w:rsidR="008A299A" w:rsidRDefault="008A299A">
      <w:pPr>
        <w:widowControl w:val="0"/>
        <w:pBdr>
          <w:top w:val="nil"/>
          <w:left w:val="nil"/>
          <w:bottom w:val="nil"/>
          <w:right w:val="nil"/>
          <w:between w:val="nil"/>
        </w:pBdr>
        <w:spacing w:line="240" w:lineRule="auto"/>
        <w:rPr>
          <w:color w:val="000000"/>
        </w:rPr>
      </w:pPr>
      <w:r>
        <w:rPr>
          <w:color w:val="000000"/>
        </w:rPr>
        <w:t>SH: We need more detail here.</w:t>
      </w:r>
    </w:p>
    <w:p w14:paraId="23DEBDAE" w14:textId="77777777" w:rsidR="008A299A" w:rsidRDefault="008A299A">
      <w:pPr>
        <w:widowControl w:val="0"/>
        <w:pBdr>
          <w:top w:val="nil"/>
          <w:left w:val="nil"/>
          <w:bottom w:val="nil"/>
          <w:right w:val="nil"/>
          <w:between w:val="nil"/>
        </w:pBdr>
        <w:spacing w:line="240" w:lineRule="auto"/>
        <w:rPr>
          <w:color w:val="000000"/>
        </w:rPr>
      </w:pPr>
    </w:p>
    <w:p w14:paraId="331F7F46" w14:textId="77777777" w:rsidR="008A299A" w:rsidRDefault="008A299A">
      <w:pPr>
        <w:widowControl w:val="0"/>
        <w:pBdr>
          <w:top w:val="nil"/>
          <w:left w:val="nil"/>
          <w:bottom w:val="nil"/>
          <w:right w:val="nil"/>
          <w:between w:val="nil"/>
        </w:pBdr>
        <w:spacing w:line="240" w:lineRule="auto"/>
        <w:rPr>
          <w:color w:val="000000"/>
        </w:rPr>
      </w:pPr>
      <w:r>
        <w:rPr>
          <w:color w:val="000000"/>
        </w:rPr>
        <w:t xml:space="preserve">MM: I just translated what TO </w:t>
      </w:r>
      <w:proofErr w:type="spellStart"/>
      <w:r>
        <w:rPr>
          <w:color w:val="000000"/>
        </w:rPr>
        <w:t>sent</w:t>
      </w:r>
      <w:proofErr w:type="spellEnd"/>
      <w:r>
        <w:rPr>
          <w:color w:val="000000"/>
        </w:rPr>
        <w:t xml:space="preserve"> me....maybe he can ask </w:t>
      </w:r>
      <w:proofErr w:type="spellStart"/>
      <w:r>
        <w:rPr>
          <w:color w:val="000000"/>
        </w:rPr>
        <w:t>Pastukhov</w:t>
      </w:r>
      <w:proofErr w:type="spellEnd"/>
      <w:r>
        <w:rPr>
          <w:color w:val="000000"/>
        </w:rPr>
        <w:t>?</w:t>
      </w:r>
    </w:p>
    <w:p w14:paraId="2B9474E5" w14:textId="77777777" w:rsidR="008A299A" w:rsidRDefault="008A299A">
      <w:pPr>
        <w:widowControl w:val="0"/>
        <w:pBdr>
          <w:top w:val="nil"/>
          <w:left w:val="nil"/>
          <w:bottom w:val="nil"/>
          <w:right w:val="nil"/>
          <w:between w:val="nil"/>
        </w:pBdr>
        <w:spacing w:line="240" w:lineRule="auto"/>
        <w:rPr>
          <w:color w:val="000000"/>
        </w:rPr>
      </w:pPr>
    </w:p>
    <w:p w14:paraId="79554C54" w14:textId="585E3C3C" w:rsidR="008A299A" w:rsidRDefault="008A299A">
      <w:pPr>
        <w:widowControl w:val="0"/>
        <w:pBdr>
          <w:top w:val="nil"/>
          <w:left w:val="nil"/>
          <w:bottom w:val="nil"/>
          <w:right w:val="nil"/>
          <w:between w:val="nil"/>
        </w:pBdr>
        <w:spacing w:line="240" w:lineRule="auto"/>
        <w:rPr>
          <w:color w:val="000000"/>
        </w:rPr>
      </w:pPr>
      <w:r>
        <w:rPr>
          <w:color w:val="000000"/>
        </w:rPr>
        <w:t>SH: maybe he can help decide whether more detail is needed</w:t>
      </w:r>
    </w:p>
  </w:comment>
  <w:comment w:id="2" w:author="Michael Meyer" w:date="2020-01-28T20:07:00Z" w:initials="">
    <w:p w14:paraId="5A6269B5" w14:textId="77777777" w:rsidR="008A299A" w:rsidRDefault="008A299A">
      <w:pPr>
        <w:widowControl w:val="0"/>
        <w:pBdr>
          <w:top w:val="nil"/>
          <w:left w:val="nil"/>
          <w:bottom w:val="nil"/>
          <w:right w:val="nil"/>
          <w:between w:val="nil"/>
        </w:pBdr>
        <w:spacing w:line="240" w:lineRule="auto"/>
        <w:rPr>
          <w:color w:val="000000"/>
        </w:rPr>
      </w:pPr>
      <w:r>
        <w:rPr>
          <w:color w:val="000000"/>
        </w:rPr>
        <w:t>We should get make and model of machine from either AG or JS.</w:t>
      </w:r>
    </w:p>
  </w:comment>
  <w:comment w:id="3" w:author="Meyer, Michael Frederick" w:date="2020-02-09T19:36:00Z" w:initials="MMF">
    <w:p w14:paraId="2B1DB524" w14:textId="6E191D34" w:rsidR="008A299A" w:rsidRDefault="008A299A">
      <w:pPr>
        <w:pStyle w:val="CommentText"/>
      </w:pPr>
      <w:r>
        <w:rPr>
          <w:rStyle w:val="CommentReference"/>
        </w:rPr>
        <w:annotationRef/>
      </w:r>
      <w:bookmarkStart w:id="4" w:name="_GoBack"/>
      <w:r>
        <w:t xml:space="preserve">Start here. </w:t>
      </w:r>
      <w:bookmarkEnd w:id="4"/>
    </w:p>
  </w:comment>
  <w:comment w:id="5" w:author="Michael Meyer" w:date="2020-01-28T20:16:00Z" w:initials="">
    <w:p w14:paraId="339D4A23" w14:textId="77777777" w:rsidR="008A299A" w:rsidRDefault="008A299A">
      <w:pPr>
        <w:widowControl w:val="0"/>
        <w:pBdr>
          <w:top w:val="nil"/>
          <w:left w:val="nil"/>
          <w:bottom w:val="nil"/>
          <w:right w:val="nil"/>
          <w:between w:val="nil"/>
        </w:pBdr>
        <w:spacing w:line="240" w:lineRule="auto"/>
        <w:rPr>
          <w:color w:val="000000"/>
        </w:rPr>
      </w:pPr>
      <w:r>
        <w:rPr>
          <w:color w:val="000000"/>
        </w:rPr>
        <w:t>I think we'll need to list author and year for each of the amphipod species......just realizing this, but that'll take some time to wrangle.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D163AC" w15:done="0"/>
  <w15:commentEx w15:paraId="79554C54" w15:done="0"/>
  <w15:commentEx w15:paraId="5A6269B5" w15:done="0"/>
  <w15:commentEx w15:paraId="2B1DB524" w15:done="0"/>
  <w15:commentEx w15:paraId="339D4A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D163AC" w16cid:durableId="21E7A70E"/>
  <w16cid:commentId w16cid:paraId="79554C54" w16cid:durableId="21E7A71F"/>
  <w16cid:commentId w16cid:paraId="5A6269B5" w16cid:durableId="21E7A723"/>
  <w16cid:commentId w16cid:paraId="2B1DB524" w16cid:durableId="21EADDCF"/>
  <w16cid:commentId w16cid:paraId="339D4A23" w16cid:durableId="21E7A7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307DE"/>
    <w:rsid w:val="000B5308"/>
    <w:rsid w:val="000F223A"/>
    <w:rsid w:val="000F7A09"/>
    <w:rsid w:val="00115FCB"/>
    <w:rsid w:val="001936D1"/>
    <w:rsid w:val="001A1BBB"/>
    <w:rsid w:val="001B7B02"/>
    <w:rsid w:val="001F0393"/>
    <w:rsid w:val="00232F99"/>
    <w:rsid w:val="00236ED5"/>
    <w:rsid w:val="002849B1"/>
    <w:rsid w:val="00292741"/>
    <w:rsid w:val="004361D1"/>
    <w:rsid w:val="00491178"/>
    <w:rsid w:val="004B4081"/>
    <w:rsid w:val="00536BE1"/>
    <w:rsid w:val="00557916"/>
    <w:rsid w:val="00651D3A"/>
    <w:rsid w:val="006B3ABE"/>
    <w:rsid w:val="006D5521"/>
    <w:rsid w:val="006E0A52"/>
    <w:rsid w:val="00715D55"/>
    <w:rsid w:val="00754A6A"/>
    <w:rsid w:val="00777C14"/>
    <w:rsid w:val="007911B2"/>
    <w:rsid w:val="00794B9B"/>
    <w:rsid w:val="007A0023"/>
    <w:rsid w:val="00833288"/>
    <w:rsid w:val="008A299A"/>
    <w:rsid w:val="008C64AE"/>
    <w:rsid w:val="008C6721"/>
    <w:rsid w:val="00956343"/>
    <w:rsid w:val="009654BD"/>
    <w:rsid w:val="009A7491"/>
    <w:rsid w:val="009D0DDD"/>
    <w:rsid w:val="009D6A53"/>
    <w:rsid w:val="00A011BB"/>
    <w:rsid w:val="00A6440C"/>
    <w:rsid w:val="00B24F30"/>
    <w:rsid w:val="00B417BC"/>
    <w:rsid w:val="00B803E2"/>
    <w:rsid w:val="00BD46C3"/>
    <w:rsid w:val="00CF3363"/>
    <w:rsid w:val="00D2684E"/>
    <w:rsid w:val="00D438C7"/>
    <w:rsid w:val="00D52D89"/>
    <w:rsid w:val="00D8535D"/>
    <w:rsid w:val="00DC6FEA"/>
    <w:rsid w:val="00EC59E6"/>
    <w:rsid w:val="00ED3EE8"/>
    <w:rsid w:val="00EE52D2"/>
    <w:rsid w:val="00EF7A40"/>
    <w:rsid w:val="00F34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semiHidden/>
    <w:unhideWhenUsed/>
    <w:rsid w:val="00B417BC"/>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5.png"/><Relationship Id="rId5" Type="http://schemas.microsoft.com/office/2011/relationships/commentsExtended" Target="commentsExtended.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comments" Target="commen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38</Pages>
  <Words>26774</Words>
  <Characters>152617</Characters>
  <Application>Microsoft Office Word</Application>
  <DocSecurity>0</DocSecurity>
  <Lines>1271</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Meyer, Michael Frederick</dc:creator>
  <cp:lastModifiedBy>Meyer, Michael Frederick</cp:lastModifiedBy>
  <cp:revision>5</cp:revision>
  <dcterms:created xsi:type="dcterms:W3CDTF">2020-02-07T22:40:00Z</dcterms:created>
  <dcterms:modified xsi:type="dcterms:W3CDTF">2020-02-10T16:51:00Z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id="tmSRam44"/&gt;&lt;style id="http://www.zotero.org/styles/limnology-and-oceanography" hasBibliography="1" bibliographyStyleHasBeenSet="1"/&gt;&lt;prefs&gt;&lt;pref name="fieldType" value="Field"/&gt;&lt;/prefs&gt;&lt;/data&gt;</vt:lpwstr>
  </property>
</Properties>
</file>