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bookmarkStart w:id="0" w:name="_GoBack"/>
      <w:bookmarkEnd w:id="0"/>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04192DED"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 xml:space="preserve">Aaron </w:t>
      </w:r>
      <w:r>
        <w:rPr>
          <w:rFonts w:ascii="Times New Roman" w:hAnsi="Times New Roman" w:cs="Times New Roman"/>
        </w:rPr>
        <w:t xml:space="preserve">W. E. </w:t>
      </w:r>
      <w:r w:rsidRPr="0081508A">
        <w:rPr>
          <w:rFonts w:ascii="Times New Roman" w:hAnsi="Times New Roman" w:cs="Times New Roman"/>
        </w:rPr>
        <w:t>Galloway</w:t>
      </w:r>
      <w:r w:rsidRPr="0081508A">
        <w:rPr>
          <w:rFonts w:ascii="Times New Roman" w:hAnsi="Times New Roman" w:cs="Times New Roman"/>
          <w:vertAlign w:val="superscript"/>
        </w:rPr>
        <w:t>8</w:t>
      </w:r>
    </w:p>
    <w:p w14:paraId="5503846F" w14:textId="77777777" w:rsidR="00794A85" w:rsidRPr="0081508A" w:rsidRDefault="00794A85" w:rsidP="00794A85">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01CD55E9" w14:textId="77777777" w:rsidR="00794A85" w:rsidRPr="0081508A" w:rsidRDefault="00794A85" w:rsidP="00794A85">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6C2BB08F" w14:textId="258653FB" w:rsidR="00715D55" w:rsidRDefault="001F0393">
      <w:pPr>
        <w:rPr>
          <w:rFonts w:ascii="Times New Roman" w:hAnsi="Times New Roman" w:cs="Times New Roman"/>
          <w:sz w:val="24"/>
          <w:vertAlign w:val="superscript"/>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4B7750CD" w14:textId="77777777" w:rsidR="00794A85" w:rsidRPr="0081508A" w:rsidRDefault="00794A85" w:rsidP="00794A85">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3813660" w14:textId="77777777" w:rsidR="00794A85" w:rsidRPr="0081508A" w:rsidRDefault="00794A85">
      <w:pPr>
        <w:rPr>
          <w:rFonts w:ascii="Times New Roman" w:hAnsi="Times New Roman" w:cs="Times New Roman"/>
          <w:sz w:val="24"/>
        </w:rPr>
      </w:pP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1E06400"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 xml:space="preserve">s, </w:t>
      </w:r>
      <w:r w:rsidR="00410273">
        <w:rPr>
          <w:rFonts w:ascii="Times New Roman" w:hAnsi="Times New Roman" w:cs="Times New Roman"/>
        </w:rPr>
        <w:t>fatty acids</w:t>
      </w:r>
      <w:r w:rsidRPr="0081508A">
        <w:rPr>
          <w:rFonts w:ascii="Times New Roman" w:hAnsi="Times New Roman" w:cs="Times New Roman"/>
        </w:rPr>
        <w:t>,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D166993" w:rsidR="00715D55" w:rsidRDefault="00D8535D">
      <w:pPr>
        <w:rPr>
          <w:b/>
        </w:rPr>
      </w:pPr>
      <w:r>
        <w:rPr>
          <w:b/>
        </w:rPr>
        <w:lastRenderedPageBreak/>
        <w:t>Abstract (2</w:t>
      </w:r>
      <w:r w:rsidR="004B2C2B">
        <w:rPr>
          <w:b/>
        </w:rPr>
        <w:t>48</w:t>
      </w:r>
      <w:r>
        <w:rPr>
          <w:b/>
        </w:rPr>
        <w:t>/250 words)</w:t>
      </w:r>
    </w:p>
    <w:p w14:paraId="6365BCF6" w14:textId="77777777" w:rsidR="00715D55" w:rsidRDefault="00715D55"/>
    <w:p w14:paraId="510F10FE" w14:textId="3B6447E0"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 xml:space="preserve">increase </w:t>
      </w:r>
      <w:r w:rsidR="005F7195">
        <w:rPr>
          <w:rFonts w:ascii="Times New Roman" w:eastAsia="Times New Roman" w:hAnsi="Times New Roman" w:cs="Times New Roman"/>
          <w:sz w:val="24"/>
          <w:szCs w:val="24"/>
          <w:highlight w:val="white"/>
        </w:rPr>
        <w:t>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6D05F8">
        <w:rPr>
          <w:rFonts w:ascii="Times New Roman" w:eastAsia="Times New Roman" w:hAnsi="Times New Roman" w:cs="Times New Roman"/>
          <w:sz w:val="24"/>
          <w:szCs w:val="24"/>
          <w:highlight w:val="white"/>
        </w:rPr>
        <w:t xml:space="preserve">relatively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w:t>
      </w:r>
      <w:r w:rsidR="00D34404">
        <w:rPr>
          <w:rFonts w:ascii="Times New Roman" w:eastAsia="Times New Roman" w:hAnsi="Times New Roman" w:cs="Times New Roman"/>
          <w:sz w:val="24"/>
          <w:szCs w:val="24"/>
          <w:highlight w:val="white"/>
        </w:rPr>
        <w:t xml:space="preserve">spatially </w:t>
      </w:r>
      <w:r>
        <w:rPr>
          <w:rFonts w:ascii="Times New Roman" w:eastAsia="Times New Roman" w:hAnsi="Times New Roman" w:cs="Times New Roman"/>
          <w:sz w:val="24"/>
          <w:szCs w:val="24"/>
          <w:highlight w:val="white"/>
        </w:rPr>
        <w:t>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r w:rsidR="006B3C60">
        <w:rPr>
          <w:rFonts w:ascii="Times New Roman" w:eastAsia="Times New Roman" w:hAnsi="Times New Roman" w:cs="Times New Roman"/>
          <w:sz w:val="24"/>
          <w:szCs w:val="24"/>
          <w:highlight w:val="white"/>
        </w:rPr>
        <w:t xml:space="preserve"> sewage-sensitive</w:t>
      </w:r>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29431B1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{"citationID":"JFGjL7uo","properties":{"formattedCitation":"(Moore et al. 2003)","plainCitation":"(Moore et al. 2003)","noteIndex":0},"citationItems":[{"id":760,"uris":["http://zotero.org/users/2645460/items/EHK87KTR"],"uri":["http://zotero.org/users/2645460/items/EHK87KTR"],"itemData":{"id":760,"type":"article-journal","container-title":"AMBIO: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D52D89">
        <w:rPr>
          <w:rFonts w:ascii="Times New Roman" w:eastAsia="Times New Roman" w:hAnsi="Times New Roman" w:cs="Times New Roman"/>
          <w:sz w:val="24"/>
          <w:szCs w:val="24"/>
        </w:rPr>
        <w:fldChar w:fldCharType="separate"/>
      </w:r>
      <w:r w:rsidR="00490214" w:rsidRPr="00490214">
        <w:rPr>
          <w:rFonts w:ascii="Times New Roman" w:hAnsi="Times New Roman" w:cs="Times New Roman"/>
          <w:sz w:val="24"/>
        </w:rPr>
        <w:t>(Moore et al. 2003)</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sidR="008F24CD">
        <w:rPr>
          <w:rFonts w:ascii="Times New Roman" w:eastAsia="Times New Roman" w:hAnsi="Times New Roman" w:cs="Times New Roman"/>
          <w:sz w:val="24"/>
          <w:szCs w:val="24"/>
        </w:rPr>
        <w:t xml:space="preserve">, yet </w:t>
      </w:r>
      <w:r w:rsidR="00490214">
        <w:rPr>
          <w:rFonts w:ascii="Times New Roman" w:eastAsia="Times New Roman" w:hAnsi="Times New Roman" w:cs="Times New Roman"/>
          <w:sz w:val="24"/>
          <w:szCs w:val="24"/>
        </w:rPr>
        <w:t>these nutrients</w:t>
      </w:r>
      <w:r w:rsidR="008F24CD">
        <w:rPr>
          <w:rFonts w:ascii="Times New Roman" w:eastAsia="Times New Roman" w:hAnsi="Times New Roman" w:cs="Times New Roman"/>
          <w:sz w:val="24"/>
          <w:szCs w:val="24"/>
        </w:rPr>
        <w:t xml:space="preserve"> can also</w:t>
      </w:r>
      <w:r>
        <w:rPr>
          <w:rFonts w:ascii="Times New Roman" w:eastAsia="Times New Roman" w:hAnsi="Times New Roman" w:cs="Times New Roman"/>
          <w:sz w:val="24"/>
          <w:szCs w:val="24"/>
        </w:rPr>
        <w:t xml:space="preserve">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5AD56C90"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1"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1"/>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 xml:space="preserve">(Costanzo et al. 2001; </w:t>
      </w:r>
      <w:r w:rsidR="00C55568" w:rsidRPr="00D63E42">
        <w:rPr>
          <w:rFonts w:ascii="Times New Roman" w:hAnsi="Times New Roman" w:cs="Times New Roman"/>
          <w:sz w:val="24"/>
        </w:rPr>
        <w:lastRenderedPageBreak/>
        <w:t>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dontUpdate":true,"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410273" w:rsidRPr="00410273">
        <w:rPr>
          <w:rFonts w:ascii="Times New Roman" w:hAnsi="Times New Roman" w:cs="Times New Roman"/>
        </w:rPr>
        <w:t>(Rosi-Marshall and Royer 2012; Meyer et al. 2019)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70809502"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w:t>
      </w:r>
      <w:r w:rsidR="00240AC9">
        <w:rPr>
          <w:rFonts w:ascii="Times New Roman" w:eastAsia="Times New Roman" w:hAnsi="Times New Roman" w:cs="Times New Roman"/>
          <w:sz w:val="24"/>
          <w:szCs w:val="24"/>
        </w:rPr>
        <w:t xml:space="preserve">algal </w:t>
      </w:r>
      <w:r w:rsidR="00D8535D">
        <w:rPr>
          <w:rFonts w:ascii="Times New Roman" w:eastAsia="Times New Roman" w:hAnsi="Times New Roman" w:cs="Times New Roman"/>
          <w:sz w:val="24"/>
          <w:szCs w:val="24"/>
        </w:rPr>
        <w:t xml:space="preserve">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In particular, the EFAs 18:3ω3 and 18:</w:t>
      </w:r>
      <w:r w:rsidR="00AA09EF">
        <w:rPr>
          <w:rFonts w:ascii="Times New Roman" w:eastAsia="Times New Roman" w:hAnsi="Times New Roman" w:cs="Times New Roman"/>
          <w:sz w:val="24"/>
          <w:szCs w:val="24"/>
        </w:rPr>
        <w:t>2</w:t>
      </w:r>
      <w:r w:rsidR="00CB3C43">
        <w:rPr>
          <w:rFonts w:ascii="Times New Roman" w:eastAsia="Times New Roman" w:hAnsi="Times New Roman" w:cs="Times New Roman"/>
          <w:sz w:val="24"/>
          <w:szCs w:val="24"/>
        </w:rPr>
        <w:t>ω</w:t>
      </w:r>
      <w:r w:rsidR="00AA09EF">
        <w:rPr>
          <w:rFonts w:ascii="Times New Roman" w:eastAsia="Times New Roman" w:hAnsi="Times New Roman" w:cs="Times New Roman"/>
          <w:sz w:val="24"/>
          <w:szCs w:val="24"/>
        </w:rPr>
        <w:t>6</w:t>
      </w:r>
      <w:r w:rsidR="00CB3C43">
        <w:rPr>
          <w:rFonts w:ascii="Times New Roman" w:eastAsia="Times New Roman" w:hAnsi="Times New Roman" w:cs="Times New Roman"/>
          <w:sz w:val="24"/>
          <w:szCs w:val="24"/>
        </w:rPr>
        <w:t xml:space="preserve">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whereas 20:5ω3</w:t>
      </w:r>
      <w:r w:rsidR="00433A07">
        <w:rPr>
          <w:rFonts w:ascii="Times New Roman" w:eastAsia="Times New Roman" w:hAnsi="Times New Roman" w:cs="Times New Roman"/>
          <w:sz w:val="24"/>
          <w:szCs w:val="24"/>
        </w:rPr>
        <w:t xml:space="preserve"> is</w:t>
      </w:r>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r w:rsidR="00433A07">
        <w:rPr>
          <w:rFonts w:ascii="Times New Roman" w:eastAsia="Times New Roman" w:hAnsi="Times New Roman" w:cs="Times New Roman"/>
          <w:sz w:val="24"/>
          <w:szCs w:val="24"/>
        </w:rPr>
        <w:t xml:space="preserve">and </w:t>
      </w:r>
      <w:r w:rsidR="00CB3C43">
        <w:rPr>
          <w:rFonts w:ascii="Times New Roman" w:eastAsia="Times New Roman" w:hAnsi="Times New Roman" w:cs="Times New Roman"/>
          <w:sz w:val="24"/>
          <w:szCs w:val="24"/>
        </w:rPr>
        <w:t xml:space="preserve">each </w:t>
      </w:r>
      <w:r w:rsidR="00433A07">
        <w:rPr>
          <w:rFonts w:ascii="Times New Roman" w:eastAsia="Times New Roman" w:hAnsi="Times New Roman" w:cs="Times New Roman"/>
          <w:sz w:val="24"/>
          <w:szCs w:val="24"/>
        </w:rPr>
        <w:t>related group</w:t>
      </w:r>
      <w:r w:rsidR="00CB3C43">
        <w:rPr>
          <w:rFonts w:ascii="Times New Roman" w:eastAsia="Times New Roman" w:hAnsi="Times New Roman" w:cs="Times New Roman"/>
          <w:sz w:val="24"/>
          <w:szCs w:val="24"/>
        </w:rPr>
        <w:t xml:space="preserve"> produces </w:t>
      </w:r>
      <w:r w:rsidR="00433A07">
        <w:rPr>
          <w:rFonts w:ascii="Times New Roman" w:eastAsia="Times New Roman" w:hAnsi="Times New Roman" w:cs="Times New Roman"/>
          <w:sz w:val="24"/>
          <w:szCs w:val="24"/>
        </w:rPr>
        <w:t xml:space="preserve">strongly differentiated multivariate </w:t>
      </w:r>
      <w:r w:rsidR="00CB3C43">
        <w:rPr>
          <w:rFonts w:ascii="Times New Roman" w:eastAsia="Times New Roman" w:hAnsi="Times New Roman" w:cs="Times New Roman"/>
          <w:sz w:val="24"/>
          <w:szCs w:val="24"/>
        </w:rPr>
        <w:t>signature</w:t>
      </w:r>
      <w:r w:rsidR="00433A07">
        <w:rPr>
          <w:rFonts w:ascii="Times New Roman" w:eastAsia="Times New Roman" w:hAnsi="Times New Roman" w:cs="Times New Roman"/>
          <w:sz w:val="24"/>
          <w:szCs w:val="24"/>
        </w:rPr>
        <w:t>s</w:t>
      </w:r>
      <w:r w:rsidR="00240AC9">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fldChar w:fldCharType="begin"/>
      </w:r>
      <w:r w:rsidR="00240AC9">
        <w:rPr>
          <w:rFonts w:ascii="Times New Roman" w:eastAsia="Times New Roman" w:hAnsi="Times New Roman" w:cs="Times New Roman"/>
          <w:sz w:val="24"/>
          <w:szCs w:val="24"/>
        </w:rPr>
        <w:instrText xml:space="preserve"> ADDIN ZOTERO_ITEM CSL_CITATION {"citationID":"hWXjte0m","properties":{"formattedCitation":"(Taipale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240AC9">
        <w:rPr>
          <w:rFonts w:ascii="Times New Roman" w:eastAsia="Times New Roman" w:hAnsi="Times New Roman" w:cs="Times New Roman"/>
          <w:sz w:val="24"/>
          <w:szCs w:val="24"/>
        </w:rPr>
        <w:fldChar w:fldCharType="separate"/>
      </w:r>
      <w:r w:rsidR="00240AC9" w:rsidRPr="00240AC9">
        <w:rPr>
          <w:rFonts w:ascii="Times New Roman" w:hAnsi="Times New Roman" w:cs="Times New Roman"/>
          <w:sz w:val="24"/>
        </w:rPr>
        <w:t>(Taipale et al. 2013; Galloway and Winder 2015)</w:t>
      </w:r>
      <w:r w:rsidR="00240AC9">
        <w:rPr>
          <w:rFonts w:ascii="Times New Roman" w:eastAsia="Times New Roman" w:hAnsi="Times New Roman" w:cs="Times New Roman"/>
          <w:sz w:val="24"/>
          <w:szCs w:val="24"/>
        </w:rPr>
        <w:fldChar w:fldCharType="end"/>
      </w:r>
      <w:r w:rsidR="00240AC9">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Consumers can acquire </w:t>
      </w:r>
      <w:r w:rsidR="00240AC9">
        <w:rPr>
          <w:rFonts w:ascii="Times New Roman" w:eastAsia="Times New Roman" w:hAnsi="Times New Roman" w:cs="Times New Roman"/>
          <w:sz w:val="24"/>
          <w:szCs w:val="24"/>
        </w:rPr>
        <w:t>fatty acids</w:t>
      </w:r>
      <w:r w:rsidR="00CB3C43">
        <w:rPr>
          <w:rFonts w:ascii="Times New Roman" w:eastAsia="Times New Roman" w:hAnsi="Times New Roman" w:cs="Times New Roman"/>
          <w:sz w:val="24"/>
          <w:szCs w:val="24"/>
        </w:rPr>
        <w:t xml:space="preserve">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w:t>
      </w:r>
      <w:r w:rsidR="00240AC9">
        <w:rPr>
          <w:rFonts w:ascii="Times New Roman" w:eastAsia="Times New Roman" w:hAnsi="Times New Roman" w:cs="Times New Roman"/>
          <w:sz w:val="24"/>
          <w:szCs w:val="24"/>
        </w:rPr>
        <w:t xml:space="preserve">fatty acids </w:t>
      </w:r>
      <w:r w:rsidR="00CB3C43">
        <w:rPr>
          <w:rFonts w:ascii="Times New Roman" w:eastAsia="Times New Roman" w:hAnsi="Times New Roman" w:cs="Times New Roman"/>
          <w:sz w:val="24"/>
          <w:szCs w:val="24"/>
        </w:rPr>
        <w:t xml:space="preserve">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F7803">
        <w:rPr>
          <w:rFonts w:ascii="Times New Roman" w:eastAsia="Times New Roman" w:hAnsi="Times New Roman" w:cs="Times New Roman"/>
          <w:sz w:val="24"/>
          <w:szCs w:val="24"/>
        </w:rPr>
        <w:t xml:space="preserve"> and often reflect the </w:t>
      </w:r>
      <w:r w:rsidR="00240AC9">
        <w:rPr>
          <w:rFonts w:ascii="Times New Roman" w:eastAsia="Times New Roman" w:hAnsi="Times New Roman" w:cs="Times New Roman"/>
          <w:sz w:val="24"/>
          <w:szCs w:val="24"/>
        </w:rPr>
        <w:t>fatty acid</w:t>
      </w:r>
      <w:r w:rsidR="00CF7803">
        <w:rPr>
          <w:rFonts w:ascii="Times New Roman" w:eastAsia="Times New Roman" w:hAnsi="Times New Roman" w:cs="Times New Roman"/>
          <w:sz w:val="24"/>
          <w:szCs w:val="24"/>
        </w:rPr>
        <w:t xml:space="preserve"> signatures of their diets. Thus,</w:t>
      </w:r>
      <w:r w:rsidR="005B362F">
        <w:rPr>
          <w:rFonts w:ascii="Times New Roman" w:eastAsia="Times New Roman" w:hAnsi="Times New Roman" w:cs="Times New Roman"/>
          <w:sz w:val="24"/>
          <w:szCs w:val="24"/>
        </w:rPr>
        <w:t xml:space="preserve"> </w:t>
      </w:r>
      <w:r w:rsidR="00240AC9">
        <w:rPr>
          <w:rFonts w:ascii="Times New Roman" w:eastAsia="Times New Roman" w:hAnsi="Times New Roman" w:cs="Times New Roman"/>
          <w:sz w:val="24"/>
          <w:szCs w:val="24"/>
        </w:rPr>
        <w:t xml:space="preserve">comparing </w:t>
      </w:r>
      <w:r w:rsidR="005B362F">
        <w:rPr>
          <w:rFonts w:ascii="Times New Roman" w:eastAsia="Times New Roman" w:hAnsi="Times New Roman" w:cs="Times New Roman"/>
          <w:sz w:val="24"/>
          <w:szCs w:val="24"/>
        </w:rPr>
        <w:t xml:space="preserve">consumer </w:t>
      </w:r>
      <w:r w:rsidR="00CF7803">
        <w:rPr>
          <w:rFonts w:ascii="Times New Roman" w:eastAsia="Times New Roman" w:hAnsi="Times New Roman" w:cs="Times New Roman"/>
          <w:sz w:val="24"/>
          <w:szCs w:val="24"/>
        </w:rPr>
        <w:t xml:space="preserve">and producer </w:t>
      </w:r>
      <w:r w:rsidR="005B362F">
        <w:rPr>
          <w:rFonts w:ascii="Times New Roman" w:eastAsia="Times New Roman" w:hAnsi="Times New Roman" w:cs="Times New Roman"/>
          <w:sz w:val="24"/>
          <w:szCs w:val="24"/>
        </w:rPr>
        <w:t>fatty acid compositions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AF033F6"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sidR="00380CA1">
        <w:rPr>
          <w:rFonts w:ascii="Times New Roman" w:eastAsia="Times New Roman" w:hAnsi="Times New Roman" w:cs="Times New Roman"/>
          <w:sz w:val="24"/>
          <w:szCs w:val="24"/>
        </w:rPr>
        <w:t>Inadequate wastewater management in lakeside settlements is likely the main driver of these nearshore algal blooms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w:t>
      </w:r>
      <w:r w:rsidR="00B420AF">
        <w:rPr>
          <w:rFonts w:ascii="Times New Roman" w:eastAsia="Times New Roman" w:hAnsi="Times New Roman" w:cs="Times New Roman"/>
          <w:sz w:val="24"/>
          <w:szCs w:val="24"/>
        </w:rPr>
        <w:t>, motivating further research that might identify the extent to which sewage is altering nearshore communities</w:t>
      </w:r>
      <w:r>
        <w:rPr>
          <w:rFonts w:ascii="Times New Roman" w:eastAsia="Times New Roman" w:hAnsi="Times New Roman" w:cs="Times New Roman"/>
          <w:sz w:val="24"/>
          <w:szCs w:val="24"/>
        </w:rPr>
        <w:t xml:space="preserve"> </w:t>
      </w:r>
    </w:p>
    <w:p w14:paraId="789E8C41" w14:textId="77777777" w:rsidR="00B55E36" w:rsidRDefault="00B55E36" w:rsidP="00B55E36">
      <w:pPr>
        <w:rPr>
          <w:rFonts w:ascii="Times New Roman" w:eastAsia="Times New Roman" w:hAnsi="Times New Roman" w:cs="Times New Roman"/>
          <w:sz w:val="24"/>
          <w:szCs w:val="24"/>
        </w:rPr>
      </w:pPr>
    </w:p>
    <w:p w14:paraId="2BDB9244" w14:textId="2F9414CA"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2509751"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AA09EF">
        <w:rPr>
          <w:rFonts w:ascii="Times New Roman" w:eastAsia="Times New Roman" w:hAnsi="Times New Roman" w:cs="Times New Roman"/>
          <w:sz w:val="24"/>
          <w:szCs w:val="24"/>
        </w:rPr>
        <w:t>s</w:t>
      </w:r>
      <w:r w:rsidR="00147D1A">
        <w:rPr>
          <w:rFonts w:ascii="Times New Roman" w:eastAsia="Times New Roman" w:hAnsi="Times New Roman" w:cs="Times New Roman"/>
          <w:sz w:val="24"/>
          <w:szCs w:val="24"/>
        </w:rPr>
        <w:t xml:space="preserve"> (Figure 1</w:t>
      </w:r>
      <w:r w:rsidR="00AA09EF">
        <w:rPr>
          <w:rFonts w:ascii="Times New Roman" w:eastAsia="Times New Roman" w:hAnsi="Times New Roman" w:cs="Times New Roman"/>
          <w:sz w:val="24"/>
          <w:szCs w:val="24"/>
        </w:rPr>
        <w:t>; Figure 2</w:t>
      </w:r>
      <w:r w:rsidR="00147D1A">
        <w:rPr>
          <w:rFonts w:ascii="Times New Roman" w:eastAsia="Times New Roman" w:hAnsi="Times New Roman" w:cs="Times New Roman"/>
          <w:sz w:val="24"/>
          <w:szCs w:val="24"/>
        </w:rPr>
        <w:t>)</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2A6CDC">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w:t>
      </w:r>
      <w:r w:rsidR="00190BF3">
        <w:rPr>
          <w:rFonts w:ascii="Times New Roman" w:eastAsia="Times New Roman" w:hAnsi="Times New Roman" w:cs="Times New Roman"/>
          <w:sz w:val="24"/>
          <w:szCs w:val="24"/>
        </w:rPr>
        <w:t>0</w:t>
      </w:r>
      <w:r w:rsidR="00730E9A">
        <w:rPr>
          <w:rFonts w:ascii="Times New Roman" w:eastAsia="Times New Roman" w:hAnsi="Times New Roman" w:cs="Times New Roman"/>
          <w:sz w:val="24"/>
          <w:szCs w:val="24"/>
        </w:rPr>
        <w:t>-20.75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0A0F48C"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were located</w:t>
      </w:r>
      <w:r>
        <w:rPr>
          <w:rFonts w:ascii="Times New Roman" w:eastAsia="Times New Roman" w:hAnsi="Times New Roman" w:cs="Times New Roman"/>
          <w:sz w:val="24"/>
          <w:szCs w:val="24"/>
        </w:rPr>
        <w:t xml:space="preserve">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AA09EF">
        <w:rPr>
          <w:rFonts w:ascii="Times New Roman" w:eastAsia="Times New Roman" w:hAnsi="Times New Roman" w:cs="Times New Roman"/>
          <w:sz w:val="24"/>
          <w:szCs w:val="24"/>
        </w:rPr>
        <w:t xml:space="preserve">approximately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CE6655">
        <w:rPr>
          <w:rFonts w:ascii="Times New Roman" w:eastAsia="Times New Roman" w:hAnsi="Times New Roman" w:cs="Times New Roman"/>
          <w:sz w:val="24"/>
          <w:szCs w:val="24"/>
        </w:rPr>
        <w:t xml:space="preserve">annual </w:t>
      </w:r>
      <w:r w:rsidR="00414172">
        <w:rPr>
          <w:rFonts w:ascii="Times New Roman" w:eastAsia="Times New Roman" w:hAnsi="Times New Roman" w:cs="Times New Roman"/>
          <w:sz w:val="24"/>
          <w:szCs w:val="24"/>
        </w:rPr>
        <w:t xml:space="preserve">visitors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6873DB8F"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0D5888">
        <w:rPr>
          <w:rFonts w:ascii="Times New Roman" w:eastAsia="Times New Roman" w:hAnsi="Times New Roman" w:cs="Times New Roman"/>
          <w:sz w:val="24"/>
          <w:szCs w:val="24"/>
        </w:rPr>
        <w:t xml:space="preserve">This </w:t>
      </w:r>
      <w:r w:rsidR="00F91189">
        <w:rPr>
          <w:rFonts w:ascii="Times New Roman" w:eastAsia="Times New Roman" w:hAnsi="Times New Roman" w:cs="Times New Roman"/>
          <w:sz w:val="24"/>
          <w:szCs w:val="24"/>
        </w:rPr>
        <w:t>s</w:t>
      </w:r>
      <w:r w:rsidR="00BC24F4">
        <w:rPr>
          <w:rFonts w:ascii="Times New Roman" w:eastAsia="Times New Roman" w:hAnsi="Times New Roman" w:cs="Times New Roman"/>
          <w:sz w:val="24"/>
          <w:szCs w:val="24"/>
        </w:rPr>
        <w:t xml:space="preserve">caling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w:t>
      </w:r>
      <w:r w:rsidR="00BC24F4">
        <w:rPr>
          <w:rFonts w:ascii="Times New Roman" w:eastAsia="Times New Roman" w:hAnsi="Times New Roman" w:cs="Times New Roman"/>
          <w:sz w:val="24"/>
          <w:szCs w:val="24"/>
        </w:rPr>
        <w:lastRenderedPageBreak/>
        <w:t xml:space="preserve">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390E6618"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sidR="009C2711">
        <w:rPr>
          <w:rFonts w:ascii="Times New Roman" w:eastAsia="Times New Roman" w:hAnsi="Times New Roman" w:cs="Times New Roman"/>
          <w:sz w:val="24"/>
          <w:szCs w:val="24"/>
        </w:rPr>
        <w:t>required</w:t>
      </w:r>
      <w:r>
        <w:rPr>
          <w:rFonts w:ascii="Times New Roman" w:eastAsia="Times New Roman" w:hAnsi="Times New Roman" w:cs="Times New Roman"/>
          <w:sz w:val="24"/>
          <w:szCs w:val="24"/>
        </w:rPr>
        <w:t xml:space="preserve"> five </w:t>
      </w:r>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w:t>
      </w:r>
      <w:r w:rsidR="00190BF3">
        <w:rPr>
          <w:rFonts w:ascii="Times New Roman" w:eastAsia="Times New Roman" w:hAnsi="Times New Roman" w:cs="Times New Roman"/>
          <w:sz w:val="24"/>
          <w:szCs w:val="24"/>
        </w:rPr>
        <w:t>,</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w:t>
      </w:r>
      <w:r w:rsidR="000D5888">
        <w:rPr>
          <w:rFonts w:ascii="Times New Roman" w:eastAsia="Times New Roman" w:hAnsi="Times New Roman" w:cs="Times New Roman"/>
          <w:sz w:val="24"/>
          <w:szCs w:val="24"/>
        </w:rPr>
        <w:t xml:space="preserve">sampling </w:t>
      </w:r>
      <w:r w:rsidR="00C52786">
        <w:rPr>
          <w:rFonts w:ascii="Times New Roman" w:eastAsia="Times New Roman" w:hAnsi="Times New Roman" w:cs="Times New Roman"/>
          <w:sz w:val="24"/>
          <w:szCs w:val="24"/>
        </w:rPr>
        <w:t>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E525B40"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w:t>
      </w:r>
      <w:r w:rsidR="00731C73">
        <w:rPr>
          <w:rFonts w:ascii="Times New Roman" w:eastAsia="Times New Roman" w:hAnsi="Times New Roman" w:cs="Times New Roman"/>
          <w:sz w:val="24"/>
          <w:szCs w:val="24"/>
        </w:rPr>
        <w:t>sampling</w:t>
      </w:r>
      <w:r>
        <w:rPr>
          <w:rFonts w:ascii="Times New Roman" w:eastAsia="Times New Roman" w:hAnsi="Times New Roman" w:cs="Times New Roman"/>
          <w:sz w:val="24"/>
          <w:szCs w:val="24"/>
        </w:rPr>
        <w:t xml:space="preserve">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C4BB79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the </w:t>
      </w:r>
      <w:r w:rsidR="00B420AF">
        <w:rPr>
          <w:rFonts w:ascii="Times New Roman" w:eastAsia="Times New Roman" w:hAnsi="Times New Roman" w:cs="Times New Roman"/>
          <w:sz w:val="24"/>
          <w:szCs w:val="24"/>
        </w:rPr>
        <w:t xml:space="preserve">Irkutsk State University </w:t>
      </w:r>
      <w:r w:rsidR="00F76372">
        <w:rPr>
          <w:rFonts w:ascii="Times New Roman" w:eastAsia="Times New Roman" w:hAnsi="Times New Roman" w:cs="Times New Roman"/>
          <w:sz w:val="24"/>
          <w:szCs w:val="24"/>
        </w:rPr>
        <w:t>“</w:t>
      </w:r>
      <w:proofErr w:type="spellStart"/>
      <w:r w:rsidR="00B420AF">
        <w:rPr>
          <w:rFonts w:ascii="Times New Roman" w:eastAsia="Times New Roman" w:hAnsi="Times New Roman" w:cs="Times New Roman"/>
          <w:sz w:val="24"/>
          <w:szCs w:val="24"/>
        </w:rPr>
        <w:t>Kozhov</w:t>
      </w:r>
      <w:proofErr w:type="spellEnd"/>
      <w:r w:rsidR="00F76372">
        <w:rPr>
          <w:rFonts w:ascii="Times New Roman" w:eastAsia="Times New Roman" w:hAnsi="Times New Roman" w:cs="Times New Roman"/>
          <w:sz w:val="24"/>
          <w:szCs w:val="24"/>
        </w:rPr>
        <w:t>”</w:t>
      </w:r>
      <w:r w:rsidR="00B420AF">
        <w:rPr>
          <w:rFonts w:ascii="Times New Roman" w:eastAsia="Times New Roman" w:hAnsi="Times New Roman" w:cs="Times New Roman"/>
          <w:sz w:val="24"/>
          <w:szCs w:val="24"/>
        </w:rPr>
        <w:t xml:space="preserve"> research vessel </w:t>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BD702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B420AF">
        <w:rPr>
          <w:rStyle w:val="CommentReference"/>
          <w:rFonts w:ascii="Times New Roman" w:hAnsi="Times New Roman" w:cs="Times New Roman"/>
          <w:sz w:val="24"/>
          <w:szCs w:val="24"/>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34F94F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r w:rsidR="00D34921">
        <w:rPr>
          <w:rFonts w:ascii="Times New Roman" w:eastAsia="Times New Roman" w:hAnsi="Times New Roman" w:cs="Times New Roman"/>
          <w:sz w:val="24"/>
          <w:szCs w:val="24"/>
        </w:rPr>
        <w:t xml:space="preserve"> Concentrations are reported in ng/L. </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9A3CA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w:t>
      </w:r>
      <w:r w:rsidR="000D5888">
        <w:rPr>
          <w:rFonts w:ascii="Times New Roman" w:eastAsia="Times New Roman" w:hAnsi="Times New Roman" w:cs="Times New Roman"/>
          <w:sz w:val="24"/>
          <w:szCs w:val="24"/>
        </w:rPr>
        <w:t xml:space="preserve">metal </w:t>
      </w:r>
      <w:r w:rsidR="00F25311">
        <w:rPr>
          <w:rFonts w:ascii="Times New Roman" w:eastAsia="Times New Roman" w:hAnsi="Times New Roman" w:cs="Times New Roman"/>
          <w:sz w:val="24"/>
          <w:szCs w:val="24"/>
        </w:rPr>
        <w:t>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78B4B0C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During filtration, aluminum foil was used to cover the filtration funnel to prevent 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as a control for contamination</w:t>
      </w:r>
      <w:r w:rsidR="00163D35">
        <w:rPr>
          <w:rFonts w:ascii="Times New Roman" w:eastAsia="Times New Roman" w:hAnsi="Times New Roman" w:cs="Times New Roman"/>
          <w:sz w:val="24"/>
          <w:szCs w:val="24"/>
        </w:rPr>
        <w:t xml:space="preserve"> from the plastic vacuum funnel or potentially airborne microplastics</w:t>
      </w:r>
      <w:r>
        <w:rPr>
          <w:rFonts w:ascii="Times New Roman" w:eastAsia="Times New Roman" w:hAnsi="Times New Roman" w:cs="Times New Roman"/>
          <w:sz w:val="24"/>
          <w:szCs w:val="24"/>
        </w:rPr>
        <w:t xml:space="preserve">. </w:t>
      </w:r>
    </w:p>
    <w:p w14:paraId="4214BC5D" w14:textId="77777777" w:rsidR="00715D55" w:rsidRDefault="00715D55">
      <w:pPr>
        <w:rPr>
          <w:rFonts w:ascii="Times New Roman" w:eastAsia="Times New Roman" w:hAnsi="Times New Roman" w:cs="Times New Roman"/>
          <w:sz w:val="24"/>
          <w:szCs w:val="24"/>
        </w:rPr>
      </w:pPr>
    </w:p>
    <w:p w14:paraId="308B1F71" w14:textId="577B383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r w:rsidR="001338EC">
        <w:rPr>
          <w:rFonts w:ascii="Times New Roman" w:eastAsia="Times New Roman" w:hAnsi="Times New Roman" w:cs="Times New Roman"/>
          <w:sz w:val="24"/>
          <w:szCs w:val="24"/>
        </w:rPr>
        <w:t>~</w:t>
      </w:r>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 artificial colors</w:t>
      </w:r>
      <w:r w:rsidR="00163D35">
        <w:rPr>
          <w:rFonts w:ascii="Times New Roman" w:eastAsia="Times New Roman" w:hAnsi="Times New Roman" w:cs="Times New Roman"/>
          <w:sz w:val="24"/>
          <w:szCs w:val="24"/>
        </w:rPr>
        <w:t xml:space="preserve">, so as to not enumerate plastics </w:t>
      </w:r>
      <w:r w:rsidR="00190BF3">
        <w:rPr>
          <w:rFonts w:ascii="Times New Roman" w:eastAsia="Times New Roman" w:hAnsi="Times New Roman" w:cs="Times New Roman"/>
          <w:sz w:val="24"/>
          <w:szCs w:val="24"/>
        </w:rPr>
        <w:t xml:space="preserve">potentially </w:t>
      </w:r>
      <w:r w:rsidR="00163D35">
        <w:rPr>
          <w:rFonts w:ascii="Times New Roman" w:eastAsia="Times New Roman" w:hAnsi="Times New Roman" w:cs="Times New Roman"/>
          <w:sz w:val="24"/>
          <w:szCs w:val="24"/>
        </w:rPr>
        <w:t xml:space="preserve">contributed from the sampling bottle itself. </w:t>
      </w:r>
      <w:r>
        <w:rPr>
          <w:rFonts w:ascii="Times New Roman" w:eastAsia="Times New Roman" w:hAnsi="Times New Roman" w:cs="Times New Roman"/>
          <w:sz w:val="24"/>
          <w:szCs w:val="24"/>
        </w:rPr>
        <w:t>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r w:rsidR="001338E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8B73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r w:rsidR="001338EC">
        <w:rPr>
          <w:rFonts w:ascii="Times New Roman" w:eastAsia="Times New Roman" w:hAnsi="Times New Roman" w:cs="Times New Roman"/>
          <w:sz w:val="24"/>
          <w:szCs w:val="24"/>
        </w:rPr>
        <w:t xml:space="preserve"> by wading</w:t>
      </w:r>
      <w:r w:rsidR="009869E1">
        <w:rPr>
          <w:rFonts w:ascii="Times New Roman" w:eastAsia="Times New Roman" w:hAnsi="Times New Roman" w:cs="Times New Roman"/>
          <w:sz w:val="24"/>
          <w:szCs w:val="24"/>
        </w:rPr>
        <w:t xml:space="preserve"> and </w:t>
      </w:r>
      <w:r w:rsidR="001338EC">
        <w:rPr>
          <w:rFonts w:ascii="Times New Roman" w:eastAsia="Times New Roman" w:hAnsi="Times New Roman" w:cs="Times New Roman"/>
          <w:sz w:val="24"/>
          <w:szCs w:val="24"/>
        </w:rPr>
        <w:t>snorkeling</w:t>
      </w:r>
      <w:r w:rsidR="009869E1">
        <w:rPr>
          <w:rFonts w:ascii="Times New Roman" w:eastAsia="Times New Roman" w:hAnsi="Times New Roman" w:cs="Times New Roman"/>
          <w:sz w:val="24"/>
          <w:szCs w:val="24"/>
        </w:rPr>
        <w:t>.</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w:t>
      </w:r>
      <w:r>
        <w:rPr>
          <w:rFonts w:ascii="Times New Roman" w:eastAsia="Times New Roman" w:hAnsi="Times New Roman" w:cs="Times New Roman"/>
          <w:sz w:val="24"/>
          <w:szCs w:val="24"/>
        </w:rPr>
        <w:lastRenderedPageBreak/>
        <w:t>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0E1F19D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0°C</w:t>
      </w:r>
      <w:r w:rsidR="006F1FBE">
        <w:rPr>
          <w:rFonts w:ascii="Times New Roman" w:eastAsia="Times New Roman" w:hAnsi="Times New Roman" w:cs="Times New Roman"/>
          <w:sz w:val="24"/>
          <w:szCs w:val="24"/>
        </w:rPr>
        <w:t xml:space="preserve"> at</w:t>
      </w:r>
      <w:r w:rsidR="006F1FBE">
        <w:rPr>
          <w:rFonts w:ascii="Times New Roman" w:eastAsia="Times New Roman" w:hAnsi="Times New Roman" w:cs="Times New Roman"/>
          <w:color w:val="212121"/>
          <w:sz w:val="24"/>
          <w:szCs w:val="24"/>
          <w:highlight w:val="white"/>
        </w:rPr>
        <w:t xml:space="preserve"> the field station. The samples were later transferred to the lab in the US via a </w:t>
      </w:r>
      <w:r w:rsidR="00163D35">
        <w:rPr>
          <w:rFonts w:ascii="Times New Roman" w:eastAsia="Times New Roman" w:hAnsi="Times New Roman" w:cs="Times New Roman"/>
          <w:color w:val="212121"/>
          <w:sz w:val="24"/>
          <w:szCs w:val="24"/>
          <w:highlight w:val="white"/>
        </w:rPr>
        <w:t>Dewar</w:t>
      </w:r>
      <w:r w:rsidR="006F1FBE">
        <w:rPr>
          <w:rFonts w:ascii="Times New Roman" w:eastAsia="Times New Roman" w:hAnsi="Times New Roman" w:cs="Times New Roman"/>
          <w:color w:val="212121"/>
          <w:sz w:val="24"/>
          <w:szCs w:val="24"/>
          <w:highlight w:val="white"/>
        </w:rPr>
        <w:t xml:space="preserve"> flask with dry ice.</w:t>
      </w:r>
    </w:p>
    <w:p w14:paraId="420AF3DF" w14:textId="77777777" w:rsidR="00715D55" w:rsidRDefault="00715D55">
      <w:pPr>
        <w:rPr>
          <w:rFonts w:ascii="Times New Roman" w:eastAsia="Times New Roman" w:hAnsi="Times New Roman" w:cs="Times New Roman"/>
          <w:sz w:val="24"/>
          <w:szCs w:val="24"/>
        </w:rPr>
      </w:pPr>
    </w:p>
    <w:p w14:paraId="393A9A2A" w14:textId="313AC0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r w:rsidR="006F1FBE">
        <w:rPr>
          <w:rFonts w:ascii="Times New Roman" w:eastAsia="Times New Roman" w:hAnsi="Times New Roman" w:cs="Times New Roman"/>
          <w:sz w:val="24"/>
          <w:szCs w:val="24"/>
        </w:rPr>
        <w:t xml:space="preserve">All samples contained oligochaetes and </w:t>
      </w:r>
      <w:proofErr w:type="spellStart"/>
      <w:r w:rsidR="006F1FBE">
        <w:rPr>
          <w:rFonts w:ascii="Times New Roman" w:eastAsia="Times New Roman" w:hAnsi="Times New Roman" w:cs="Times New Roman"/>
          <w:sz w:val="24"/>
          <w:szCs w:val="24"/>
        </w:rPr>
        <w:t>polychaetes</w:t>
      </w:r>
      <w:proofErr w:type="spellEnd"/>
      <w:r w:rsidR="006F1FBE">
        <w:rPr>
          <w:rFonts w:ascii="Times New Roman" w:eastAsia="Times New Roman" w:hAnsi="Times New Roman" w:cs="Times New Roman"/>
          <w:sz w:val="24"/>
          <w:szCs w:val="24"/>
        </w:rPr>
        <w:t xml:space="preserve">, but due to poor preservation, these taxa were not counted. Six </w:t>
      </w:r>
      <w:r w:rsidR="00C44829">
        <w:rPr>
          <w:rFonts w:ascii="Times New Roman" w:eastAsia="Times New Roman" w:hAnsi="Times New Roman" w:cs="Times New Roman"/>
          <w:sz w:val="24"/>
          <w:szCs w:val="24"/>
        </w:rPr>
        <w:t>s</w:t>
      </w:r>
      <w:r w:rsidR="007D3AD5">
        <w:rPr>
          <w:rFonts w:ascii="Times New Roman" w:eastAsia="Times New Roman" w:hAnsi="Times New Roman" w:cs="Times New Roman"/>
          <w:sz w:val="24"/>
          <w:szCs w:val="24"/>
        </w:rPr>
        <w:t xml:space="preserve">amples </w:t>
      </w:r>
      <w:r w:rsidR="006F1FBE">
        <w:rPr>
          <w:rFonts w:ascii="Times New Roman" w:eastAsia="Times New Roman" w:hAnsi="Times New Roman" w:cs="Times New Roman"/>
          <w:sz w:val="24"/>
          <w:szCs w:val="24"/>
        </w:rPr>
        <w:t xml:space="preserve">of the 42 collected </w:t>
      </w:r>
      <w:r w:rsidR="007D3AD5">
        <w:rPr>
          <w:rFonts w:ascii="Times New Roman" w:eastAsia="Times New Roman" w:hAnsi="Times New Roman" w:cs="Times New Roman"/>
          <w:sz w:val="24"/>
          <w:szCs w:val="24"/>
        </w:rPr>
        <w:t xml:space="preserve">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r w:rsidR="006F1FBE">
        <w:rPr>
          <w:rFonts w:ascii="Times New Roman" w:eastAsia="Times New Roman" w:hAnsi="Times New Roman" w:cs="Times New Roman"/>
          <w:sz w:val="24"/>
          <w:szCs w:val="24"/>
        </w:rPr>
        <w:t xml:space="preserve"> KD-1 and LI-1 were the only sites with 1 sample counted. BK-2 and KD-2 each had two samples counted.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D63E08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r w:rsidR="002A5B2A">
        <w:rPr>
          <w:rFonts w:ascii="Times New Roman" w:eastAsia="Times New Roman" w:hAnsi="Times New Roman" w:cs="Times New Roman"/>
          <w:color w:val="212121"/>
          <w:sz w:val="24"/>
          <w:szCs w:val="24"/>
          <w:highlight w:val="white"/>
        </w:rPr>
        <w:t>lyophilized</w:t>
      </w:r>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lastRenderedPageBreak/>
        <w:t>Measurements of δ</w:t>
      </w:r>
      <w:r w:rsidRPr="00B420AF">
        <w:rPr>
          <w:rFonts w:ascii="Times New Roman" w:eastAsia="Times New Roman" w:hAnsi="Times New Roman" w:cs="Times New Roman"/>
          <w:color w:val="212121"/>
          <w:sz w:val="24"/>
          <w:szCs w:val="24"/>
          <w:highlight w:val="white"/>
          <w:vertAlign w:val="superscript"/>
        </w:rPr>
        <w:t>15</w:t>
      </w:r>
      <w:r>
        <w:rPr>
          <w:rFonts w:ascii="Times New Roman" w:eastAsia="Times New Roman" w:hAnsi="Times New Roman" w:cs="Times New Roman"/>
          <w:color w:val="212121"/>
          <w:sz w:val="24"/>
          <w:szCs w:val="24"/>
          <w:highlight w:val="white"/>
        </w:rPr>
        <w:t>N and δ</w:t>
      </w:r>
      <w:r w:rsidRPr="00B420AF">
        <w:rPr>
          <w:rFonts w:ascii="Times New Roman" w:eastAsia="Times New Roman" w:hAnsi="Times New Roman" w:cs="Times New Roman"/>
          <w:color w:val="212121"/>
          <w:sz w:val="24"/>
          <w:szCs w:val="24"/>
          <w:highlight w:val="white"/>
          <w:vertAlign w:val="superscript"/>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B420AF">
        <w:rPr>
          <w:rFonts w:ascii="Times New Roman" w:eastAsia="Times New Roman" w:hAnsi="Times New Roman" w:cs="Times New Roman"/>
          <w:color w:val="212121"/>
          <w:sz w:val="24"/>
          <w:szCs w:val="24"/>
          <w:vertAlign w:val="superscript"/>
        </w:rPr>
        <w:t>13</w:t>
      </w:r>
      <w:r w:rsidR="00F11593" w:rsidRPr="000718B9">
        <w:rPr>
          <w:rFonts w:ascii="Times New Roman" w:eastAsia="Times New Roman" w:hAnsi="Times New Roman" w:cs="Times New Roman"/>
          <w:color w:val="212121"/>
          <w:sz w:val="24"/>
          <w:szCs w:val="24"/>
        </w:rPr>
        <w:t>C and δ</w:t>
      </w:r>
      <w:r w:rsidR="00F11593" w:rsidRPr="00B420AF">
        <w:rPr>
          <w:rFonts w:ascii="Times New Roman" w:eastAsia="Times New Roman" w:hAnsi="Times New Roman" w:cs="Times New Roman"/>
          <w:color w:val="212121"/>
          <w:sz w:val="24"/>
          <w:szCs w:val="24"/>
          <w:vertAlign w:val="superscript"/>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243D425"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r w:rsidR="00D8535D">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Schram et al. (2018). </w:t>
      </w:r>
    </w:p>
    <w:p w14:paraId="08F84A2B" w14:textId="77777777" w:rsidR="00715D55" w:rsidRDefault="00715D55">
      <w:pPr>
        <w:rPr>
          <w:rFonts w:ascii="Times New Roman" w:eastAsia="Times New Roman" w:hAnsi="Times New Roman" w:cs="Times New Roman"/>
          <w:sz w:val="24"/>
          <w:szCs w:val="24"/>
        </w:rPr>
      </w:pPr>
    </w:p>
    <w:p w14:paraId="7BE300BB" w14:textId="4C6264E4" w:rsidR="00715D55" w:rsidRDefault="002A5B2A">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D8535D">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proofErr w:type="gramStart"/>
      <w:r w:rsidR="00D8535D">
        <w:rPr>
          <w:rFonts w:ascii="Times New Roman" w:eastAsia="Times New Roman" w:hAnsi="Times New Roman" w:cs="Times New Roman"/>
          <w:sz w:val="24"/>
          <w:szCs w:val="24"/>
        </w:rPr>
        <w:t>chloroform:methanol</w:t>
      </w:r>
      <w:proofErr w:type="spellEnd"/>
      <w:proofErr w:type="gramEnd"/>
      <w:r w:rsidR="00D8535D">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w:t>
      </w:r>
      <w:r w:rsidR="001227D1">
        <w:rPr>
          <w:rFonts w:ascii="Times New Roman" w:eastAsia="Times New Roman" w:hAnsi="Times New Roman" w:cs="Times New Roman"/>
          <w:sz w:val="24"/>
          <w:szCs w:val="24"/>
        </w:rPr>
        <w:t>removed</w:t>
      </w:r>
      <w:r w:rsidR="00D8535D">
        <w:rPr>
          <w:rFonts w:ascii="Times New Roman" w:eastAsia="Times New Roman" w:hAnsi="Times New Roman" w:cs="Times New Roman"/>
          <w:sz w:val="24"/>
          <w:szCs w:val="24"/>
        </w:rPr>
        <w:t xml:space="preserve"> and kept under nitrogen. After the third extraction, samples were evaporate</w:t>
      </w:r>
      <w:r w:rsidR="00D34404">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59943B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resuspended in chloroform, 1 mL of chloroform extract was transferred to a glass centrifuge tube with a glass syringe</w:t>
      </w:r>
      <w:r w:rsidR="00D34404">
        <w:rPr>
          <w:rFonts w:ascii="Times New Roman" w:eastAsia="Times New Roman" w:hAnsi="Times New Roman" w:cs="Times New Roman"/>
          <w:sz w:val="24"/>
          <w:szCs w:val="24"/>
        </w:rPr>
        <w:t xml:space="preserve"> as well as an internal standard of </w:t>
      </w: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w:t>
      </w:r>
      <w:r w:rsidR="00D34404">
        <w:rPr>
          <w:rFonts w:ascii="Times New Roman" w:eastAsia="Times New Roman" w:hAnsi="Times New Roman" w:cs="Times New Roman"/>
          <w:sz w:val="24"/>
          <w:szCs w:val="24"/>
        </w:rPr>
        <w:t>. Samples were then evaporated under nitrogen, and then</w:t>
      </w:r>
      <w:r>
        <w:rPr>
          <w:rFonts w:ascii="Times New Roman" w:eastAsia="Times New Roman" w:hAnsi="Times New Roman" w:cs="Times New Roman"/>
          <w:sz w:val="24"/>
          <w:szCs w:val="24"/>
        </w:rPr>
        <w:t xml:space="preserve"> 1 mL of toluene and 2 mL of 1% sulfuric acid-methanol</w:t>
      </w:r>
      <w:r w:rsidR="00D34404">
        <w:rPr>
          <w:rFonts w:ascii="Times New Roman" w:eastAsia="Times New Roman" w:hAnsi="Times New Roman" w:cs="Times New Roman"/>
          <w:sz w:val="24"/>
          <w:szCs w:val="24"/>
        </w:rPr>
        <w:t xml:space="preserve"> was added</w:t>
      </w:r>
      <w:r>
        <w:rPr>
          <w:rFonts w:ascii="Times New Roman" w:eastAsia="Times New Roman" w:hAnsi="Times New Roman" w:cs="Times New Roman"/>
          <w:sz w:val="24"/>
          <w:szCs w:val="24"/>
        </w:rPr>
        <w:t xml:space="preserve">.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sidR="002A5B2A">
        <w:rPr>
          <w:rFonts w:ascii="Times New Roman" w:eastAsia="Times New Roman" w:hAnsi="Times New Roman" w:cs="Times New Roman"/>
          <w:sz w:val="24"/>
          <w:szCs w:val="24"/>
        </w:rPr>
        <w:t xml:space="preserve">following </w:t>
      </w:r>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0FE333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w:t>
      </w:r>
      <w:r>
        <w:rPr>
          <w:rFonts w:ascii="Times New Roman" w:eastAsia="Times New Roman" w:hAnsi="Times New Roman" w:cs="Times New Roman"/>
          <w:sz w:val="24"/>
          <w:szCs w:val="24"/>
        </w:rPr>
        <w:lastRenderedPageBreak/>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comparable</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2020672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r w:rsidR="0056517B">
        <w:rPr>
          <w:rFonts w:ascii="Times New Roman" w:eastAsia="Times New Roman" w:hAnsi="Times New Roman" w:cs="Times New Roman"/>
          <w:sz w:val="24"/>
          <w:szCs w:val="24"/>
        </w:rPr>
        <w:t>-</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w:t>
      </w:r>
      <w:r w:rsidR="0056517B" w:rsidRPr="0056517B">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generally</w:t>
      </w:r>
      <w:r w:rsidR="00B37098">
        <w:rPr>
          <w:rFonts w:ascii="Times New Roman" w:eastAsia="Times New Roman" w:hAnsi="Times New Roman" w:cs="Times New Roman"/>
          <w:sz w:val="24"/>
          <w:szCs w:val="24"/>
        </w:rPr>
        <w:t xml:space="preserve">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w:t>
      </w:r>
      <w:r w:rsidR="00163D35">
        <w:rPr>
          <w:rFonts w:ascii="Times New Roman" w:eastAsia="Times New Roman" w:hAnsi="Times New Roman" w:cs="Times New Roman"/>
          <w:sz w:val="24"/>
          <w:szCs w:val="24"/>
        </w:rPr>
        <w:t xml:space="preserve">by </w:t>
      </w:r>
      <w:r w:rsidR="00B52BEB">
        <w:rPr>
          <w:rFonts w:ascii="Times New Roman" w:eastAsia="Times New Roman" w:hAnsi="Times New Roman" w:cs="Times New Roman"/>
          <w:sz w:val="24"/>
          <w:szCs w:val="24"/>
        </w:rPr>
        <w:t xml:space="preserve">increasing </w:t>
      </w:r>
      <w:r w:rsidR="00B37098">
        <w:rPr>
          <w:rFonts w:ascii="Times New Roman" w:eastAsia="Times New Roman" w:hAnsi="Times New Roman" w:cs="Times New Roman"/>
          <w:sz w:val="24"/>
          <w:szCs w:val="24"/>
        </w:rPr>
        <w:t>PPCP concentrations and IDW population</w:t>
      </w:r>
      <w:r w:rsidR="00D8535D">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To test whether sites</w:t>
      </w:r>
      <w:r w:rsidR="009520EA">
        <w:rPr>
          <w:rFonts w:ascii="Times New Roman" w:eastAsia="Times New Roman" w:hAnsi="Times New Roman" w:cs="Times New Roman"/>
          <w:sz w:val="24"/>
          <w:szCs w:val="24"/>
        </w:rPr>
        <w:t>’</w:t>
      </w:r>
      <w:r w:rsidR="00B52BEB">
        <w:rPr>
          <w:rFonts w:ascii="Times New Roman" w:eastAsia="Times New Roman" w:hAnsi="Times New Roman" w:cs="Times New Roman"/>
          <w:sz w:val="24"/>
          <w:szCs w:val="24"/>
        </w:rPr>
        <w:t xml:space="preserve"> benthic communities significantly differed with increasing PPCP concentration and IDW population, </w:t>
      </w:r>
      <w:r w:rsidR="00B37098">
        <w:rPr>
          <w:rFonts w:ascii="Times New Roman" w:eastAsia="Times New Roman" w:hAnsi="Times New Roman" w:cs="Times New Roman"/>
          <w:sz w:val="24"/>
          <w:szCs w:val="24"/>
        </w:rPr>
        <w:t xml:space="preserve">we </w:t>
      </w:r>
      <w:r w:rsidR="00B52BEB">
        <w:rPr>
          <w:rFonts w:ascii="Times New Roman" w:eastAsia="Times New Roman" w:hAnsi="Times New Roman" w:cs="Times New Roman"/>
          <w:sz w:val="24"/>
          <w:szCs w:val="24"/>
        </w:rPr>
        <w:t xml:space="preserve">first </w:t>
      </w:r>
      <w:r w:rsidR="00B37098">
        <w:rPr>
          <w:rFonts w:ascii="Times New Roman" w:eastAsia="Times New Roman" w:hAnsi="Times New Roman" w:cs="Times New Roman"/>
          <w:sz w:val="24"/>
          <w:szCs w:val="24"/>
        </w:rPr>
        <w:t>used k-</w:t>
      </w:r>
      <w:proofErr w:type="spellStart"/>
      <w:r w:rsidR="00A66A7F">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also known as Partitioning Around the </w:t>
      </w:r>
      <w:proofErr w:type="spellStart"/>
      <w:r w:rsidR="008601A5">
        <w:rPr>
          <w:rFonts w:ascii="Times New Roman" w:eastAsia="Times New Roman" w:hAnsi="Times New Roman" w:cs="Times New Roman"/>
          <w:sz w:val="24"/>
          <w:szCs w:val="24"/>
        </w:rPr>
        <w:t>Mediods</w:t>
      </w:r>
      <w:proofErr w:type="spellEnd"/>
      <w:r w:rsidR="0073481C">
        <w:rPr>
          <w:rFonts w:ascii="Times New Roman" w:eastAsia="Times New Roman" w:hAnsi="Times New Roman" w:cs="Times New Roman"/>
          <w:sz w:val="24"/>
          <w:szCs w:val="24"/>
        </w:rPr>
        <w:t xml:space="preserve"> (PAM; </w:t>
      </w:r>
      <w:r w:rsidR="0073481C">
        <w:rPr>
          <w:rFonts w:ascii="Times New Roman" w:eastAsia="Times New Roman" w:hAnsi="Times New Roman" w:cs="Times New Roman"/>
          <w:sz w:val="24"/>
          <w:szCs w:val="24"/>
        </w:rPr>
        <w:fldChar w:fldCharType="begin"/>
      </w:r>
      <w:r w:rsidR="00490214">
        <w:rPr>
          <w:rFonts w:ascii="Times New Roman" w:eastAsia="Times New Roman" w:hAnsi="Times New Roman" w:cs="Times New Roman"/>
          <w:sz w:val="24"/>
          <w:szCs w:val="24"/>
        </w:rPr>
        <w:instrText xml:space="preserve"> ADDIN ZOTERO_ITEM CSL_CITATION {"citationID":"rFLG62ci","properties":{"formattedCitation":"(Kaufman and Rousseeuw 2005)","plainCitation":"(Kaufman and Rousseeuw 2005)","dontUpdate":true,"noteIndex":0},"citationItems":[{"id":3984,"uris":["http://zotero.org/users/2645460/items/9JTHYPLA"],"uri":["http://zotero.org/users/2645460/items/9JTHYPLA"],"itemData":{"id":3984,"type":"book","abstract":"The Wiley-Interscience Paperback Series consists of selected books that have been made more accessible to consumers in an effort to increase global appeal and general circulation. With these new unabridged softcover volumes, Wiley hopes to extend the lives of these works by making them available to future generations of statisticians, mathematicians, and scientists. \"Cluster analysis is the increasingly important and practical subject of finding groupings in data. The authors set out to write a book for the user who does not necessarily have an extensive background in mathematics. They succeed very well.\" ―Mathematical Reviews \"Finding Groups in Data [is] a clear, readable, and interesting presentation of a small number of clustering methods. In addition, the book introduced some interesting innovations of applied value to clustering literature.\" ―Journal of Classification \"This is a very good, easy-to-read, and practical book. It has many nice features and is highly recommended for students and practitioners in various fields of study.\" ―Technometrics An introduction to the practical application of cluster analysis, this text presents a selection of methods that together can deal with most applications. These methods are chosen for their robustness, consistency, and general applicability. This book discusses various types of data, including interval-scaled and binary variables as well as similarity data, and explains how these can be transformed prior to clustering.","edition":"1st Edition","event-place":"Hoboken, N.J","ISBN":"978-0-471-73578-6","language":"English","number-of-pages":"342","publisher":"Wiley-Interscience","publisher-place":"Hoboken, N.J","source":"Amazon","title":"Finding Groups in Data: An Introduction to Cluster Analysis","title-short":"Finding Groups in Data","author":[{"family":"Kaufman","given":"Leonard"},{"family":"Rousseeuw","given":"Peter J."}],"issued":{"date-parts":[["2005",3,25]]}}}],"schema":"https://github.com/citation-style-language/schema/raw/master/csl-citation.json"} </w:instrText>
      </w:r>
      <w:r w:rsidR="0073481C">
        <w:rPr>
          <w:rFonts w:ascii="Times New Roman" w:eastAsia="Times New Roman" w:hAnsi="Times New Roman" w:cs="Times New Roman"/>
          <w:sz w:val="24"/>
          <w:szCs w:val="24"/>
        </w:rPr>
        <w:fldChar w:fldCharType="separate"/>
      </w:r>
      <w:r w:rsidR="0073481C" w:rsidRPr="00D34921">
        <w:rPr>
          <w:rFonts w:ascii="Times New Roman" w:hAnsi="Times New Roman" w:cs="Times New Roman"/>
          <w:sz w:val="24"/>
        </w:rPr>
        <w:t>Kaufman and Rousseeuw 2005)</w:t>
      </w:r>
      <w:r w:rsidR="0073481C">
        <w:rPr>
          <w:rFonts w:ascii="Times New Roman" w:eastAsia="Times New Roman" w:hAnsi="Times New Roman" w:cs="Times New Roman"/>
          <w:sz w:val="24"/>
          <w:szCs w:val="24"/>
        </w:rPr>
        <w:fldChar w:fldCharType="end"/>
      </w:r>
      <w:r w:rsidR="0073481C">
        <w:rPr>
          <w:rFonts w:ascii="Times New Roman" w:eastAsia="Times New Roman" w:hAnsi="Times New Roman" w:cs="Times New Roman"/>
          <w:sz w:val="24"/>
          <w:szCs w:val="24"/>
        </w:rPr>
        <w:t>,</w:t>
      </w:r>
      <w:r w:rsidR="00A66A7F">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clustering</w:t>
      </w:r>
      <w:r w:rsidR="00B52BEB">
        <w:rPr>
          <w:rFonts w:ascii="Times New Roman" w:eastAsia="Times New Roman" w:hAnsi="Times New Roman" w:cs="Times New Roman"/>
          <w:sz w:val="24"/>
          <w:szCs w:val="24"/>
        </w:rPr>
        <w:t xml:space="preserve"> </w:t>
      </w:r>
      <w:r w:rsidR="00B37098">
        <w:rPr>
          <w:rFonts w:ascii="Times New Roman" w:eastAsia="Times New Roman" w:hAnsi="Times New Roman" w:cs="Times New Roman"/>
          <w:sz w:val="24"/>
          <w:szCs w:val="24"/>
        </w:rPr>
        <w:t xml:space="preserve">to identify an optimal number of </w:t>
      </w:r>
      <w:r w:rsidR="0056517B">
        <w:rPr>
          <w:rFonts w:ascii="Times New Roman" w:eastAsia="Times New Roman" w:hAnsi="Times New Roman" w:cs="Times New Roman"/>
          <w:sz w:val="24"/>
          <w:szCs w:val="24"/>
        </w:rPr>
        <w:t>groupings</w:t>
      </w:r>
      <w:r w:rsidR="00DD6A3F">
        <w:rPr>
          <w:rFonts w:ascii="Times New Roman" w:eastAsia="Times New Roman" w:hAnsi="Times New Roman" w:cs="Times New Roman"/>
          <w:sz w:val="24"/>
          <w:szCs w:val="24"/>
        </w:rPr>
        <w:t xml:space="preserve"> (Figure S1)</w:t>
      </w:r>
      <w:r w:rsidR="001E01AD">
        <w:rPr>
          <w:rFonts w:ascii="Times New Roman" w:eastAsia="Times New Roman" w:hAnsi="Times New Roman" w:cs="Times New Roman"/>
          <w:sz w:val="24"/>
          <w:szCs w:val="24"/>
        </w:rPr>
        <w:t>.</w:t>
      </w:r>
      <w:r w:rsidR="00FF3A56">
        <w:rPr>
          <w:rFonts w:ascii="Times New Roman" w:eastAsia="Times New Roman" w:hAnsi="Times New Roman" w:cs="Times New Roman"/>
          <w:sz w:val="24"/>
          <w:szCs w:val="24"/>
        </w:rPr>
        <w:t xml:space="preserve"> </w:t>
      </w:r>
      <w:r w:rsidR="001E01AD">
        <w:rPr>
          <w:rFonts w:ascii="Times New Roman" w:eastAsia="Times New Roman" w:hAnsi="Times New Roman" w:cs="Times New Roman"/>
          <w:sz w:val="24"/>
          <w:szCs w:val="24"/>
        </w:rPr>
        <w:t>F</w:t>
      </w:r>
      <w:r w:rsidR="00FF3A56">
        <w:rPr>
          <w:rFonts w:ascii="Times New Roman" w:eastAsia="Times New Roman" w:hAnsi="Times New Roman" w:cs="Times New Roman"/>
          <w:sz w:val="24"/>
          <w:szCs w:val="24"/>
        </w:rPr>
        <w:t xml:space="preserve">or </w:t>
      </w:r>
      <w:r w:rsidR="001E01AD">
        <w:rPr>
          <w:rFonts w:ascii="Times New Roman" w:eastAsia="Times New Roman" w:hAnsi="Times New Roman" w:cs="Times New Roman"/>
          <w:sz w:val="24"/>
          <w:szCs w:val="24"/>
        </w:rPr>
        <w:t>this process,</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73481C">
        <w:rPr>
          <w:rFonts w:ascii="Times New Roman" w:eastAsia="Times New Roman" w:hAnsi="Times New Roman" w:cs="Times New Roman"/>
          <w:sz w:val="24"/>
          <w:szCs w:val="24"/>
        </w:rPr>
        <w:t xml:space="preserve"> and </w:t>
      </w:r>
      <w:r w:rsidR="001E01AD">
        <w:rPr>
          <w:rFonts w:ascii="Times New Roman" w:eastAsia="Times New Roman" w:hAnsi="Times New Roman" w:cs="Times New Roman"/>
          <w:sz w:val="24"/>
          <w:szCs w:val="24"/>
        </w:rPr>
        <w:t xml:space="preserve">average </w:t>
      </w:r>
      <w:r w:rsidR="0073481C">
        <w:rPr>
          <w:rFonts w:ascii="Times New Roman" w:eastAsia="Times New Roman" w:hAnsi="Times New Roman" w:cs="Times New Roman"/>
          <w:sz w:val="24"/>
          <w:szCs w:val="24"/>
        </w:rPr>
        <w:t>silhouette width</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w:t>
      </w:r>
      <w:r w:rsidR="0056517B">
        <w:rPr>
          <w:rFonts w:ascii="Times New Roman" w:eastAsia="Times New Roman" w:hAnsi="Times New Roman" w:cs="Times New Roman"/>
          <w:sz w:val="24"/>
          <w:szCs w:val="24"/>
        </w:rPr>
        <w:t>groups</w:t>
      </w:r>
      <w:r w:rsidR="00D8535D">
        <w:rPr>
          <w:rFonts w:ascii="Times New Roman" w:eastAsia="Times New Roman" w:hAnsi="Times New Roman" w:cs="Times New Roman"/>
          <w:sz w:val="24"/>
          <w:szCs w:val="24"/>
        </w:rPr>
        <w:t xml:space="preserve">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73481C">
        <w:rPr>
          <w:rFonts w:ascii="Times New Roman" w:eastAsia="Times New Roman" w:hAnsi="Times New Roman" w:cs="Times New Roman"/>
          <w:sz w:val="24"/>
          <w:szCs w:val="24"/>
        </w:rPr>
        <w:t xml:space="preserve">and when silhouette width was greatest </w:t>
      </w:r>
      <w:r w:rsidR="0029201F">
        <w:rPr>
          <w:rFonts w:ascii="Times New Roman" w:eastAsia="Times New Roman" w:hAnsi="Times New Roman" w:cs="Times New Roman"/>
          <w:sz w:val="24"/>
          <w:szCs w:val="24"/>
        </w:rPr>
        <w:t xml:space="preserve">(e.g., the elbow method) </w:t>
      </w:r>
      <w:r w:rsidR="00C53DAE">
        <w:rPr>
          <w:rFonts w:ascii="Times New Roman" w:eastAsia="Times New Roman" w:hAnsi="Times New Roman" w:cs="Times New Roman"/>
          <w:sz w:val="24"/>
          <w:szCs w:val="24"/>
        </w:rPr>
        <w:fldChar w:fldCharType="begin"/>
      </w:r>
      <w:r w:rsidR="0029201F">
        <w:rPr>
          <w:rFonts w:ascii="Times New Roman" w:eastAsia="Times New Roman" w:hAnsi="Times New Roman" w:cs="Times New Roman"/>
          <w:sz w:val="24"/>
          <w:szCs w:val="24"/>
        </w:rPr>
        <w:instrText xml:space="preserve"> ADDIN ZOTERO_ITEM CSL_CITATION {"citationID":"ZRFWxAJn","properties":{"formattedCitation":"(Johnson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instrText>
      </w:r>
      <w:r w:rsidR="00C53DAE">
        <w:rPr>
          <w:rFonts w:ascii="Times New Roman" w:eastAsia="Times New Roman" w:hAnsi="Times New Roman" w:cs="Times New Roman"/>
          <w:sz w:val="24"/>
          <w:szCs w:val="24"/>
        </w:rPr>
        <w:fldChar w:fldCharType="separate"/>
      </w:r>
      <w:r w:rsidR="0029201F" w:rsidRPr="0029201F">
        <w:rPr>
          <w:rFonts w:ascii="Times New Roman" w:hAnsi="Times New Roman" w:cs="Times New Roman"/>
          <w:sz w:val="24"/>
        </w:rPr>
        <w:t>(Johnson and Wichern 2007)</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29201F">
        <w:rPr>
          <w:rFonts w:ascii="Times New Roman" w:eastAsia="Times New Roman" w:hAnsi="Times New Roman" w:cs="Times New Roman"/>
          <w:sz w:val="24"/>
          <w:szCs w:val="24"/>
        </w:rPr>
        <w:t xml:space="preserve"> To confirm </w:t>
      </w:r>
      <w:r w:rsidR="001E01AD">
        <w:rPr>
          <w:rFonts w:ascii="Times New Roman" w:eastAsia="Times New Roman" w:hAnsi="Times New Roman" w:cs="Times New Roman"/>
          <w:sz w:val="24"/>
          <w:szCs w:val="24"/>
        </w:rPr>
        <w:t xml:space="preserve">the </w:t>
      </w:r>
      <w:r w:rsidR="0029201F">
        <w:rPr>
          <w:rFonts w:ascii="Times New Roman" w:eastAsia="Times New Roman" w:hAnsi="Times New Roman" w:cs="Times New Roman"/>
          <w:sz w:val="24"/>
          <w:szCs w:val="24"/>
        </w:rPr>
        <w:t>optimal number</w:t>
      </w:r>
      <w:r w:rsidR="008601A5">
        <w:rPr>
          <w:rFonts w:ascii="Times New Roman" w:eastAsia="Times New Roman" w:hAnsi="Times New Roman" w:cs="Times New Roman"/>
          <w:sz w:val="24"/>
          <w:szCs w:val="24"/>
        </w:rPr>
        <w:t xml:space="preserve"> as determined by </w:t>
      </w:r>
      <w:r w:rsidR="001E01AD">
        <w:rPr>
          <w:rFonts w:ascii="Times New Roman" w:eastAsia="Times New Roman" w:hAnsi="Times New Roman" w:cs="Times New Roman"/>
          <w:sz w:val="24"/>
          <w:szCs w:val="24"/>
        </w:rPr>
        <w:t xml:space="preserve">non-hierarchical </w:t>
      </w:r>
      <w:r w:rsidR="008601A5">
        <w:rPr>
          <w:rFonts w:ascii="Times New Roman" w:eastAsia="Times New Roman" w:hAnsi="Times New Roman" w:cs="Times New Roman"/>
          <w:sz w:val="24"/>
          <w:szCs w:val="24"/>
        </w:rPr>
        <w:t>PAM</w:t>
      </w:r>
      <w:r w:rsidR="001E01AD">
        <w:rPr>
          <w:rFonts w:ascii="Times New Roman" w:eastAsia="Times New Roman" w:hAnsi="Times New Roman" w:cs="Times New Roman"/>
          <w:sz w:val="24"/>
          <w:szCs w:val="24"/>
        </w:rPr>
        <w:t xml:space="preserve"> clustering</w:t>
      </w:r>
      <w:r w:rsidR="0029201F">
        <w:rPr>
          <w:rFonts w:ascii="Times New Roman" w:eastAsia="Times New Roman" w:hAnsi="Times New Roman" w:cs="Times New Roman"/>
          <w:sz w:val="24"/>
          <w:szCs w:val="24"/>
        </w:rPr>
        <w:t xml:space="preserve">, we also used </w:t>
      </w:r>
      <w:r w:rsidR="008601A5">
        <w:rPr>
          <w:rFonts w:ascii="Times New Roman" w:eastAsia="Times New Roman" w:hAnsi="Times New Roman" w:cs="Times New Roman"/>
          <w:sz w:val="24"/>
          <w:szCs w:val="24"/>
        </w:rPr>
        <w:t xml:space="preserve">Weighted Pair-Group Centroid Clustering (WPGMC) as a hierarchical approach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{"citationID":"e4B0OV8i","properties":{"formattedCitation":"(Sneath and Sokal 1973)","plainCitation":"(Sneath and Sokal 1973)","noteIndex":0},"citationItems":[{"id":3989,"uris":["http://zotero.org/users/2645460/items/LAMI2TBC"],"uri":["http://zotero.org/users/2645460/items/LAMI2TBC"],"itemData":{"id":3989,"type":"book","ISBN":"978-0-7167-0697-7","language":"en","note":"Google-Books-ID: iWWcQgAACAAJ","number-of-pages":"573","publisher":"W. H. Freeman","source":"Google Books","title":"Numerical Taxonomy: The Principles and Practice of Numerical Classification","title-short":"Numerical Taxonomy","author":[{"family":"Sneath","given":"Peter H. A."},{"family":"Sokal","given":"Robert R."}],"issued":{"date-parts":[["1973"]]}}}],"schema":"https://github.com/citation-style-language/schema/raw/master/csl-citation.json"}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(Sneath and Sokal 1973)</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which corrects for clusters that may not be strongly discriminated regardless of how many samples are assigned to a given cluster </w:t>
      </w:r>
      <w:r w:rsidR="008601A5">
        <w:rPr>
          <w:rFonts w:ascii="Times New Roman" w:eastAsia="Times New Roman" w:hAnsi="Times New Roman" w:cs="Times New Roman"/>
          <w:sz w:val="24"/>
          <w:szCs w:val="24"/>
        </w:rPr>
        <w:fldChar w:fldCharType="begin"/>
      </w:r>
      <w:r w:rsidR="008601A5">
        <w:rPr>
          <w:rFonts w:ascii="Times New Roman" w:eastAsia="Times New Roman" w:hAnsi="Times New Roman" w:cs="Times New Roman"/>
          <w:sz w:val="24"/>
          <w:szCs w:val="24"/>
        </w:rPr>
        <w:instrText xml:space="preserve"> ADDIN ZOTERO_ITEM CSL_CITATION {"citationID":"HhxEFxwf","properties":{"formattedCitation":"(Legendre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8601A5">
        <w:rPr>
          <w:rFonts w:ascii="Times New Roman" w:eastAsia="Times New Roman" w:hAnsi="Times New Roman" w:cs="Times New Roman"/>
          <w:sz w:val="24"/>
          <w:szCs w:val="24"/>
        </w:rPr>
        <w:fldChar w:fldCharType="separate"/>
      </w:r>
      <w:r w:rsidR="008601A5" w:rsidRPr="009520EA">
        <w:rPr>
          <w:rFonts w:ascii="Times New Roman" w:hAnsi="Times New Roman" w:cs="Times New Roman"/>
          <w:sz w:val="24"/>
        </w:rPr>
        <w:t>(Legendre and Legendre 2012)</w:t>
      </w:r>
      <w:r w:rsidR="008601A5">
        <w:rPr>
          <w:rFonts w:ascii="Times New Roman" w:eastAsia="Times New Roman" w:hAnsi="Times New Roman" w:cs="Times New Roman"/>
          <w:sz w:val="24"/>
          <w:szCs w:val="24"/>
        </w:rPr>
        <w:fldChar w:fldCharType="end"/>
      </w:r>
      <w:r w:rsidR="008601A5">
        <w:rPr>
          <w:rFonts w:ascii="Times New Roman" w:eastAsia="Times New Roman" w:hAnsi="Times New Roman" w:cs="Times New Roman"/>
          <w:sz w:val="24"/>
          <w:szCs w:val="24"/>
        </w:rPr>
        <w:t xml:space="preserve">. </w:t>
      </w:r>
      <w:r w:rsidR="00B52BEB">
        <w:rPr>
          <w:rFonts w:ascii="Times New Roman" w:eastAsia="Times New Roman" w:hAnsi="Times New Roman" w:cs="Times New Roman"/>
          <w:sz w:val="24"/>
          <w:szCs w:val="24"/>
        </w:rPr>
        <w:t>W</w:t>
      </w:r>
      <w:r w:rsidR="00AB7989">
        <w:rPr>
          <w:rFonts w:ascii="Times New Roman" w:eastAsia="Times New Roman" w:hAnsi="Times New Roman" w:cs="Times New Roman"/>
          <w:sz w:val="24"/>
          <w:szCs w:val="24"/>
        </w:rPr>
        <w:t xml:space="preserve">e </w:t>
      </w:r>
      <w:r w:rsidR="00B52BEB">
        <w:rPr>
          <w:rFonts w:ascii="Times New Roman" w:eastAsia="Times New Roman" w:hAnsi="Times New Roman" w:cs="Times New Roman"/>
          <w:sz w:val="24"/>
          <w:szCs w:val="24"/>
        </w:rPr>
        <w:t xml:space="preserve">then </w:t>
      </w:r>
      <w:r w:rsidR="00AB7989">
        <w:rPr>
          <w:rFonts w:ascii="Times New Roman" w:eastAsia="Times New Roman" w:hAnsi="Times New Roman" w:cs="Times New Roman"/>
          <w:sz w:val="24"/>
          <w:szCs w:val="24"/>
        </w:rPr>
        <w:t>performed</w:t>
      </w:r>
      <w:r w:rsidR="00D8535D">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permutational multivariate analys</w:t>
      </w:r>
      <w:r w:rsidR="008601A5">
        <w:rPr>
          <w:rFonts w:ascii="Times New Roman" w:eastAsia="Times New Roman" w:hAnsi="Times New Roman" w:cs="Times New Roman"/>
          <w:sz w:val="24"/>
          <w:szCs w:val="24"/>
        </w:rPr>
        <w:t>e</w:t>
      </w:r>
      <w:r w:rsidR="00D8535D">
        <w:rPr>
          <w:rFonts w:ascii="Times New Roman" w:eastAsia="Times New Roman" w:hAnsi="Times New Roman" w:cs="Times New Roman"/>
          <w:sz w:val="24"/>
          <w:szCs w:val="24"/>
        </w:rPr>
        <w:t>s of variance (PERMANOVA</w:t>
      </w:r>
      <w:r w:rsidR="002A5B2A">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{"citationID":"Kp9QnECP","properties":{"formattedCitation":"(Anderson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999 permutations</w:t>
      </w:r>
      <w:r w:rsidR="008601A5">
        <w:rPr>
          <w:rFonts w:ascii="Times New Roman" w:eastAsia="Times New Roman" w:hAnsi="Times New Roman" w:cs="Times New Roman"/>
          <w:sz w:val="24"/>
          <w:szCs w:val="24"/>
        </w:rPr>
        <w:t>:</w:t>
      </w:r>
      <w:r w:rsidR="00AB7989">
        <w:rPr>
          <w:rFonts w:ascii="Times New Roman" w:eastAsia="Times New Roman" w:hAnsi="Times New Roman" w:cs="Times New Roman"/>
          <w:sz w:val="24"/>
          <w:szCs w:val="24"/>
        </w:rPr>
        <w:t xml:space="preserve"> </w:t>
      </w:r>
      <w:r w:rsidR="008601A5">
        <w:rPr>
          <w:rFonts w:ascii="Times New Roman" w:eastAsia="Times New Roman" w:hAnsi="Times New Roman" w:cs="Times New Roman"/>
          <w:sz w:val="24"/>
          <w:szCs w:val="24"/>
        </w:rPr>
        <w:t xml:space="preserve">the first </w:t>
      </w:r>
      <w:r w:rsidR="00AB7989">
        <w:rPr>
          <w:rFonts w:ascii="Times New Roman" w:eastAsia="Times New Roman" w:hAnsi="Times New Roman" w:cs="Times New Roman"/>
          <w:sz w:val="24"/>
          <w:szCs w:val="24"/>
        </w:rPr>
        <w:t>where community compositions were response</w:t>
      </w:r>
      <w:r w:rsidR="0056517B">
        <w:rPr>
          <w:rFonts w:ascii="Times New Roman" w:eastAsia="Times New Roman" w:hAnsi="Times New Roman" w:cs="Times New Roman"/>
          <w:sz w:val="24"/>
          <w:szCs w:val="24"/>
        </w:rPr>
        <w:t>s</w:t>
      </w:r>
      <w:r w:rsidR="00AB7989">
        <w:rPr>
          <w:rFonts w:ascii="Times New Roman" w:eastAsia="Times New Roman" w:hAnsi="Times New Roman" w:cs="Times New Roman"/>
          <w:sz w:val="24"/>
          <w:szCs w:val="24"/>
        </w:rPr>
        <w:t xml:space="preserve"> to the groups identified through clusterin</w:t>
      </w:r>
      <w:r w:rsidR="008601A5">
        <w:rPr>
          <w:rFonts w:ascii="Times New Roman" w:eastAsia="Times New Roman" w:hAnsi="Times New Roman" w:cs="Times New Roman"/>
          <w:sz w:val="24"/>
          <w:szCs w:val="24"/>
        </w:rPr>
        <w:t>g and the second where community compositions were responses to the continuous IDW population</w:t>
      </w:r>
      <w:r w:rsidR="00A61F66">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56517B">
        <w:rPr>
          <w:rFonts w:ascii="Times New Roman" w:eastAsia="Times New Roman" w:hAnsi="Times New Roman" w:cs="Times New Roman"/>
          <w:sz w:val="24"/>
          <w:szCs w:val="24"/>
        </w:rPr>
        <w:t>When significant differences were identified, p</w:t>
      </w:r>
      <w:r w:rsidR="00B05791">
        <w:rPr>
          <w:rFonts w:ascii="Times New Roman" w:eastAsia="Times New Roman" w:hAnsi="Times New Roman" w:cs="Times New Roman"/>
          <w:sz w:val="24"/>
          <w:szCs w:val="24"/>
        </w:rPr>
        <w:t xml:space="preserve">ost-hoc SIMPER analysis (Clarke 1993) was performed following the PERMANOVA to identify which taxonomic groups </w:t>
      </w:r>
      <w:r w:rsidR="00F315BA">
        <w:rPr>
          <w:rFonts w:ascii="Times New Roman" w:eastAsia="Times New Roman" w:hAnsi="Times New Roman" w:cs="Times New Roman"/>
          <w:sz w:val="24"/>
          <w:szCs w:val="24"/>
        </w:rPr>
        <w:t xml:space="preserve">contributed to 85% of the cumulative variance that </w:t>
      </w:r>
      <w:r w:rsidR="00B05791">
        <w:rPr>
          <w:rFonts w:ascii="Times New Roman" w:eastAsia="Times New Roman" w:hAnsi="Times New Roman" w:cs="Times New Roman"/>
          <w:sz w:val="24"/>
          <w:szCs w:val="24"/>
        </w:rPr>
        <w:t xml:space="preserve">most influenced </w:t>
      </w:r>
      <w:r w:rsidR="0056517B">
        <w:rPr>
          <w:rFonts w:ascii="Times New Roman" w:eastAsia="Times New Roman" w:hAnsi="Times New Roman" w:cs="Times New Roman"/>
          <w:sz w:val="24"/>
          <w:szCs w:val="24"/>
        </w:rPr>
        <w:t>site separation</w:t>
      </w:r>
      <w:r w:rsidR="00B05791">
        <w:rPr>
          <w:rFonts w:ascii="Times New Roman" w:eastAsia="Times New Roman" w:hAnsi="Times New Roman" w:cs="Times New Roman"/>
          <w:sz w:val="24"/>
          <w:szCs w:val="24"/>
        </w:rPr>
        <w:t xml:space="preserve">.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CD34BB" w14:textId="33F1F5B8" w:rsidR="00A84037"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w:t>
      </w:r>
      <w:r w:rsidR="00190BF3">
        <w:rPr>
          <w:rFonts w:ascii="Times New Roman" w:eastAsia="Times New Roman" w:hAnsi="Times New Roman" w:cs="Times New Roman"/>
          <w:sz w:val="24"/>
          <w:szCs w:val="24"/>
        </w:rPr>
        <w:t xml:space="preserve">whether </w:t>
      </w:r>
      <w:r>
        <w:rPr>
          <w:rFonts w:ascii="Times New Roman" w:eastAsia="Times New Roman" w:hAnsi="Times New Roman" w:cs="Times New Roman"/>
          <w:sz w:val="24"/>
          <w:szCs w:val="24"/>
        </w:rPr>
        <w:t>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r w:rsidR="002A5B2A">
        <w:rPr>
          <w:rFonts w:ascii="Times New Roman" w:eastAsia="Times New Roman" w:hAnsi="Times New Roman" w:cs="Times New Roman"/>
          <w:sz w:val="24"/>
          <w:szCs w:val="24"/>
        </w:rPr>
        <w:t>, as expected,</w:t>
      </w:r>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same pattern was observed for all fatty acids quantified as well as solely essential fatty acids (EFAs; Figure S2).</w:t>
      </w:r>
      <w:r w:rsidR="003E6D7F">
        <w:rPr>
          <w:rFonts w:ascii="Times New Roman" w:eastAsia="Times New Roman" w:hAnsi="Times New Roman" w:cs="Times New Roman"/>
          <w:sz w:val="24"/>
          <w:szCs w:val="24"/>
        </w:rPr>
        <w:t xml:space="preserve"> Together, these </w:t>
      </w:r>
      <w:r>
        <w:rPr>
          <w:rFonts w:ascii="Times New Roman" w:eastAsia="Times New Roman" w:hAnsi="Times New Roman" w:cs="Times New Roman"/>
          <w:sz w:val="24"/>
          <w:szCs w:val="24"/>
        </w:rPr>
        <w:t>NMDS plot</w:t>
      </w:r>
      <w:r w:rsidR="00A413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suggested that </w:t>
      </w:r>
      <w:r w:rsidR="003E6D7F">
        <w:rPr>
          <w:rFonts w:ascii="Times New Roman" w:eastAsia="Times New Roman" w:hAnsi="Times New Roman" w:cs="Times New Roman"/>
          <w:sz w:val="24"/>
          <w:szCs w:val="24"/>
        </w:rPr>
        <w:t xml:space="preserve">periphyton fatty acids at </w:t>
      </w:r>
      <w:r>
        <w:rPr>
          <w:rFonts w:ascii="Times New Roman" w:eastAsia="Times New Roman" w:hAnsi="Times New Roman" w:cs="Times New Roman"/>
          <w:sz w:val="24"/>
          <w:szCs w:val="24"/>
        </w:rPr>
        <w:t xml:space="preserve">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sidR="003E6D7F">
        <w:rPr>
          <w:rFonts w:ascii="Times New Roman" w:eastAsia="Times New Roman" w:hAnsi="Times New Roman" w:cs="Times New Roman"/>
          <w:sz w:val="24"/>
          <w:szCs w:val="24"/>
        </w:rPr>
        <w:t xml:space="preserve">, which was likely a reflection of differences in </w:t>
      </w:r>
      <w:r w:rsidR="009520EA">
        <w:rPr>
          <w:rFonts w:ascii="Times New Roman" w:eastAsia="Times New Roman" w:hAnsi="Times New Roman" w:cs="Times New Roman"/>
          <w:sz w:val="24"/>
          <w:szCs w:val="24"/>
        </w:rPr>
        <w:t xml:space="preserve">periphyton </w:t>
      </w:r>
      <w:r w:rsidR="003E6D7F">
        <w:rPr>
          <w:rFonts w:ascii="Times New Roman" w:eastAsia="Times New Roman" w:hAnsi="Times New Roman" w:cs="Times New Roman"/>
          <w:sz w:val="24"/>
          <w:szCs w:val="24"/>
        </w:rPr>
        <w:t>community composition</w:t>
      </w:r>
      <w:r w:rsidR="009C6B78">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3E6D7F">
        <w:rPr>
          <w:rFonts w:ascii="Times New Roman" w:eastAsia="Times New Roman" w:hAnsi="Times New Roman" w:cs="Times New Roman"/>
          <w:sz w:val="24"/>
          <w:szCs w:val="24"/>
        </w:rPr>
        <w:t>. Among all taxa and sites,</w:t>
      </w:r>
      <w:r w:rsidR="00D8535D">
        <w:rPr>
          <w:rFonts w:ascii="Times New Roman" w:eastAsia="Times New Roman" w:hAnsi="Times New Roman" w:cs="Times New Roman"/>
          <w:sz w:val="24"/>
          <w:szCs w:val="24"/>
        </w:rPr>
        <w:t xml:space="preserve"> 18:3ω3, </w:t>
      </w:r>
      <w:r w:rsidR="003E6D7F">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 xml:space="preserve">, </w:t>
      </w:r>
      <w:r w:rsidR="003E6D7F">
        <w:rPr>
          <w:rFonts w:ascii="Times New Roman" w:eastAsia="Times New Roman" w:hAnsi="Times New Roman" w:cs="Times New Roman"/>
          <w:sz w:val="24"/>
          <w:szCs w:val="24"/>
        </w:rPr>
        <w:t xml:space="preserve">and </w:t>
      </w:r>
      <w:r w:rsidR="00D8535D">
        <w:rPr>
          <w:rFonts w:ascii="Times New Roman" w:eastAsia="Times New Roman" w:hAnsi="Times New Roman" w:cs="Times New Roman"/>
          <w:sz w:val="24"/>
          <w:szCs w:val="24"/>
        </w:rPr>
        <w:t>20:5ω3</w:t>
      </w:r>
      <w:r w:rsidR="00911DEA">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863C77">
        <w:rPr>
          <w:rFonts w:ascii="Times New Roman" w:eastAsia="Times New Roman" w:hAnsi="Times New Roman" w:cs="Times New Roman"/>
          <w:sz w:val="24"/>
          <w:szCs w:val="24"/>
        </w:rPr>
        <w:t>, enabling comparisons between sites</w:t>
      </w:r>
      <w:r w:rsidR="003E6D7F">
        <w:rPr>
          <w:rFonts w:ascii="Times New Roman" w:eastAsia="Times New Roman" w:hAnsi="Times New Roman" w:cs="Times New Roman"/>
          <w:sz w:val="24"/>
          <w:szCs w:val="24"/>
        </w:rPr>
        <w:t>.</w:t>
      </w:r>
      <w:r w:rsidR="00A84037" w:rsidRPr="00A84037">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 xml:space="preserve">These fatty acids tend to be associated with </w:t>
      </w:r>
      <w:r w:rsidR="00863C77">
        <w:rPr>
          <w:rFonts w:ascii="Times New Roman" w:eastAsia="Times New Roman" w:hAnsi="Times New Roman" w:cs="Times New Roman"/>
          <w:sz w:val="24"/>
          <w:szCs w:val="24"/>
        </w:rPr>
        <w:t xml:space="preserve">filamentous </w:t>
      </w:r>
      <w:r w:rsidR="00A84037">
        <w:rPr>
          <w:rFonts w:ascii="Times New Roman" w:eastAsia="Times New Roman" w:hAnsi="Times New Roman" w:cs="Times New Roman"/>
          <w:sz w:val="24"/>
          <w:szCs w:val="24"/>
        </w:rPr>
        <w:t>green algae (i.e., 18:3ω3</w:t>
      </w:r>
      <w:r w:rsidR="00911DEA">
        <w:rPr>
          <w:rFonts w:ascii="Times New Roman" w:eastAsia="Times New Roman" w:hAnsi="Times New Roman" w:cs="Times New Roman"/>
          <w:sz w:val="24"/>
          <w:szCs w:val="24"/>
        </w:rPr>
        <w:t xml:space="preserve"> and</w:t>
      </w:r>
      <w:r w:rsidR="003143FA">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18:1ω9</w:t>
      </w:r>
      <w:r w:rsidR="00911DEA">
        <w:rPr>
          <w:rFonts w:ascii="Times New Roman" w:eastAsia="Times New Roman" w:hAnsi="Times New Roman" w:cs="Times New Roman"/>
          <w:sz w:val="24"/>
          <w:szCs w:val="24"/>
        </w:rPr>
        <w:t>)</w:t>
      </w:r>
      <w:r w:rsidR="00A84037">
        <w:rPr>
          <w:rFonts w:ascii="Times New Roman" w:eastAsia="Times New Roman" w:hAnsi="Times New Roman" w:cs="Times New Roman"/>
          <w:sz w:val="24"/>
          <w:szCs w:val="24"/>
        </w:rPr>
        <w:t xml:space="preserve"> and diatoms (i.e., 20:5ω3)</w:t>
      </w:r>
      <w:r w:rsidR="00911DEA">
        <w:rPr>
          <w:rFonts w:ascii="Times New Roman" w:eastAsia="Times New Roman" w:hAnsi="Times New Roman" w:cs="Times New Roman"/>
          <w:sz w:val="24"/>
          <w:szCs w:val="24"/>
        </w:rPr>
        <w:t>. T</w:t>
      </w:r>
      <w:r w:rsidR="00863C77">
        <w:rPr>
          <w:rFonts w:ascii="Times New Roman" w:eastAsia="Times New Roman" w:hAnsi="Times New Roman" w:cs="Times New Roman"/>
          <w:sz w:val="24"/>
          <w:szCs w:val="24"/>
        </w:rPr>
        <w:t>o increase the robustness</w:t>
      </w:r>
      <w:r w:rsidR="00EB48D3">
        <w:rPr>
          <w:rFonts w:ascii="Times New Roman" w:eastAsia="Times New Roman" w:hAnsi="Times New Roman" w:cs="Times New Roman"/>
          <w:sz w:val="24"/>
          <w:szCs w:val="24"/>
        </w:rPr>
        <w:t xml:space="preserve"> of our analysis</w:t>
      </w:r>
      <w:r w:rsidR="00A84037">
        <w:rPr>
          <w:rFonts w:ascii="Times New Roman" w:eastAsia="Times New Roman" w:hAnsi="Times New Roman" w:cs="Times New Roman"/>
          <w:sz w:val="24"/>
          <w:szCs w:val="24"/>
        </w:rPr>
        <w:t xml:space="preserve">, we </w:t>
      </w:r>
      <w:r w:rsidR="00911DEA">
        <w:rPr>
          <w:rFonts w:ascii="Times New Roman" w:eastAsia="Times New Roman" w:hAnsi="Times New Roman" w:cs="Times New Roman"/>
          <w:sz w:val="24"/>
          <w:szCs w:val="24"/>
        </w:rPr>
        <w:t>expanded</w:t>
      </w:r>
      <w:r w:rsidR="00A84037">
        <w:rPr>
          <w:rFonts w:ascii="Times New Roman" w:eastAsia="Times New Roman" w:hAnsi="Times New Roman" w:cs="Times New Roman"/>
          <w:sz w:val="24"/>
          <w:szCs w:val="24"/>
        </w:rPr>
        <w:t xml:space="preserve"> our </w:t>
      </w:r>
      <w:r w:rsidR="00EB48D3">
        <w:rPr>
          <w:rFonts w:ascii="Times New Roman" w:eastAsia="Times New Roman" w:hAnsi="Times New Roman" w:cs="Times New Roman"/>
          <w:sz w:val="24"/>
          <w:szCs w:val="24"/>
        </w:rPr>
        <w:t>approach</w:t>
      </w:r>
      <w:r w:rsidR="00A84037">
        <w:rPr>
          <w:rFonts w:ascii="Times New Roman" w:eastAsia="Times New Roman" w:hAnsi="Times New Roman" w:cs="Times New Roman"/>
          <w:sz w:val="24"/>
          <w:szCs w:val="24"/>
        </w:rPr>
        <w:t xml:space="preserve"> to include</w:t>
      </w:r>
      <w:r w:rsidR="00911DEA">
        <w:rPr>
          <w:rFonts w:ascii="Times New Roman" w:eastAsia="Times New Roman" w:hAnsi="Times New Roman" w:cs="Times New Roman"/>
          <w:sz w:val="24"/>
          <w:szCs w:val="24"/>
        </w:rPr>
        <w:t xml:space="preserve"> major fatty acids within each taxonomic group, including</w:t>
      </w:r>
      <w:r w:rsidR="00A84037">
        <w:rPr>
          <w:rFonts w:ascii="Times New Roman" w:eastAsia="Times New Roman" w:hAnsi="Times New Roman" w:cs="Times New Roman"/>
          <w:sz w:val="24"/>
          <w:szCs w:val="24"/>
        </w:rPr>
        <w:t xml:space="preserve"> 18:2ω6 (abundant in green algae); 16:1ω7 and 14:0 (abundant in diatoms); and 16:0 (abundant in both green algae and diatoms)</w:t>
      </w:r>
      <w:r w:rsidR="00863C77">
        <w:rPr>
          <w:rFonts w:ascii="Times New Roman" w:eastAsia="Times New Roman" w:hAnsi="Times New Roman" w:cs="Times New Roman"/>
          <w:sz w:val="24"/>
          <w:szCs w:val="24"/>
        </w:rPr>
        <w:t xml:space="preserve"> (Taipale et al. 2013)</w:t>
      </w:r>
      <w:r w:rsidR="00A84037">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 xml:space="preserve"> To evaluate how relative fatty acid abundance may relate to sewage pollution, we assessed patterns among these seven fatty acids </w:t>
      </w:r>
      <w:r w:rsidR="009520EA">
        <w:rPr>
          <w:rFonts w:ascii="Times New Roman" w:eastAsia="Times New Roman" w:hAnsi="Times New Roman" w:cs="Times New Roman"/>
          <w:sz w:val="24"/>
          <w:szCs w:val="24"/>
        </w:rPr>
        <w:t>with both</w:t>
      </w:r>
      <w:r w:rsidR="0040674D">
        <w:rPr>
          <w:rFonts w:ascii="Times New Roman" w:eastAsia="Times New Roman" w:hAnsi="Times New Roman" w:cs="Times New Roman"/>
          <w:sz w:val="24"/>
          <w:szCs w:val="24"/>
        </w:rPr>
        <w:t xml:space="preserve"> multivariate and univariate </w:t>
      </w:r>
      <w:r w:rsidR="00190BF3">
        <w:rPr>
          <w:rFonts w:ascii="Times New Roman" w:eastAsia="Times New Roman" w:hAnsi="Times New Roman" w:cs="Times New Roman"/>
          <w:sz w:val="24"/>
          <w:szCs w:val="24"/>
        </w:rPr>
        <w:t>approaches</w:t>
      </w:r>
      <w:r w:rsidR="0040674D">
        <w:rPr>
          <w:rFonts w:ascii="Times New Roman" w:eastAsia="Times New Roman" w:hAnsi="Times New Roman" w:cs="Times New Roman"/>
          <w:sz w:val="24"/>
          <w:szCs w:val="24"/>
        </w:rPr>
        <w:t>. With</w:t>
      </w:r>
      <w:r w:rsidR="00190BF3">
        <w:rPr>
          <w:rFonts w:ascii="Times New Roman" w:eastAsia="Times New Roman" w:hAnsi="Times New Roman" w:cs="Times New Roman"/>
          <w:sz w:val="24"/>
          <w:szCs w:val="24"/>
        </w:rPr>
        <w:t>in</w:t>
      </w:r>
      <w:r w:rsidR="0040674D">
        <w:rPr>
          <w:rFonts w:ascii="Times New Roman" w:eastAsia="Times New Roman" w:hAnsi="Times New Roman" w:cs="Times New Roman"/>
          <w:sz w:val="24"/>
          <w:szCs w:val="24"/>
        </w:rPr>
        <w:t xml:space="preserve"> a multivariate framework, we created two NMDS plots with Bray-Curtis similarity, one just with primary producer</w:t>
      </w:r>
      <w:r w:rsidR="00911DEA">
        <w:rPr>
          <w:rFonts w:ascii="Times New Roman" w:eastAsia="Times New Roman" w:hAnsi="Times New Roman" w:cs="Times New Roman"/>
          <w:sz w:val="24"/>
          <w:szCs w:val="24"/>
        </w:rPr>
        <w:t xml:space="preserve"> (Figure S</w:t>
      </w:r>
      <w:r w:rsidR="00814CE9">
        <w:rPr>
          <w:rFonts w:ascii="Times New Roman" w:eastAsia="Times New Roman" w:hAnsi="Times New Roman" w:cs="Times New Roman"/>
          <w:sz w:val="24"/>
          <w:szCs w:val="24"/>
        </w:rPr>
        <w:t>5</w:t>
      </w:r>
      <w:r w:rsidR="00911DEA">
        <w:rPr>
          <w:rFonts w:ascii="Times New Roman" w:eastAsia="Times New Roman" w:hAnsi="Times New Roman" w:cs="Times New Roman"/>
          <w:sz w:val="24"/>
          <w:szCs w:val="24"/>
        </w:rPr>
        <w:t>)</w:t>
      </w:r>
      <w:r w:rsidR="0040674D">
        <w:rPr>
          <w:rFonts w:ascii="Times New Roman" w:eastAsia="Times New Roman" w:hAnsi="Times New Roman" w:cs="Times New Roman"/>
          <w:sz w:val="24"/>
          <w:szCs w:val="24"/>
        </w:rPr>
        <w:t xml:space="preserve"> and the other with macroinvertebrate </w:t>
      </w:r>
      <w:r w:rsidR="00911DEA">
        <w:rPr>
          <w:rFonts w:ascii="Times New Roman" w:eastAsia="Times New Roman" w:hAnsi="Times New Roman" w:cs="Times New Roman"/>
          <w:sz w:val="24"/>
          <w:szCs w:val="24"/>
        </w:rPr>
        <w:t>(Figure S</w:t>
      </w:r>
      <w:r w:rsidR="00814CE9">
        <w:rPr>
          <w:rFonts w:ascii="Times New Roman" w:eastAsia="Times New Roman" w:hAnsi="Times New Roman" w:cs="Times New Roman"/>
          <w:sz w:val="24"/>
          <w:szCs w:val="24"/>
        </w:rPr>
        <w:t>6</w:t>
      </w:r>
      <w:r w:rsidR="00911DEA">
        <w:rPr>
          <w:rFonts w:ascii="Times New Roman" w:eastAsia="Times New Roman" w:hAnsi="Times New Roman" w:cs="Times New Roman"/>
          <w:sz w:val="24"/>
          <w:szCs w:val="24"/>
        </w:rPr>
        <w:t xml:space="preserve">) </w:t>
      </w:r>
      <w:r w:rsidR="0040674D">
        <w:rPr>
          <w:rFonts w:ascii="Times New Roman" w:eastAsia="Times New Roman" w:hAnsi="Times New Roman" w:cs="Times New Roman"/>
          <w:sz w:val="24"/>
          <w:szCs w:val="24"/>
        </w:rPr>
        <w:t>fatty acid profiles.  Because multivariate patterns suggested fatty acid</w:t>
      </w:r>
      <w:r w:rsidR="00911DEA">
        <w:rPr>
          <w:rFonts w:ascii="Times New Roman" w:eastAsia="Times New Roman" w:hAnsi="Times New Roman" w:cs="Times New Roman"/>
          <w:sz w:val="24"/>
          <w:szCs w:val="24"/>
        </w:rPr>
        <w:t xml:space="preserve"> profiles </w:t>
      </w:r>
      <w:r w:rsidR="0040674D">
        <w:rPr>
          <w:rFonts w:ascii="Times New Roman" w:eastAsia="Times New Roman" w:hAnsi="Times New Roman" w:cs="Times New Roman"/>
          <w:sz w:val="24"/>
          <w:szCs w:val="24"/>
        </w:rPr>
        <w:t>may relate to sewage pollution</w:t>
      </w:r>
      <w:r w:rsidR="00D8535D">
        <w:rPr>
          <w:rFonts w:ascii="Times New Roman" w:eastAsia="Times New Roman" w:hAnsi="Times New Roman" w:cs="Times New Roman"/>
          <w:sz w:val="24"/>
          <w:szCs w:val="24"/>
        </w:rPr>
        <w:t xml:space="preserve">, we regressed </w:t>
      </w:r>
      <w:r w:rsidR="00911DEA">
        <w:rPr>
          <w:rFonts w:ascii="Times New Roman" w:eastAsia="Times New Roman" w:hAnsi="Times New Roman" w:cs="Times New Roman"/>
          <w:sz w:val="24"/>
          <w:szCs w:val="24"/>
        </w:rPr>
        <w:t xml:space="preserve">a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w:t>
      </w:r>
      <w:r w:rsidR="00911DEA">
        <w:rPr>
          <w:rFonts w:ascii="Times New Roman" w:eastAsia="Times New Roman" w:hAnsi="Times New Roman" w:cs="Times New Roman"/>
          <w:sz w:val="24"/>
          <w:szCs w:val="24"/>
        </w:rPr>
        <w:t xml:space="preserve"> ratio</w:t>
      </w:r>
      <w:r w:rsidR="00D8535D">
        <w:rPr>
          <w:rFonts w:ascii="Times New Roman" w:eastAsia="Times New Roman" w:hAnsi="Times New Roman" w:cs="Times New Roman"/>
          <w:sz w:val="24"/>
          <w:szCs w:val="24"/>
        </w:rPr>
        <w:t xml:space="preserve"> (</w:t>
      </w:r>
      <w:r w:rsidR="00A84037">
        <w:rPr>
          <w:rFonts w:ascii="Times New Roman" w:eastAsia="Times New Roman" w:hAnsi="Times New Roman" w:cs="Times New Roman"/>
          <w:sz w:val="24"/>
          <w:szCs w:val="24"/>
        </w:rPr>
        <w:t>Equation 2)</w:t>
      </w:r>
      <w:r w:rsidR="00D8535D">
        <w:rPr>
          <w:rFonts w:ascii="Times New Roman" w:eastAsia="Times New Roman" w:hAnsi="Times New Roman" w:cs="Times New Roman"/>
          <w:sz w:val="24"/>
          <w:szCs w:val="24"/>
        </w:rPr>
        <w:t xml:space="preserve"> </w:t>
      </w:r>
    </w:p>
    <w:p w14:paraId="7F9B7B4C" w14:textId="23C33328" w:rsidR="00F35616" w:rsidRDefault="00F356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+ 18:1ω9% + 18:2ω6% + 16:0% </m:t>
            </m:r>
          </m:num>
          <m:den>
            <m:r>
              <m:rPr>
                <m:sty m:val="p"/>
              </m:rPr>
              <w:rPr>
                <w:rFonts w:ascii="Cambria Math" w:eastAsia="Times New Roman" w:hAnsi="Cambria Math" w:cs="Times New Roman"/>
                <w:sz w:val="24"/>
                <w:szCs w:val="24"/>
              </w:rPr>
              <m:t xml:space="preserve">20:5ω3% + 16:1ω7% + 16:0% +14:0% </m:t>
            </m:r>
          </m:den>
        </m:f>
      </m:oMath>
      <w:r w:rsidR="00D8535D">
        <w:rPr>
          <w:rFonts w:ascii="Times New Roman" w:eastAsia="Times New Roman" w:hAnsi="Times New Roman" w:cs="Times New Roman"/>
          <w:sz w:val="24"/>
          <w:szCs w:val="24"/>
        </w:rPr>
        <w:t xml:space="preserve"> </w:t>
      </w:r>
    </w:p>
    <w:p w14:paraId="0E92F250" w14:textId="4575BB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against log-transformed PPCP concentrations using a linear model.</w:t>
      </w:r>
      <w:r w:rsidR="00896BF5">
        <w:rPr>
          <w:rFonts w:ascii="Times New Roman" w:eastAsia="Times New Roman" w:hAnsi="Times New Roman" w:cs="Times New Roman"/>
          <w:sz w:val="24"/>
          <w:szCs w:val="24"/>
        </w:rPr>
        <w:t xml:space="preserve"> Additionally, we evaluated how </w:t>
      </w:r>
      <w:r w:rsidR="00911DEA">
        <w:rPr>
          <w:rFonts w:ascii="Times New Roman" w:eastAsia="Times New Roman" w:hAnsi="Times New Roman" w:cs="Times New Roman"/>
          <w:sz w:val="24"/>
          <w:szCs w:val="24"/>
        </w:rPr>
        <w:t>three</w:t>
      </w:r>
      <w:r w:rsidR="00896BF5">
        <w:rPr>
          <w:rFonts w:ascii="Times New Roman" w:eastAsia="Times New Roman" w:hAnsi="Times New Roman" w:cs="Times New Roman"/>
          <w:sz w:val="24"/>
          <w:szCs w:val="24"/>
        </w:rPr>
        <w:t xml:space="preserve"> essential fatty acids (18:3ω3</w:t>
      </w:r>
      <w:r w:rsidR="00911DEA">
        <w:rPr>
          <w:rFonts w:ascii="Times New Roman" w:eastAsia="Times New Roman" w:hAnsi="Times New Roman" w:cs="Times New Roman"/>
          <w:sz w:val="24"/>
          <w:szCs w:val="24"/>
        </w:rPr>
        <w:t>, 18:2ω6,</w:t>
      </w:r>
      <w:r w:rsidR="00896BF5">
        <w:rPr>
          <w:rFonts w:ascii="Times New Roman" w:eastAsia="Times New Roman" w:hAnsi="Times New Roman" w:cs="Times New Roman"/>
          <w:sz w:val="24"/>
          <w:szCs w:val="24"/>
        </w:rPr>
        <w:t xml:space="preserve"> and 20:5ω3), </w:t>
      </w:r>
      <w:r w:rsidR="00D16F86">
        <w:rPr>
          <w:rFonts w:ascii="Times New Roman" w:eastAsia="Times New Roman" w:hAnsi="Times New Roman" w:cs="Times New Roman"/>
          <w:sz w:val="24"/>
          <w:szCs w:val="24"/>
        </w:rPr>
        <w:t>lipids</w:t>
      </w:r>
      <w:r w:rsidR="00896BF5">
        <w:rPr>
          <w:rFonts w:ascii="Times New Roman" w:eastAsia="Times New Roman" w:hAnsi="Times New Roman" w:cs="Times New Roman"/>
          <w:sz w:val="24"/>
          <w:szCs w:val="24"/>
        </w:rPr>
        <w:t xml:space="preserve"> thought to accumulate in biological systems, may differ in abundance across the sewage gradient. Therefore, we similarly regressed the ratio of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 xml:space="preserve">18:3ω3% + 18:2ω6% </m:t>
            </m:r>
          </m:num>
          <m:den>
            <m:r>
              <m:rPr>
                <m:sty m:val="p"/>
              </m:rPr>
              <w:rPr>
                <w:rFonts w:ascii="Cambria Math" w:eastAsia="Times New Roman" w:hAnsi="Cambria Math" w:cs="Times New Roman"/>
                <w:sz w:val="24"/>
                <w:szCs w:val="24"/>
              </w:rPr>
              <m:t xml:space="preserve">20:5ω3% </m:t>
            </m:r>
          </m:den>
        </m:f>
      </m:oMath>
      <w:r w:rsidR="00896BF5">
        <w:rPr>
          <w:rFonts w:ascii="Times New Roman" w:eastAsia="Times New Roman" w:hAnsi="Times New Roman" w:cs="Times New Roman"/>
          <w:sz w:val="24"/>
          <w:szCs w:val="24"/>
        </w:rPr>
        <w:t xml:space="preserve"> against log-transformed PPCP concentrations using a linear model</w:t>
      </w:r>
      <w:r w:rsidR="000C4430">
        <w:rPr>
          <w:rFonts w:ascii="Times New Roman" w:eastAsia="Times New Roman" w:hAnsi="Times New Roman" w:cs="Times New Roman"/>
          <w:sz w:val="24"/>
          <w:szCs w:val="24"/>
        </w:rPr>
        <w:t xml:space="preserve">.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lastRenderedPageBreak/>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7757B9A"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K-</w:t>
      </w:r>
      <w:proofErr w:type="spellStart"/>
      <w:r w:rsidR="008601A5">
        <w:rPr>
          <w:rFonts w:ascii="Times New Roman" w:eastAsia="Times New Roman" w:hAnsi="Times New Roman" w:cs="Times New Roman"/>
          <w:sz w:val="24"/>
          <w:szCs w:val="24"/>
        </w:rPr>
        <w:t>mediods</w:t>
      </w:r>
      <w:proofErr w:type="spellEnd"/>
      <w:r w:rsidR="008601A5">
        <w:rPr>
          <w:rFonts w:ascii="Times New Roman" w:eastAsia="Times New Roman" w:hAnsi="Times New Roman" w:cs="Times New Roman"/>
          <w:sz w:val="24"/>
          <w:szCs w:val="24"/>
        </w:rPr>
        <w:t xml:space="preserve"> </w:t>
      </w:r>
      <w:r w:rsidR="00A61F66">
        <w:rPr>
          <w:rFonts w:ascii="Times New Roman" w:eastAsia="Times New Roman" w:hAnsi="Times New Roman" w:cs="Times New Roman"/>
          <w:sz w:val="24"/>
          <w:szCs w:val="24"/>
        </w:rPr>
        <w:t xml:space="preserve">(Figures S1a; S2a) </w:t>
      </w:r>
      <w:r w:rsidR="008601A5">
        <w:rPr>
          <w:rFonts w:ascii="Times New Roman" w:eastAsia="Times New Roman" w:hAnsi="Times New Roman" w:cs="Times New Roman"/>
          <w:sz w:val="24"/>
          <w:szCs w:val="24"/>
        </w:rPr>
        <w:t xml:space="preserve">and WPGMC </w:t>
      </w:r>
      <w:r w:rsidR="00A61F66">
        <w:rPr>
          <w:rFonts w:ascii="Times New Roman" w:eastAsia="Times New Roman" w:hAnsi="Times New Roman" w:cs="Times New Roman"/>
          <w:sz w:val="24"/>
          <w:szCs w:val="24"/>
        </w:rPr>
        <w:t xml:space="preserve">(Figure S3a) </w:t>
      </w:r>
      <w:r w:rsidR="00731C73">
        <w:rPr>
          <w:rFonts w:ascii="Times New Roman" w:eastAsia="Times New Roman" w:hAnsi="Times New Roman" w:cs="Times New Roman"/>
          <w:sz w:val="24"/>
          <w:szCs w:val="24"/>
        </w:rPr>
        <w:t xml:space="preserve">cluster </w:t>
      </w:r>
      <w:proofErr w:type="spellStart"/>
      <w:r>
        <w:rPr>
          <w:rFonts w:ascii="Times New Roman" w:eastAsia="Times New Roman" w:hAnsi="Times New Roman" w:cs="Times New Roman"/>
          <w:sz w:val="24"/>
          <w:szCs w:val="24"/>
        </w:rPr>
        <w:t>analys</w:t>
      </w:r>
      <w:r w:rsidR="008601A5">
        <w:rPr>
          <w:rFonts w:ascii="Times New Roman" w:eastAsia="Times New Roman" w:hAnsi="Times New Roman" w:cs="Times New Roman"/>
          <w:sz w:val="24"/>
          <w:szCs w:val="24"/>
        </w:rPr>
        <w:t>e</w:t>
      </w:r>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of periphyton abundance demonstrated </w:t>
      </w:r>
      <w:r w:rsidR="008601A5">
        <w:rPr>
          <w:rFonts w:ascii="Times New Roman" w:eastAsia="Times New Roman" w:hAnsi="Times New Roman" w:cs="Times New Roman"/>
          <w:sz w:val="24"/>
          <w:szCs w:val="24"/>
        </w:rPr>
        <w:t xml:space="preserve">two </w:t>
      </w:r>
      <w:r>
        <w:rPr>
          <w:rFonts w:ascii="Times New Roman" w:eastAsia="Times New Roman" w:hAnsi="Times New Roman" w:cs="Times New Roman"/>
          <w:sz w:val="24"/>
          <w:szCs w:val="24"/>
        </w:rPr>
        <w:t xml:space="preserve">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A61F66">
        <w:rPr>
          <w:rFonts w:ascii="Times New Roman" w:eastAsia="Times New Roman" w:hAnsi="Times New Roman" w:cs="Times New Roman"/>
          <w:sz w:val="24"/>
          <w:szCs w:val="24"/>
        </w:rPr>
        <w:t xml:space="preserve"> groupings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w:t>
      </w:r>
      <w:r w:rsidR="00A66A7F">
        <w:rPr>
          <w:rFonts w:ascii="Times New Roman" w:eastAsia="Times New Roman" w:hAnsi="Times New Roman" w:cs="Times New Roman"/>
          <w:sz w:val="24"/>
          <w:szCs w:val="24"/>
        </w:rPr>
        <w:t>40</w:t>
      </w:r>
      <w:r w:rsidR="000F60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01</w:t>
      </w:r>
      <w:r>
        <w:rPr>
          <w:rFonts w:ascii="Times New Roman" w:eastAsia="Times New Roman" w:hAnsi="Times New Roman" w:cs="Times New Roman"/>
          <w:sz w:val="24"/>
          <w:szCs w:val="24"/>
        </w:rPr>
        <w:t>)</w:t>
      </w:r>
      <w:r w:rsidR="00A61F66">
        <w:rPr>
          <w:rFonts w:ascii="Times New Roman" w:eastAsia="Times New Roman" w:hAnsi="Times New Roman" w:cs="Times New Roman"/>
          <w:sz w:val="24"/>
          <w:szCs w:val="24"/>
        </w:rPr>
        <w:t xml:space="preserve"> and the continuous IDW population (R</w:t>
      </w:r>
      <w:r w:rsidR="00A61F66">
        <w:rPr>
          <w:rFonts w:ascii="Times New Roman" w:eastAsia="Times New Roman" w:hAnsi="Times New Roman" w:cs="Times New Roman"/>
          <w:sz w:val="24"/>
          <w:szCs w:val="24"/>
          <w:vertAlign w:val="superscript"/>
        </w:rPr>
        <w:t>2</w:t>
      </w:r>
      <w:r w:rsidR="00A61F66">
        <w:rPr>
          <w:rFonts w:ascii="Times New Roman" w:eastAsia="Times New Roman" w:hAnsi="Times New Roman" w:cs="Times New Roman"/>
          <w:sz w:val="24"/>
          <w:szCs w:val="24"/>
        </w:rPr>
        <w:t xml:space="preserve"> = 0.52, p = 0.001)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731C73">
        <w:rPr>
          <w:rFonts w:ascii="Times New Roman" w:eastAsia="Times New Roman" w:hAnsi="Times New Roman" w:cs="Times New Roman"/>
          <w:sz w:val="24"/>
          <w:szCs w:val="24"/>
        </w:rPr>
        <w:t xml:space="preserve">and </w:t>
      </w:r>
      <w:r w:rsidR="00731C73">
        <w:rPr>
          <w:rFonts w:ascii="Times New Roman" w:eastAsia="Times New Roman" w:hAnsi="Times New Roman" w:cs="Times New Roman"/>
          <w:i/>
          <w:sz w:val="24"/>
          <w:szCs w:val="24"/>
        </w:rPr>
        <w:t xml:space="preserve">Spirogyra </w:t>
      </w:r>
      <w:r w:rsidR="00731C73" w:rsidRPr="000803B9">
        <w:rPr>
          <w:rFonts w:ascii="Times New Roman" w:eastAsia="Times New Roman" w:hAnsi="Times New Roman" w:cs="Times New Roman"/>
          <w:sz w:val="24"/>
          <w:szCs w:val="24"/>
        </w:rPr>
        <w:t>spp.</w:t>
      </w:r>
      <w:r w:rsidR="00731C73">
        <w:rPr>
          <w:rFonts w:ascii="Times New Roman" w:eastAsia="Times New Roman" w:hAnsi="Times New Roman" w:cs="Times New Roman"/>
          <w:sz w:val="24"/>
          <w:szCs w:val="24"/>
        </w:rPr>
        <w:t xml:space="preserve">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w:t>
      </w:r>
      <w:r w:rsidR="00731C73">
        <w:rPr>
          <w:rFonts w:ascii="Times New Roman" w:eastAsia="Times New Roman" w:hAnsi="Times New Roman" w:cs="Times New Roman"/>
          <w:sz w:val="24"/>
          <w:szCs w:val="24"/>
        </w:rPr>
        <w:t>lower</w:t>
      </w:r>
      <w:r w:rsidR="00E9349B">
        <w:rPr>
          <w:rFonts w:ascii="Times New Roman" w:eastAsia="Times New Roman" w:hAnsi="Times New Roman" w:cs="Times New Roman"/>
          <w:sz w:val="24"/>
          <w:szCs w:val="24"/>
        </w:rPr>
        <w:t xml:space="preserve"> diatom relative abundance in comparison to sites with </w:t>
      </w:r>
      <w:r w:rsidR="00731C73">
        <w:rPr>
          <w:rFonts w:ascii="Times New Roman" w:eastAsia="Times New Roman" w:hAnsi="Times New Roman" w:cs="Times New Roman"/>
          <w:sz w:val="24"/>
          <w:szCs w:val="24"/>
        </w:rPr>
        <w:t>low and moderate</w:t>
      </w:r>
      <w:r w:rsidR="00E9349B">
        <w:rPr>
          <w:rFonts w:ascii="Times New Roman" w:eastAsia="Times New Roman" w:hAnsi="Times New Roman" w:cs="Times New Roman"/>
          <w:sz w:val="24"/>
          <w:szCs w:val="24"/>
        </w:rPr>
        <w:t xml:space="preserv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2F1A85EB"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w:t>
      </w:r>
      <w:r w:rsidR="00A61F66">
        <w:rPr>
          <w:rFonts w:ascii="Times New Roman" w:eastAsia="Times New Roman" w:hAnsi="Times New Roman" w:cs="Times New Roman"/>
          <w:sz w:val="24"/>
          <w:szCs w:val="24"/>
        </w:rPr>
        <w:t>S1</w:t>
      </w:r>
      <w:r w:rsidR="00D8535D">
        <w:rPr>
          <w:rFonts w:ascii="Times New Roman" w:eastAsia="Times New Roman" w:hAnsi="Times New Roman" w:cs="Times New Roman"/>
          <w:sz w:val="24"/>
          <w:szCs w:val="24"/>
        </w:rPr>
        <w:t>). K-</w:t>
      </w:r>
      <w:proofErr w:type="spellStart"/>
      <w:r w:rsidR="00731C73">
        <w:rPr>
          <w:rFonts w:ascii="Times New Roman" w:eastAsia="Times New Roman" w:hAnsi="Times New Roman" w:cs="Times New Roman"/>
          <w:sz w:val="24"/>
          <w:szCs w:val="24"/>
        </w:rPr>
        <w:t>mediod</w:t>
      </w:r>
      <w:proofErr w:type="spellEnd"/>
      <w:r w:rsidR="00D8535D">
        <w:rPr>
          <w:rFonts w:ascii="Times New Roman" w:eastAsia="Times New Roman" w:hAnsi="Times New Roman" w:cs="Times New Roman"/>
          <w:sz w:val="24"/>
          <w:szCs w:val="24"/>
        </w:rPr>
        <w:t xml:space="preserve"> cluster analysis of macroinvertebrate community composition </w:t>
      </w:r>
      <w:r w:rsidR="00A61F66">
        <w:rPr>
          <w:rFonts w:ascii="Times New Roman" w:eastAsia="Times New Roman" w:hAnsi="Times New Roman" w:cs="Times New Roman"/>
          <w:sz w:val="24"/>
          <w:szCs w:val="24"/>
        </w:rPr>
        <w:t xml:space="preserve">suggested </w:t>
      </w:r>
      <w:r w:rsidR="00271F4F">
        <w:rPr>
          <w:rFonts w:ascii="Times New Roman" w:eastAsia="Times New Roman" w:hAnsi="Times New Roman" w:cs="Times New Roman"/>
          <w:sz w:val="24"/>
          <w:szCs w:val="24"/>
        </w:rPr>
        <w:t>2</w:t>
      </w:r>
      <w:r w:rsidR="00A61F66">
        <w:rPr>
          <w:rFonts w:ascii="Times New Roman" w:eastAsia="Times New Roman" w:hAnsi="Times New Roman" w:cs="Times New Roman"/>
          <w:sz w:val="24"/>
          <w:szCs w:val="24"/>
        </w:rPr>
        <w:t xml:space="preserve"> or 3</w:t>
      </w:r>
      <w:r w:rsidR="00D8535D">
        <w:rPr>
          <w:rFonts w:ascii="Times New Roman" w:eastAsia="Times New Roman" w:hAnsi="Times New Roman" w:cs="Times New Roman"/>
          <w:sz w:val="24"/>
          <w:szCs w:val="24"/>
        </w:rPr>
        <w:t xml:space="preserve"> major groupings would capture most variance</w:t>
      </w:r>
      <w:r w:rsidR="00F62F7F">
        <w:rPr>
          <w:rFonts w:ascii="Times New Roman" w:eastAsia="Times New Roman" w:hAnsi="Times New Roman" w:cs="Times New Roman"/>
          <w:sz w:val="24"/>
          <w:szCs w:val="24"/>
        </w:rPr>
        <w:t xml:space="preserve"> (Figure S1b; S2b)</w:t>
      </w:r>
      <w:r w:rsidR="00A61F66">
        <w:rPr>
          <w:rFonts w:ascii="Times New Roman" w:eastAsia="Times New Roman" w:hAnsi="Times New Roman" w:cs="Times New Roman"/>
          <w:sz w:val="24"/>
          <w:szCs w:val="24"/>
        </w:rPr>
        <w:t>, whereas WPGMC analyses suggested 2 groupings would enable all sites except for one to be assigned a cluster</w:t>
      </w:r>
      <w:r w:rsidR="00F62F7F">
        <w:rPr>
          <w:rFonts w:ascii="Times New Roman" w:eastAsia="Times New Roman" w:hAnsi="Times New Roman" w:cs="Times New Roman"/>
          <w:sz w:val="24"/>
          <w:szCs w:val="24"/>
        </w:rPr>
        <w:t xml:space="preserve"> (S3b)</w:t>
      </w:r>
      <w:r w:rsidR="00A61F66">
        <w:rPr>
          <w:rFonts w:ascii="Times New Roman" w:eastAsia="Times New Roman" w:hAnsi="Times New Roman" w:cs="Times New Roman"/>
          <w:sz w:val="24"/>
          <w:szCs w:val="24"/>
        </w:rPr>
        <w:t>. Because both forms of hierarchical and non-hierarchical clustering suggested two groupings as optimal, we proceeded using two groupings. V</w:t>
      </w:r>
      <w:r w:rsidR="00D8535D">
        <w:rPr>
          <w:rFonts w:ascii="Times New Roman" w:eastAsia="Times New Roman" w:hAnsi="Times New Roman" w:cs="Times New Roman"/>
          <w:sz w:val="24"/>
          <w:szCs w:val="24"/>
        </w:rPr>
        <w:t xml:space="preserve">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4</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w:t>
      </w:r>
      <w:r w:rsidR="00F315BA">
        <w:rPr>
          <w:rFonts w:ascii="Times New Roman" w:eastAsia="Times New Roman" w:hAnsi="Times New Roman" w:cs="Times New Roman"/>
          <w:sz w:val="24"/>
          <w:szCs w:val="24"/>
        </w:rPr>
        <w:t xml:space="preserve">both </w:t>
      </w:r>
      <w:r w:rsidR="00A61F66">
        <w:rPr>
          <w:rFonts w:ascii="Times New Roman" w:eastAsia="Times New Roman" w:hAnsi="Times New Roman" w:cs="Times New Roman"/>
          <w:sz w:val="24"/>
          <w:szCs w:val="24"/>
        </w:rPr>
        <w:t xml:space="preserve">among our IDW population groupings </w:t>
      </w:r>
      <w:r w:rsidR="00F315BA">
        <w:rPr>
          <w:rFonts w:ascii="Times New Roman" w:eastAsia="Times New Roman" w:hAnsi="Times New Roman" w:cs="Times New Roman"/>
          <w:sz w:val="24"/>
          <w:szCs w:val="24"/>
        </w:rPr>
        <w:lastRenderedPageBreak/>
        <w:t>(R</w:t>
      </w:r>
      <w:r w:rsidR="00F315BA">
        <w:rPr>
          <w:rFonts w:ascii="Times New Roman" w:eastAsia="Times New Roman" w:hAnsi="Times New Roman" w:cs="Times New Roman"/>
          <w:sz w:val="24"/>
          <w:szCs w:val="24"/>
          <w:vertAlign w:val="superscript"/>
        </w:rPr>
        <w:t>2</w:t>
      </w:r>
      <w:r w:rsidR="00F315BA">
        <w:rPr>
          <w:rFonts w:ascii="Times New Roman" w:eastAsia="Times New Roman" w:hAnsi="Times New Roman" w:cs="Times New Roman"/>
          <w:sz w:val="24"/>
          <w:szCs w:val="24"/>
        </w:rPr>
        <w:t xml:space="preserve"> = 0.19, p = 0.02) and </w:t>
      </w:r>
      <w:r w:rsidR="001B7B02">
        <w:rPr>
          <w:rFonts w:ascii="Times New Roman" w:eastAsia="Times New Roman" w:hAnsi="Times New Roman" w:cs="Times New Roman"/>
          <w:sz w:val="24"/>
          <w:szCs w:val="24"/>
        </w:rPr>
        <w:t xml:space="preserve">along </w:t>
      </w:r>
      <w:r w:rsidR="00F315BA">
        <w:rPr>
          <w:rFonts w:ascii="Times New Roman" w:eastAsia="Times New Roman" w:hAnsi="Times New Roman" w:cs="Times New Roman"/>
          <w:sz w:val="24"/>
          <w:szCs w:val="24"/>
        </w:rPr>
        <w:t>our</w:t>
      </w:r>
      <w:r w:rsidR="001B7B02">
        <w:rPr>
          <w:rFonts w:ascii="Times New Roman" w:eastAsia="Times New Roman" w:hAnsi="Times New Roman" w:cs="Times New Roman"/>
          <w:sz w:val="24"/>
          <w:szCs w:val="24"/>
        </w:rPr>
        <w:t xml:space="preserve"> </w:t>
      </w:r>
      <w:r w:rsidR="00F62F7F">
        <w:rPr>
          <w:rFonts w:ascii="Times New Roman" w:eastAsia="Times New Roman" w:hAnsi="Times New Roman" w:cs="Times New Roman"/>
          <w:sz w:val="24"/>
          <w:szCs w:val="24"/>
        </w:rPr>
        <w:t xml:space="preserve">continuous </w:t>
      </w:r>
      <w:r w:rsidR="001B7B02">
        <w:rPr>
          <w:rFonts w:ascii="Times New Roman" w:eastAsia="Times New Roman" w:hAnsi="Times New Roman" w:cs="Times New Roman"/>
          <w:sz w:val="24"/>
          <w:szCs w:val="24"/>
        </w:rPr>
        <w:t xml:space="preserve">gradient of </w:t>
      </w:r>
      <w:r w:rsidR="00F315BA">
        <w:rPr>
          <w:rFonts w:ascii="Times New Roman" w:eastAsia="Times New Roman" w:hAnsi="Times New Roman" w:cs="Times New Roman"/>
          <w:sz w:val="24"/>
          <w:szCs w:val="24"/>
        </w:rPr>
        <w:t xml:space="preserve">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p = 0.0</w:t>
      </w:r>
      <w:r w:rsidR="00362BC4">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1464E2CF"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5C03D997"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w:t>
      </w:r>
      <w:r w:rsidR="007E1244">
        <w:rPr>
          <w:rFonts w:ascii="Times New Roman" w:eastAsia="Times New Roman" w:hAnsi="Times New Roman" w:cs="Times New Roman"/>
          <w:sz w:val="24"/>
          <w:szCs w:val="24"/>
        </w:rPr>
        <w:t>87)</w:t>
      </w:r>
      <w:r w:rsidR="00D8535D">
        <w:rPr>
          <w:rFonts w:ascii="Times New Roman" w:eastAsia="Times New Roman" w:hAnsi="Times New Roman" w:cs="Times New Roman"/>
          <w:sz w:val="24"/>
          <w:szCs w:val="24"/>
        </w:rPr>
        <w:t xml:space="preserve">. In contrast, </w:t>
      </w:r>
      <w:r w:rsidR="00F62B41">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7BF57C41" w14:textId="6DDDB803" w:rsidR="00766DEE" w:rsidRDefault="00766DEE">
      <w:pPr>
        <w:rPr>
          <w:rFonts w:ascii="Times New Roman" w:eastAsia="Times New Roman" w:hAnsi="Times New Roman" w:cs="Times New Roman"/>
          <w:sz w:val="24"/>
          <w:szCs w:val="24"/>
        </w:rPr>
      </w:pPr>
    </w:p>
    <w:p w14:paraId="6DE94C90" w14:textId="5A189A1E" w:rsidR="008C659A" w:rsidRDefault="008C659A">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fatty acids, macroinvertebrates tended to be characterized by mono-unsaturated fatty acids (MUFAs) and long-chain (i.e. ≥ 20-Carbons) polyunsaturated fatty acids (LCPUFAs), whereas periphyton tended to be characterized by short-chain (i.e., 16- and 18-Carbons) polyunsaturated fatty acids (SCPUFAs)</w:t>
      </w:r>
      <w:r w:rsidR="00BD3693">
        <w:rPr>
          <w:rFonts w:ascii="Times New Roman" w:eastAsia="Times New Roman" w:hAnsi="Times New Roman" w:cs="Times New Roman"/>
          <w:sz w:val="24"/>
          <w:szCs w:val="24"/>
        </w:rPr>
        <w:t xml:space="preserve"> (Table </w:t>
      </w:r>
      <w:r w:rsidR="00814CE9">
        <w:rPr>
          <w:rFonts w:ascii="Times New Roman" w:eastAsia="Times New Roman" w:hAnsi="Times New Roman" w:cs="Times New Roman"/>
          <w:sz w:val="24"/>
          <w:szCs w:val="24"/>
        </w:rPr>
        <w:t>3</w:t>
      </w:r>
      <w:r w:rsidR="00BD36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D7916">
        <w:rPr>
          <w:rFonts w:ascii="Times New Roman" w:eastAsia="Times New Roman" w:hAnsi="Times New Roman" w:cs="Times New Roman"/>
          <w:sz w:val="24"/>
          <w:szCs w:val="24"/>
        </w:rPr>
        <w:t>When comparing proportions within taxa across the sewage gradient, periphyton SCPUFA proportion tended to increase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and </w:t>
      </w:r>
      <w:r w:rsidR="00CF5EC2">
        <w:rPr>
          <w:rFonts w:ascii="Times New Roman" w:eastAsia="Times New Roman" w:hAnsi="Times New Roman" w:cs="Times New Roman"/>
          <w:sz w:val="24"/>
          <w:szCs w:val="24"/>
        </w:rPr>
        <w:t>periphyton</w:t>
      </w:r>
      <w:r w:rsidR="007D7916">
        <w:rPr>
          <w:rFonts w:ascii="Times New Roman" w:eastAsia="Times New Roman" w:hAnsi="Times New Roman" w:cs="Times New Roman"/>
          <w:sz w:val="24"/>
          <w:szCs w:val="24"/>
        </w:rPr>
        <w:t xml:space="preserve"> SAFA proportions generally decreased. In contrast, benthic macroinvertebrate fatty acid class proportions tended to remain consistent across the entire gradient (Figure S</w:t>
      </w:r>
      <w:r w:rsidR="00814CE9">
        <w:rPr>
          <w:rFonts w:ascii="Times New Roman" w:eastAsia="Times New Roman" w:hAnsi="Times New Roman" w:cs="Times New Roman"/>
          <w:sz w:val="24"/>
          <w:szCs w:val="24"/>
        </w:rPr>
        <w:t>4</w:t>
      </w:r>
      <w:r w:rsidR="007D7916">
        <w:rPr>
          <w:rFonts w:ascii="Times New Roman" w:eastAsia="Times New Roman" w:hAnsi="Times New Roman" w:cs="Times New Roman"/>
          <w:sz w:val="24"/>
          <w:szCs w:val="24"/>
        </w:rPr>
        <w:t xml:space="preserve">). </w:t>
      </w:r>
    </w:p>
    <w:p w14:paraId="7508B260" w14:textId="77777777" w:rsidR="00766DEE" w:rsidRDefault="00766DEE">
      <w:pPr>
        <w:rPr>
          <w:rFonts w:ascii="Times New Roman" w:eastAsia="Times New Roman" w:hAnsi="Times New Roman" w:cs="Times New Roman"/>
          <w:sz w:val="24"/>
          <w:szCs w:val="24"/>
        </w:rPr>
      </w:pPr>
    </w:p>
    <w:p w14:paraId="560291FF" w14:textId="7C578E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fatty acids </w:t>
      </w:r>
      <w:r w:rsidR="00057DED">
        <w:rPr>
          <w:rFonts w:ascii="Times New Roman" w:eastAsia="Times New Roman" w:hAnsi="Times New Roman" w:cs="Times New Roman"/>
          <w:sz w:val="24"/>
          <w:szCs w:val="24"/>
        </w:rPr>
        <w:t xml:space="preserve">consistently associated with filamentous green algae (i.e., </w:t>
      </w:r>
      <w:r>
        <w:rPr>
          <w:rFonts w:ascii="Times New Roman" w:eastAsia="Times New Roman" w:hAnsi="Times New Roman" w:cs="Times New Roman"/>
          <w:sz w:val="24"/>
          <w:szCs w:val="24"/>
        </w:rPr>
        <w:t>18:3ω3, 18:</w:t>
      </w:r>
      <w:r w:rsidR="00057DED">
        <w:rPr>
          <w:rFonts w:ascii="Times New Roman" w:eastAsia="Times New Roman" w:hAnsi="Times New Roman" w:cs="Times New Roman"/>
          <w:sz w:val="24"/>
          <w:szCs w:val="24"/>
        </w:rPr>
        <w:t>1</w:t>
      </w:r>
      <w:r>
        <w:rPr>
          <w:rFonts w:ascii="Times New Roman" w:eastAsia="Times New Roman" w:hAnsi="Times New Roman" w:cs="Times New Roman"/>
          <w:sz w:val="24"/>
          <w:szCs w:val="24"/>
        </w:rPr>
        <w:t>ω</w:t>
      </w:r>
      <w:r w:rsidR="00057DE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057DED">
        <w:rPr>
          <w:rFonts w:ascii="Times New Roman" w:eastAsia="Times New Roman" w:hAnsi="Times New Roman" w:cs="Times New Roman"/>
          <w:sz w:val="24"/>
          <w:szCs w:val="24"/>
        </w:rPr>
        <w:t xml:space="preserve">18:2ω6, and 16:0) as well as diatoms (i.e., </w:t>
      </w:r>
      <w:r>
        <w:rPr>
          <w:rFonts w:ascii="Times New Roman" w:eastAsia="Times New Roman" w:hAnsi="Times New Roman" w:cs="Times New Roman"/>
          <w:sz w:val="24"/>
          <w:szCs w:val="24"/>
        </w:rPr>
        <w:t>20:5ω3,</w:t>
      </w:r>
      <w:r w:rsidR="00057DED">
        <w:rPr>
          <w:rFonts w:ascii="Times New Roman" w:eastAsia="Times New Roman" w:hAnsi="Times New Roman" w:cs="Times New Roman"/>
          <w:sz w:val="24"/>
          <w:szCs w:val="24"/>
        </w:rPr>
        <w:t xml:space="preserve"> 16:1ω7, 14:0, and 16:0)</w:t>
      </w:r>
      <w:r>
        <w:rPr>
          <w:rFonts w:ascii="Times New Roman" w:eastAsia="Times New Roman" w:hAnsi="Times New Roman" w:cs="Times New Roman"/>
          <w:sz w:val="24"/>
          <w:szCs w:val="24"/>
        </w:rPr>
        <w:t>.</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w:t>
      </w:r>
      <w:r w:rsidR="00057DED">
        <w:rPr>
          <w:rFonts w:ascii="Times New Roman" w:eastAsia="Times New Roman" w:hAnsi="Times New Roman" w:cs="Times New Roman"/>
          <w:sz w:val="24"/>
          <w:szCs w:val="24"/>
        </w:rPr>
        <w:t xml:space="preserve">green </w:t>
      </w:r>
      <w:proofErr w:type="spellStart"/>
      <w:proofErr w:type="gramStart"/>
      <w:r w:rsidR="00057DED">
        <w:rPr>
          <w:rFonts w:ascii="Times New Roman" w:eastAsia="Times New Roman" w:hAnsi="Times New Roman" w:cs="Times New Roman"/>
          <w:sz w:val="24"/>
          <w:szCs w:val="24"/>
        </w:rPr>
        <w:t>filamentous:diatom</w:t>
      </w:r>
      <w:proofErr w:type="gramEnd"/>
      <w:r w:rsidR="00057DED">
        <w:rPr>
          <w:rFonts w:ascii="Times New Roman" w:eastAsia="Times New Roman" w:hAnsi="Times New Roman" w:cs="Times New Roman"/>
          <w:sz w:val="24"/>
          <w:szCs w:val="24"/>
        </w:rPr>
        <w:t>-associated</w:t>
      </w:r>
      <w:proofErr w:type="spellEnd"/>
      <w:r w:rsidR="00057DED">
        <w:rPr>
          <w:rFonts w:ascii="Times New Roman" w:eastAsia="Times New Roman" w:hAnsi="Times New Roman" w:cs="Times New Roman"/>
          <w:sz w:val="24"/>
          <w:szCs w:val="24"/>
        </w:rPr>
        <w:t xml:space="preserve"> fatty acids</w:t>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0.</w:t>
      </w:r>
      <w:r w:rsidR="00057DED">
        <w:rPr>
          <w:rFonts w:ascii="Times New Roman" w:eastAsia="Times New Roman" w:hAnsi="Times New Roman" w:cs="Times New Roman"/>
          <w:sz w:val="24"/>
          <w:szCs w:val="24"/>
        </w:rPr>
        <w:t>62</w:t>
      </w:r>
      <w:r w:rsidR="006D4A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057DED">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 xml:space="preserve">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w:t>
      </w:r>
      <w:r w:rsidR="00057DED">
        <w:rPr>
          <w:rFonts w:ascii="Times New Roman" w:eastAsia="Times New Roman" w:hAnsi="Times New Roman" w:cs="Times New Roman"/>
          <w:sz w:val="24"/>
          <w:szCs w:val="24"/>
        </w:rPr>
        <w:t xml:space="preserve"> (Figure </w:t>
      </w:r>
      <w:r w:rsidR="00814CE9">
        <w:rPr>
          <w:rFonts w:ascii="Times New Roman" w:eastAsia="Times New Roman" w:hAnsi="Times New Roman" w:cs="Times New Roman"/>
          <w:sz w:val="24"/>
          <w:szCs w:val="24"/>
        </w:rPr>
        <w:t>6</w:t>
      </w:r>
      <w:r w:rsidR="00BD3693">
        <w:rPr>
          <w:rFonts w:ascii="Times New Roman" w:eastAsia="Times New Roman" w:hAnsi="Times New Roman" w:cs="Times New Roman"/>
          <w:sz w:val="24"/>
          <w:szCs w:val="24"/>
        </w:rPr>
        <w:t>; S</w:t>
      </w:r>
      <w:r w:rsidR="00814CE9">
        <w:rPr>
          <w:rFonts w:ascii="Times New Roman" w:eastAsia="Times New Roman" w:hAnsi="Times New Roman" w:cs="Times New Roman"/>
          <w:sz w:val="24"/>
          <w:szCs w:val="24"/>
        </w:rPr>
        <w:t>6</w:t>
      </w:r>
      <w:r w:rsidR="00057D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C79ED">
        <w:rPr>
          <w:rFonts w:ascii="Times New Roman" w:eastAsia="Times New Roman" w:hAnsi="Times New Roman" w:cs="Times New Roman"/>
          <w:sz w:val="24"/>
          <w:szCs w:val="24"/>
        </w:rPr>
        <w:t>W</w:t>
      </w:r>
      <w:r w:rsidR="00057DED">
        <w:rPr>
          <w:rFonts w:ascii="Times New Roman" w:eastAsia="Times New Roman" w:hAnsi="Times New Roman" w:cs="Times New Roman"/>
          <w:sz w:val="24"/>
          <w:szCs w:val="24"/>
        </w:rPr>
        <w:t>hen focusing solely on the es</w:t>
      </w:r>
      <w:r w:rsidR="003C79ED">
        <w:rPr>
          <w:rFonts w:ascii="Times New Roman" w:eastAsia="Times New Roman" w:hAnsi="Times New Roman" w:cs="Times New Roman"/>
          <w:sz w:val="24"/>
          <w:szCs w:val="24"/>
        </w:rPr>
        <w:t>sential fatty acids 18:3ω3</w:t>
      </w:r>
      <w:r w:rsidR="00BD3693">
        <w:rPr>
          <w:rFonts w:ascii="Times New Roman" w:eastAsia="Times New Roman" w:hAnsi="Times New Roman" w:cs="Times New Roman"/>
          <w:sz w:val="24"/>
          <w:szCs w:val="24"/>
        </w:rPr>
        <w:t>, 18:1ω9,</w:t>
      </w:r>
      <w:r w:rsidR="003C79ED">
        <w:rPr>
          <w:rFonts w:ascii="Times New Roman" w:eastAsia="Times New Roman" w:hAnsi="Times New Roman" w:cs="Times New Roman"/>
          <w:sz w:val="24"/>
          <w:szCs w:val="24"/>
        </w:rPr>
        <w:t xml:space="preserve"> and 20:5ω3, the same pattern was observed in both periphyton (R</w:t>
      </w:r>
      <w:r w:rsidR="003C79ED">
        <w:rPr>
          <w:rFonts w:ascii="Times New Roman" w:eastAsia="Times New Roman" w:hAnsi="Times New Roman" w:cs="Times New Roman"/>
          <w:sz w:val="24"/>
          <w:szCs w:val="24"/>
          <w:vertAlign w:val="superscript"/>
        </w:rPr>
        <w:t xml:space="preserve">2 </w:t>
      </w:r>
      <w:r w:rsidR="003C79ED">
        <w:rPr>
          <w:rFonts w:ascii="Times New Roman" w:eastAsia="Times New Roman" w:hAnsi="Times New Roman" w:cs="Times New Roman"/>
          <w:sz w:val="24"/>
          <w:szCs w:val="24"/>
        </w:rPr>
        <w:t xml:space="preserve">= 0.73; p = 0.02) and amphipods (Figure </w:t>
      </w:r>
      <w:r w:rsidR="00814CE9">
        <w:rPr>
          <w:rFonts w:ascii="Times New Roman" w:eastAsia="Times New Roman" w:hAnsi="Times New Roman" w:cs="Times New Roman"/>
          <w:sz w:val="24"/>
          <w:szCs w:val="24"/>
        </w:rPr>
        <w:t>6</w:t>
      </w:r>
      <w:r w:rsidR="003C79ED">
        <w:rPr>
          <w:rFonts w:ascii="Times New Roman" w:eastAsia="Times New Roman" w:hAnsi="Times New Roman" w:cs="Times New Roman"/>
          <w:sz w:val="24"/>
          <w:szCs w:val="24"/>
        </w:rPr>
        <w:t>).</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95E909E"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nearshore benthic communities. Unlike previous studies, we</w:t>
      </w:r>
      <w:r w:rsidR="00190BF3">
        <w:rPr>
          <w:rFonts w:ascii="Times New Roman" w:eastAsia="Times New Roman" w:hAnsi="Times New Roman" w:cs="Times New Roman"/>
          <w:sz w:val="24"/>
          <w:szCs w:val="24"/>
        </w:rPr>
        <w:t xml:space="preserve"> were able to</w:t>
      </w:r>
      <w:r w:rsidR="004668F9">
        <w:rPr>
          <w:rFonts w:ascii="Times New Roman" w:eastAsia="Times New Roman" w:hAnsi="Times New Roman" w:cs="Times New Roman"/>
          <w:sz w:val="24"/>
          <w:szCs w:val="24"/>
        </w:rPr>
        <w:t xml:space="preserv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lastRenderedPageBreak/>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Investigating PPCP concentrations across </w:t>
      </w:r>
      <w:proofErr w:type="spellStart"/>
      <w:r>
        <w:rPr>
          <w:rFonts w:ascii="Times New Roman" w:eastAsia="Times New Roman" w:hAnsi="Times New Roman" w:cs="Times New Roman"/>
          <w:sz w:val="24"/>
          <w:szCs w:val="24"/>
        </w:rPr>
        <w:t>limnic</w:t>
      </w:r>
      <w:proofErr w:type="spellEnd"/>
      <w:r>
        <w:rPr>
          <w:rFonts w:ascii="Times New Roman" w:eastAsia="Times New Roman" w:hAnsi="Times New Roman" w:cs="Times New Roman"/>
          <w:sz w:val="24"/>
          <w:szCs w:val="24"/>
        </w:rPr>
        <w:t xml:space="preserve">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2917B3D6"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Periphyton fatty acid profiles from sites with higher sewage pollution had higher levels of 18:3ω3</w:t>
      </w:r>
      <w:r w:rsidR="00911372">
        <w:rPr>
          <w:rFonts w:ascii="Times New Roman" w:eastAsia="Times New Roman" w:hAnsi="Times New Roman" w:cs="Times New Roman"/>
          <w:sz w:val="24"/>
          <w:szCs w:val="24"/>
        </w:rPr>
        <w:t>, 18:1ω9, 18:2ω6, and 16:0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w:t>
      </w:r>
      <w:r w:rsidR="00205365">
        <w:rPr>
          <w:rFonts w:ascii="Times New Roman" w:eastAsia="Times New Roman" w:hAnsi="Times New Roman" w:cs="Times New Roman"/>
          <w:sz w:val="24"/>
          <w:szCs w:val="24"/>
        </w:rPr>
        <w:t>:</w:t>
      </w:r>
      <w:r w:rsidR="00911372">
        <w:rPr>
          <w:rFonts w:ascii="Times New Roman" w:eastAsia="Times New Roman" w:hAnsi="Times New Roman" w:cs="Times New Roman"/>
          <w:sz w:val="24"/>
          <w:szCs w:val="24"/>
        </w:rPr>
        <w:t>1</w:t>
      </w:r>
      <w:r w:rsidR="00205365">
        <w:rPr>
          <w:rFonts w:ascii="Times New Roman" w:eastAsia="Times New Roman" w:hAnsi="Times New Roman" w:cs="Times New Roman"/>
          <w:sz w:val="24"/>
          <w:szCs w:val="24"/>
        </w:rPr>
        <w:t>ω</w:t>
      </w:r>
      <w:r w:rsidR="00911372">
        <w:rPr>
          <w:rFonts w:ascii="Times New Roman" w:eastAsia="Times New Roman" w:hAnsi="Times New Roman" w:cs="Times New Roman"/>
          <w:sz w:val="24"/>
          <w:szCs w:val="24"/>
        </w:rPr>
        <w:t>7</w:t>
      </w:r>
      <w:r w:rsidR="00205365">
        <w:rPr>
          <w:rFonts w:ascii="Times New Roman" w:eastAsia="Times New Roman" w:hAnsi="Times New Roman" w:cs="Times New Roman"/>
          <w:sz w:val="24"/>
          <w:szCs w:val="24"/>
        </w:rPr>
        <w:t xml:space="preserve">, </w:t>
      </w:r>
      <w:r w:rsidR="00911372">
        <w:rPr>
          <w:rFonts w:ascii="Times New Roman" w:eastAsia="Times New Roman" w:hAnsi="Times New Roman" w:cs="Times New Roman"/>
          <w:sz w:val="24"/>
          <w:szCs w:val="24"/>
        </w:rPr>
        <w:t>16:0, and 14:0</w:t>
      </w:r>
      <w:r w:rsidR="00814CE9">
        <w:rPr>
          <w:rFonts w:ascii="Times New Roman" w:eastAsia="Times New Roman" w:hAnsi="Times New Roman" w:cs="Times New Roman"/>
          <w:sz w:val="24"/>
          <w:szCs w:val="24"/>
        </w:rPr>
        <w:t xml:space="preserve"> </w:t>
      </w:r>
      <w:r w:rsidR="007E0747">
        <w:rPr>
          <w:rFonts w:ascii="Times New Roman" w:eastAsia="Times New Roman" w:hAnsi="Times New Roman" w:cs="Times New Roman"/>
          <w:sz w:val="24"/>
          <w:szCs w:val="24"/>
        </w:rPr>
        <w:t xml:space="preserve">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911372">
        <w:rPr>
          <w:rFonts w:ascii="Times New Roman" w:eastAsia="Times New Roman" w:hAnsi="Times New Roman" w:cs="Times New Roman"/>
          <w:sz w:val="24"/>
          <w:szCs w:val="24"/>
        </w:rPr>
        <w:t xml:space="preserve">, which we observed from our periphyton </w:t>
      </w:r>
      <w:r w:rsidR="00814CE9">
        <w:rPr>
          <w:rFonts w:ascii="Times New Roman" w:eastAsia="Times New Roman" w:hAnsi="Times New Roman" w:cs="Times New Roman"/>
          <w:sz w:val="24"/>
          <w:szCs w:val="24"/>
        </w:rPr>
        <w:t>community composition</w:t>
      </w:r>
      <w:r w:rsidR="00911372">
        <w:rPr>
          <w:rFonts w:ascii="Times New Roman" w:eastAsia="Times New Roman" w:hAnsi="Times New Roman" w:cs="Times New Roman"/>
          <w:sz w:val="24"/>
          <w:szCs w:val="24"/>
        </w:rPr>
        <w:t xml:space="preserve"> analysis (Figure </w:t>
      </w:r>
      <w:r w:rsidR="00814CE9">
        <w:rPr>
          <w:rFonts w:ascii="Times New Roman" w:eastAsia="Times New Roman" w:hAnsi="Times New Roman" w:cs="Times New Roman"/>
          <w:sz w:val="24"/>
          <w:szCs w:val="24"/>
        </w:rPr>
        <w:t>3</w:t>
      </w:r>
      <w:r w:rsidR="00911372">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4E62A3F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w:t>
      </w:r>
      <w:r w:rsidR="00190BF3">
        <w:rPr>
          <w:rFonts w:ascii="Times New Roman" w:eastAsia="Times New Roman" w:hAnsi="Times New Roman" w:cs="Times New Roman"/>
          <w:sz w:val="24"/>
          <w:szCs w:val="24"/>
          <w:highlight w:val="white"/>
        </w:rPr>
        <w:t xml:space="preserve">with, </w:t>
      </w:r>
      <w:r>
        <w:rPr>
          <w:rFonts w:ascii="Times New Roman" w:eastAsia="Times New Roman" w:hAnsi="Times New Roman" w:cs="Times New Roman"/>
          <w:sz w:val="24"/>
          <w:szCs w:val="24"/>
          <w:highlight w:val="white"/>
        </w:rPr>
        <w:t>and influenced by</w:t>
      </w:r>
      <w:r w:rsidR="00190BF3">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18:3ω3</w:t>
      </w:r>
      <w:r w:rsidR="00911372">
        <w:rPr>
          <w:rFonts w:ascii="Times New Roman" w:eastAsia="Times New Roman" w:hAnsi="Times New Roman" w:cs="Times New Roman"/>
          <w:sz w:val="24"/>
          <w:szCs w:val="24"/>
        </w:rPr>
        <w:t xml:space="preserve">, 18:2ω6, and </w:t>
      </w:r>
      <w:r>
        <w:rPr>
          <w:rFonts w:ascii="Times New Roman" w:eastAsia="Times New Roman" w:hAnsi="Times New Roman" w:cs="Times New Roman"/>
          <w:sz w:val="24"/>
          <w:szCs w:val="24"/>
        </w:rPr>
        <w:t>20:5ω3</w:t>
      </w:r>
      <w:r w:rsidR="00190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had the highest coefficient of variation between sites. Because these </w:t>
      </w:r>
      <w:r w:rsidR="00911372">
        <w:rPr>
          <w:rFonts w:ascii="Times New Roman" w:eastAsia="Times New Roman" w:hAnsi="Times New Roman" w:cs="Times New Roman"/>
          <w:sz w:val="24"/>
          <w:szCs w:val="24"/>
        </w:rPr>
        <w:t xml:space="preserve">three </w:t>
      </w:r>
      <w:r>
        <w:rPr>
          <w:rFonts w:ascii="Times New Roman" w:eastAsia="Times New Roman" w:hAnsi="Times New Roman" w:cs="Times New Roman"/>
          <w:sz w:val="24"/>
          <w:szCs w:val="24"/>
        </w:rPr>
        <w:t xml:space="preserve">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w:t>
      </w:r>
      <w:r w:rsidR="00FD08A5">
        <w:rPr>
          <w:rFonts w:ascii="Times New Roman" w:eastAsia="Times New Roman" w:hAnsi="Times New Roman" w:cs="Times New Roman"/>
          <w:sz w:val="24"/>
          <w:szCs w:val="24"/>
        </w:rPr>
        <w:t>2</w:t>
      </w:r>
      <w:r>
        <w:rPr>
          <w:rFonts w:ascii="Times New Roman" w:eastAsia="Times New Roman" w:hAnsi="Times New Roman" w:cs="Times New Roman"/>
          <w:sz w:val="24"/>
          <w:szCs w:val="24"/>
        </w:rPr>
        <w:t>ω</w:t>
      </w:r>
      <w:r w:rsidR="00FD08A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previously been associated with </w:t>
      </w:r>
      <w:proofErr w:type="spellStart"/>
      <w:r w:rsidR="00FD08A5">
        <w:rPr>
          <w:rFonts w:ascii="Times New Roman" w:eastAsia="Times New Roman" w:hAnsi="Times New Roman" w:cs="Times New Roman"/>
          <w:sz w:val="24"/>
          <w:szCs w:val="24"/>
        </w:rPr>
        <w:t>Baikalian</w:t>
      </w:r>
      <w:proofErr w:type="spellEnd"/>
      <w:r w:rsidR="00FD0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diatoms </w:t>
      </w:r>
      <w:r>
        <w:rPr>
          <w:rFonts w:ascii="Times New Roman" w:eastAsia="Times New Roman" w:hAnsi="Times New Roman" w:cs="Times New Roman"/>
          <w:sz w:val="24"/>
          <w:szCs w:val="24"/>
        </w:rPr>
        <w:fldChar w:fldCharType="begin"/>
      </w:r>
      <w:r w:rsidR="00FD08A5">
        <w:rPr>
          <w:rFonts w:ascii="Times New Roman" w:eastAsia="Times New Roman" w:hAnsi="Times New Roman" w:cs="Times New Roman"/>
          <w:sz w:val="24"/>
          <w:szCs w:val="24"/>
        </w:rPr>
        <w:instrText xml:space="preserve"> ADDIN ZOTERO_ITEM CSL_CITATION {"citationID":"J8BsxUPv","properties":{"formattedCitation":"(Shishlyannikov et al. 2018)","plainCitation":"(Shishlyannikov et al. 2018)","noteIndex":0},"citationItems":[{"id":3939,"uris":["http://zotero.org/users/2645460/items/XRUBREWZ"],"uri":["http://zotero.org/users/2645460/items/XRUBREWZ"],"itemData":{"id":3939,"type":"article-journal","abstract":"Recent changes in phytoplankton community in Lake Baikal suggest the reduction in bloom of endemic diatoms takes place. How much these changes affect primary production remains unknown. Fatty acids are suitable biomarkers of the phytoplankton food quality. In our work we present the data of the qualitative and quantitative analysis of fatty acids (FA) in net samples of Lake Baikal phytoplankton. According to microscopic analysis of the samples the main phytoplankton groups were diatoms (Bacillarophyceae), golden algae (Chrysophyceae), green algae (Chlorophyceae), and Dinophytes (Dinophyceae). Visual quantification of cells showed that Synedra acus subsp. radians, Aulacoseira islandica, Synedra ulna, and Aulacoseira baicalensis were dominant diatom species. The first three species are cosmopolitan and the last one is endemic. Gas chromatography–mass spectrometry analysis revealed that the fatty acid biomarker values reflect changes in phytoplankton community structure in Lake Baikal. The trophic markers of the phytoplankton dominated by endemic A. baicalensis were higher compared to the phytoplankton dominated by cosmopolitan S. acus subsp. radians. The long-chain essential FA (LCEFA, %DW) and FA-based food quality index (FQI) for endemic assemblage were 1.85 and 0.75, while for the cosmopolitan assemblage −0.70 and 0.28, correspondingly. Our data suggest that reduction in bloom of endemic A. baicalensis may negatively affect the Lake Baikal ecosystem due to probable lower LCEFA production and, consequently, lower total productivity of the lake.","container-title":"Ecological Indicators","DOI":"10.1016/j.ecolind.2017.11.052","ISSN":"1470-160X","journalAbbreviation":"Ecological Indicators","language":"en","page":"878-886","source":"ScienceDirect","title":"Fatty acid trophic markers in Lake Baikal phytoplankton: A comparison of endemic and cosmopolitan diatom-dominated phytoplankton assemblages","title-short":"Fatty acid trophic markers in Lake Baikal phytoplankton","volume":"85","author":[{"family":"Shishlyannikov","given":"Sergey M."},{"family":"Nikonova","given":"Alyona A."},{"family":"Bukin","given":"Yuri S."},{"family":"Gorshkov","given":"Alexander G."}],"issued":{"date-parts":[["2018",2,1]]}}}],"schema":"https://github.com/citation-style-language/schema/raw/master/csl-citation.json"} </w:instrText>
      </w:r>
      <w:r>
        <w:rPr>
          <w:rFonts w:ascii="Times New Roman" w:eastAsia="Times New Roman" w:hAnsi="Times New Roman" w:cs="Times New Roman"/>
          <w:sz w:val="24"/>
          <w:szCs w:val="24"/>
        </w:rPr>
        <w:fldChar w:fldCharType="separate"/>
      </w:r>
      <w:r w:rsidR="00FD08A5" w:rsidRPr="006D249F">
        <w:rPr>
          <w:rFonts w:ascii="Times New Roman" w:hAnsi="Times New Roman" w:cs="Times New Roman"/>
          <w:sz w:val="24"/>
        </w:rPr>
        <w:t>(Shishlyannikov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w:t>
      </w:r>
      <w:r w:rsidR="00FD08A5">
        <w:rPr>
          <w:rFonts w:ascii="Times New Roman" w:eastAsia="Times New Roman" w:hAnsi="Times New Roman" w:cs="Times New Roman"/>
          <w:sz w:val="24"/>
          <w:szCs w:val="24"/>
        </w:rPr>
        <w:t xml:space="preserve">filamentous green algae to diatoms </w:t>
      </w:r>
      <w:r>
        <w:rPr>
          <w:rFonts w:ascii="Times New Roman" w:eastAsia="Times New Roman" w:hAnsi="Times New Roman" w:cs="Times New Roman"/>
          <w:sz w:val="24"/>
          <w:szCs w:val="24"/>
        </w:rPr>
        <w:t xml:space="preserve">could therefore function as proxy for </w:t>
      </w:r>
      <w:r w:rsidR="00FD08A5">
        <w:rPr>
          <w:rFonts w:ascii="Times New Roman" w:eastAsia="Times New Roman" w:hAnsi="Times New Roman" w:cs="Times New Roman"/>
          <w:sz w:val="24"/>
          <w:szCs w:val="24"/>
        </w:rPr>
        <w:t>each algal taxon’s relative</w:t>
      </w:r>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61AB3C9"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w:t>
      </w:r>
      <w:r w:rsidR="006D249F">
        <w:rPr>
          <w:rFonts w:ascii="Times New Roman" w:eastAsia="Times New Roman" w:hAnsi="Times New Roman" w:cs="Times New Roman"/>
          <w:sz w:val="24"/>
          <w:szCs w:val="24"/>
        </w:rPr>
        <w:t xml:space="preserve">amphipod </w:t>
      </w:r>
      <w:r w:rsidR="00731C73">
        <w:rPr>
          <w:rFonts w:ascii="Times New Roman" w:eastAsia="Times New Roman" w:hAnsi="Times New Roman" w:cs="Times New Roman"/>
          <w:sz w:val="24"/>
          <w:szCs w:val="24"/>
        </w:rPr>
        <w:t>genus</w:t>
      </w:r>
      <w:r w:rsidR="00B11017">
        <w:rPr>
          <w:rFonts w:ascii="Times New Roman" w:eastAsia="Times New Roman" w:hAnsi="Times New Roman" w:cs="Times New Roman"/>
          <w:sz w:val="24"/>
          <w:szCs w:val="24"/>
        </w:rPr>
        <w:t xml:space="preserve">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w:t>
      </w:r>
      <w:r w:rsidR="00190BF3">
        <w:rPr>
          <w:rFonts w:ascii="Times New Roman" w:eastAsia="Times New Roman" w:hAnsi="Times New Roman" w:cs="Times New Roman"/>
          <w:sz w:val="24"/>
          <w:szCs w:val="24"/>
          <w:highlight w:val="white"/>
        </w:rPr>
        <w:t xml:space="preserve">recently </w:t>
      </w:r>
      <w:r w:rsidR="00E82AB8">
        <w:rPr>
          <w:rFonts w:ascii="Times New Roman" w:eastAsia="Times New Roman" w:hAnsi="Times New Roman" w:cs="Times New Roman"/>
          <w:sz w:val="24"/>
          <w:szCs w:val="24"/>
          <w:highlight w:val="white"/>
        </w:rPr>
        <w:t>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46CA2CC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w:t>
      </w:r>
      <w:r w:rsidR="00E97A2F">
        <w:rPr>
          <w:rFonts w:ascii="Times New Roman" w:eastAsia="Times New Roman" w:hAnsi="Times New Roman" w:cs="Times New Roman"/>
          <w:sz w:val="24"/>
          <w:szCs w:val="24"/>
        </w:rPr>
        <w:lastRenderedPageBreak/>
        <w:t xml:space="preserve">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w:t>
      </w:r>
      <w:r w:rsidR="00C10024">
        <w:rPr>
          <w:rFonts w:ascii="Times New Roman" w:eastAsia="Times New Roman" w:hAnsi="Times New Roman" w:cs="Times New Roman"/>
          <w:sz w:val="24"/>
          <w:szCs w:val="24"/>
        </w:rPr>
        <w:lastRenderedPageBreak/>
        <w:t>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4927EE6B" w14:textId="77777777" w:rsidR="00490214" w:rsidRDefault="00A92B32" w:rsidP="006D249F">
      <w:pPr>
        <w:pStyle w:val="Bibliography"/>
      </w:pPr>
      <w:r w:rsidRPr="00A92B32">
        <w:fldChar w:fldCharType="begin"/>
      </w:r>
      <w:r w:rsidR="003E64B9">
        <w:instrText xml:space="preserve"> ADDIN ZOTERO_BIBL {"uncited":[],"omitted":[],"custom":[]} CSL_BIBLIOGRAPHY </w:instrText>
      </w:r>
      <w:r w:rsidRPr="00A92B32">
        <w:fldChar w:fldCharType="separate"/>
      </w:r>
      <w:r w:rsidR="00490214">
        <w:t xml:space="preserve">Anderson, M. J. 2001. A new method for non-parametric multivariate analysis of variance. Austral Ecology </w:t>
      </w:r>
      <w:r w:rsidR="00490214">
        <w:rPr>
          <w:b/>
          <w:bCs/>
        </w:rPr>
        <w:t>26</w:t>
      </w:r>
      <w:r w:rsidR="00490214">
        <w:t>: 32–46. doi:10.1111/j.1442-9993.2001.01070.pp.x</w:t>
      </w:r>
    </w:p>
    <w:p w14:paraId="1BF2569D" w14:textId="77777777" w:rsidR="00490214" w:rsidRDefault="00490214" w:rsidP="006D249F">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3AF19369" w14:textId="77777777" w:rsidR="00490214" w:rsidRDefault="00490214" w:rsidP="006D249F">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60B0FCD5" w14:textId="77777777" w:rsidR="00490214" w:rsidRDefault="00490214" w:rsidP="006D249F">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0E0617B" w14:textId="77777777" w:rsidR="00490214" w:rsidRDefault="00490214" w:rsidP="006D249F">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3B0866F4" w14:textId="77777777" w:rsidR="00490214" w:rsidRDefault="00490214" w:rsidP="006D249F">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4C626C1E" w14:textId="77777777" w:rsidR="00490214" w:rsidRDefault="00490214" w:rsidP="006D249F">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6DA9928" w14:textId="77777777" w:rsidR="00490214" w:rsidRDefault="00490214" w:rsidP="006D249F">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3B3280B4" w14:textId="77777777" w:rsidR="00490214" w:rsidRDefault="00490214" w:rsidP="006D249F">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1B8045E5" w14:textId="77777777" w:rsidR="00490214" w:rsidRDefault="00490214" w:rsidP="006D249F">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23062721" w14:textId="77777777" w:rsidR="00490214" w:rsidRDefault="00490214" w:rsidP="006D249F">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3E17D4A9" w14:textId="77777777" w:rsidR="00490214" w:rsidRDefault="00490214" w:rsidP="006D249F">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33462FA9" w14:textId="77777777" w:rsidR="00490214" w:rsidRDefault="00490214" w:rsidP="006D249F">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269F3F30" w14:textId="77777777" w:rsidR="00490214" w:rsidRDefault="00490214" w:rsidP="006D249F">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4647D147" w14:textId="77777777" w:rsidR="00490214" w:rsidRDefault="00490214" w:rsidP="006D249F">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4C347D83" w14:textId="77777777" w:rsidR="00490214" w:rsidRDefault="00490214" w:rsidP="006D249F">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14BFF9F0" w14:textId="77777777" w:rsidR="00490214" w:rsidRDefault="00490214" w:rsidP="006D249F">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23E41C85" w14:textId="77777777" w:rsidR="00490214" w:rsidRDefault="00490214" w:rsidP="006D249F">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0126D3DE" w14:textId="77777777" w:rsidR="00490214" w:rsidRDefault="00490214" w:rsidP="006D249F">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499A8BF1" w14:textId="77777777" w:rsidR="00490214" w:rsidRDefault="00490214" w:rsidP="006D249F">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48F78168" w14:textId="77777777" w:rsidR="00490214" w:rsidRDefault="00490214" w:rsidP="006D249F">
      <w:pPr>
        <w:pStyle w:val="Bibliography"/>
      </w:pPr>
      <w:r>
        <w:t xml:space="preserve">Galloway, J. N., F. J. Dentener, D. G. Capone, and others. 2004. Nitrogen Cycles: Past, Present, and Future. Biogeochemistry </w:t>
      </w:r>
      <w:r>
        <w:rPr>
          <w:b/>
          <w:bCs/>
        </w:rPr>
        <w:t>70</w:t>
      </w:r>
      <w:r>
        <w:t>: 153–226. doi:10.1007/s10533-004-0370-0</w:t>
      </w:r>
    </w:p>
    <w:p w14:paraId="5A2C4474" w14:textId="77777777" w:rsidR="00490214" w:rsidRDefault="00490214" w:rsidP="006D249F">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F4AEF87" w14:textId="77777777" w:rsidR="00490214" w:rsidRDefault="00490214" w:rsidP="006D249F">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28D402A2" w14:textId="77777777" w:rsidR="00490214" w:rsidRDefault="00490214" w:rsidP="006D249F">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6875CC9A" w14:textId="77777777" w:rsidR="00490214" w:rsidRDefault="00490214" w:rsidP="006D249F">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0A37224A" w14:textId="77777777" w:rsidR="00490214" w:rsidRDefault="00490214" w:rsidP="006D249F">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002B2B68" w14:textId="77777777" w:rsidR="00490214" w:rsidRDefault="00490214" w:rsidP="006D249F">
      <w:pPr>
        <w:pStyle w:val="Bibliography"/>
      </w:pPr>
      <w:r>
        <w:t xml:space="preserve">Hampton, S. E., S. McGowan, T. Ozersky, and others. 2018. Recent ecological change in ancient lakes. Limnology and Oceanography </w:t>
      </w:r>
      <w:r>
        <w:rPr>
          <w:b/>
          <w:bCs/>
        </w:rPr>
        <w:t>63</w:t>
      </w:r>
      <w:r>
        <w:t>: 2277–2304. doi:10.1002/lno.10938</w:t>
      </w:r>
    </w:p>
    <w:p w14:paraId="132CE2F1" w14:textId="77777777" w:rsidR="00490214" w:rsidRDefault="00490214" w:rsidP="006D249F">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3C0AE6D5" w14:textId="77777777" w:rsidR="00490214" w:rsidRDefault="00490214" w:rsidP="006D249F">
      <w:pPr>
        <w:pStyle w:val="Bibliography"/>
      </w:pPr>
      <w:r>
        <w:t xml:space="preserve">Hollingsworth, R. G., J. W. Armstrong, and E. Campbell. 2002. Caffeine as a repellent for slugs and snails. Nature </w:t>
      </w:r>
      <w:r>
        <w:rPr>
          <w:b/>
          <w:bCs/>
        </w:rPr>
        <w:t>417</w:t>
      </w:r>
      <w:r>
        <w:t>: 915–916. doi:10.1038/417915a</w:t>
      </w:r>
    </w:p>
    <w:p w14:paraId="094652D4" w14:textId="77777777" w:rsidR="00490214" w:rsidRDefault="00490214" w:rsidP="006D249F">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69E445B6" w14:textId="77777777" w:rsidR="00490214" w:rsidRDefault="00490214" w:rsidP="006D249F">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55347E2" w14:textId="77777777" w:rsidR="00490214" w:rsidRDefault="00490214" w:rsidP="006D249F">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16F9911B" w14:textId="77777777" w:rsidR="00490214" w:rsidRDefault="00490214" w:rsidP="006D249F">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7F4070C7" w14:textId="77777777" w:rsidR="00490214" w:rsidRDefault="00490214" w:rsidP="006D249F">
      <w:pPr>
        <w:pStyle w:val="Bibliography"/>
      </w:pPr>
      <w:r>
        <w:t>Johnson, R. A., and D. V. Wichern. 2007. Applied Multivariate Statistical Analysis, 6th ed. Prentice Hall.</w:t>
      </w:r>
    </w:p>
    <w:p w14:paraId="6633766E" w14:textId="77777777" w:rsidR="00490214" w:rsidRDefault="00490214" w:rsidP="006D249F">
      <w:pPr>
        <w:pStyle w:val="Bibliography"/>
      </w:pPr>
      <w:r>
        <w:t>Kaufman, L., and P. J. Rousseeuw. 2005. Finding Groups in Data: An Introduction to Cluster Analysis, 1st Edition. Wiley-Interscience.</w:t>
      </w:r>
    </w:p>
    <w:p w14:paraId="5F5348C7" w14:textId="77777777" w:rsidR="00490214" w:rsidRDefault="00490214" w:rsidP="006D249F">
      <w:pPr>
        <w:pStyle w:val="Bibliography"/>
      </w:pPr>
      <w:r>
        <w:t xml:space="preserve">Kelly, J. R., and R. E. Scheibling. 2012. Fatty acids as dietary tracers in benthic food webs. Marine Ecology Progress Series </w:t>
      </w:r>
      <w:r>
        <w:rPr>
          <w:b/>
          <w:bCs/>
        </w:rPr>
        <w:t>446</w:t>
      </w:r>
      <w:r>
        <w:t>: 1–22. doi:10.3354/meps09559</w:t>
      </w:r>
    </w:p>
    <w:p w14:paraId="191BECF0" w14:textId="77777777" w:rsidR="00490214" w:rsidRDefault="00490214" w:rsidP="006D249F">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5D6337" w14:textId="77777777" w:rsidR="00490214" w:rsidRDefault="00490214" w:rsidP="006D249F">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CB41F62" w14:textId="77777777" w:rsidR="00490214" w:rsidRDefault="00490214" w:rsidP="006D249F">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4524A361" w14:textId="77777777" w:rsidR="00490214" w:rsidRDefault="00490214" w:rsidP="006D249F">
      <w:pPr>
        <w:pStyle w:val="Bibliography"/>
      </w:pPr>
      <w:r>
        <w:t>Kozhov, M. M. 1963. Lake Baikal and its Life, Springer Science &amp; Business Media.</w:t>
      </w:r>
    </w:p>
    <w:p w14:paraId="299CA398" w14:textId="77777777" w:rsidR="00490214" w:rsidRDefault="00490214" w:rsidP="006D249F">
      <w:pPr>
        <w:pStyle w:val="Bibliography"/>
      </w:pPr>
      <w:r>
        <w:t>Kozhova, O. M., and L. R. Izmest’eva. 1998. Lake Baikal: Evolution and Biodiversity, Backhuys Publishers.</w:t>
      </w:r>
    </w:p>
    <w:p w14:paraId="793CD283" w14:textId="77777777" w:rsidR="00490214" w:rsidRDefault="00490214" w:rsidP="006D249F">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2D64D2B1" w14:textId="77777777" w:rsidR="00490214" w:rsidRDefault="00490214" w:rsidP="006D249F">
      <w:pPr>
        <w:pStyle w:val="Bibliography"/>
      </w:pPr>
      <w:r>
        <w:lastRenderedPageBreak/>
        <w:t xml:space="preserve">Lambert, D., A. Cattaneo, and R. Carignan. 2008. Periphyton as an early indicator of perturbation in recreational lakes. Can. J. Fish. Aquat. Sci. </w:t>
      </w:r>
      <w:r>
        <w:rPr>
          <w:b/>
          <w:bCs/>
        </w:rPr>
        <w:t>65</w:t>
      </w:r>
      <w:r>
        <w:t>: 258–265. doi:10.1139/f07-168</w:t>
      </w:r>
    </w:p>
    <w:p w14:paraId="0FF3A7BF" w14:textId="77777777" w:rsidR="00490214" w:rsidRDefault="00490214" w:rsidP="006D249F">
      <w:pPr>
        <w:pStyle w:val="Bibliography"/>
      </w:pPr>
      <w:r>
        <w:t>Legendre, P., and L. Legendre. 2012. Numerical Ecology, 3rd ed. Elsevier.</w:t>
      </w:r>
    </w:p>
    <w:p w14:paraId="1176FCE4" w14:textId="77777777" w:rsidR="00490214" w:rsidRDefault="00490214" w:rsidP="006D249F">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1CD07AA4" w14:textId="77777777" w:rsidR="00490214" w:rsidRDefault="00490214" w:rsidP="006D249F">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4FDA7D2" w14:textId="77777777" w:rsidR="00490214" w:rsidRDefault="00490214" w:rsidP="006D249F">
      <w:pPr>
        <w:pStyle w:val="Bibliography"/>
      </w:pPr>
      <w:r>
        <w:t>Mazzella, L., and G. F. Russo. 1989. Grazing effect of two Gibbula species (Mollusca, Archaeogastropoda) on the epiphytic community of Posidonia oceanica leaves.</w:t>
      </w:r>
    </w:p>
    <w:p w14:paraId="121BC649" w14:textId="77777777" w:rsidR="00490214" w:rsidRDefault="00490214" w:rsidP="006D249F">
      <w:pPr>
        <w:pStyle w:val="Bibliography"/>
      </w:pPr>
      <w:r>
        <w:t xml:space="preserve">McIntyre, P. B., and A. S. Flecker. 2006. Rapid turnover of tissue nitrogen of primary consumers in tropical freshwaters. Oecologia </w:t>
      </w:r>
      <w:r>
        <w:rPr>
          <w:b/>
          <w:bCs/>
        </w:rPr>
        <w:t>148</w:t>
      </w:r>
      <w:r>
        <w:t>: 12–21. doi:10.1007/s00442-005-0354-3</w:t>
      </w:r>
    </w:p>
    <w:p w14:paraId="4E928B53" w14:textId="77777777" w:rsidR="00490214" w:rsidRDefault="00490214" w:rsidP="006D249F">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6F7E0D1" w14:textId="77777777" w:rsidR="00490214" w:rsidRDefault="00490214" w:rsidP="006D249F">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4E78A0D2" w14:textId="77777777" w:rsidR="00490214" w:rsidRDefault="00490214" w:rsidP="006D249F">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04BE6B8A" w14:textId="77777777" w:rsidR="00490214" w:rsidRDefault="00490214" w:rsidP="006D249F">
      <w:pPr>
        <w:pStyle w:val="Bibliography"/>
      </w:pPr>
      <w:r>
        <w:lastRenderedPageBreak/>
        <w:t xml:space="preserve">Moore, M. V., S. E. Hampton, L. R. Izmest’eva, E. A. Silow, E. V. Peshkova, and B. K. Pavlov. 2009. Climate Change and the World’s “Sacred Sea”-Lake Baikal, Siberia. Bioscience </w:t>
      </w:r>
      <w:r>
        <w:rPr>
          <w:b/>
          <w:bCs/>
        </w:rPr>
        <w:t>59</w:t>
      </w:r>
      <w:r>
        <w:t>: 405–417. doi:10.1525/bio.2009.59.5.8</w:t>
      </w:r>
    </w:p>
    <w:p w14:paraId="1830390B" w14:textId="77777777" w:rsidR="00490214" w:rsidRDefault="00490214" w:rsidP="006D249F">
      <w:pPr>
        <w:pStyle w:val="Bibliography"/>
      </w:pPr>
      <w:r>
        <w:t>Moran, P. W., S. E. Cox, S. S. Embrey, R. L. Huffman, T. D. Olsen, and S. C. Fradkin. 2012. Sources and Sinks of Nitrogen and Phosphorus in a Deep, Oligotrophic Lake, Lake Crescent, Olympic National Park, Washington. US Geological Survey.</w:t>
      </w:r>
    </w:p>
    <w:p w14:paraId="0D091F69" w14:textId="77777777" w:rsidR="00490214" w:rsidRDefault="00490214" w:rsidP="006D249F">
      <w:pPr>
        <w:pStyle w:val="Bibliography"/>
      </w:pPr>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p>
    <w:p w14:paraId="3206AC67" w14:textId="77777777" w:rsidR="00490214" w:rsidRDefault="00490214" w:rsidP="006D249F">
      <w:pPr>
        <w:pStyle w:val="Bibliography"/>
      </w:pPr>
      <w:r>
        <w:t>Oksanen, J., F. G. Blanchet, M. Friendly, and others. 2019. vegan: Community Ecology Package,.</w:t>
      </w:r>
    </w:p>
    <w:p w14:paraId="4510BA2B" w14:textId="77777777" w:rsidR="00490214" w:rsidRDefault="00490214" w:rsidP="006D249F">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2DC2D9CA" w14:textId="77777777" w:rsidR="00490214" w:rsidRDefault="00490214" w:rsidP="006D249F">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2729EFE1" w14:textId="77777777" w:rsidR="00490214" w:rsidRDefault="00490214" w:rsidP="006D249F">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0EE447E2" w14:textId="77777777" w:rsidR="00490214" w:rsidRDefault="00490214" w:rsidP="006D249F">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66A664F8" w14:textId="77777777" w:rsidR="00490214" w:rsidRDefault="00490214" w:rsidP="006D249F">
      <w:pPr>
        <w:pStyle w:val="Bibliography"/>
      </w:pPr>
      <w:r>
        <w:t>R Core Team. 2019. R: A Language and Environment for Statistical Computing,.</w:t>
      </w:r>
    </w:p>
    <w:p w14:paraId="187C5CF5" w14:textId="77777777" w:rsidR="00490214" w:rsidRDefault="00490214" w:rsidP="006D249F">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7606D4D4" w14:textId="77777777" w:rsidR="00490214" w:rsidRDefault="00490214" w:rsidP="006D249F">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7F1FC132" w14:textId="77777777" w:rsidR="00490214" w:rsidRDefault="00490214" w:rsidP="006D249F">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043A8DC" w14:textId="77777777" w:rsidR="00490214" w:rsidRDefault="00490214" w:rsidP="006D249F">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3EB19F9E" w14:textId="77777777" w:rsidR="00490214" w:rsidRDefault="00490214" w:rsidP="006D249F">
      <w:pPr>
        <w:pStyle w:val="Bibliography"/>
      </w:pPr>
      <w:r>
        <w:t xml:space="preserve">Sargent, J. R., and S. Falk-Petersen. 1988. The lipid biochemistry of calanoid copepods. Hydrobiologia </w:t>
      </w:r>
      <w:r>
        <w:rPr>
          <w:b/>
          <w:bCs/>
        </w:rPr>
        <w:t>167–168</w:t>
      </w:r>
      <w:r>
        <w:t>: 101–114. doi:10.1007/BF00026297</w:t>
      </w:r>
    </w:p>
    <w:p w14:paraId="3F4543DF" w14:textId="77777777" w:rsidR="00490214" w:rsidRDefault="00490214" w:rsidP="006D249F">
      <w:pPr>
        <w:pStyle w:val="Bibliography"/>
      </w:pPr>
      <w:r>
        <w:t xml:space="preserve">Savage, C., and R. Elmgren. 2004. MACROALGAL (FUCUS VESICULOSUS) δ15N VALUES TRACE DECREASE IN SEWAGE INFLUENCE. Ecological Applications </w:t>
      </w:r>
      <w:r>
        <w:rPr>
          <w:b/>
          <w:bCs/>
        </w:rPr>
        <w:t>14</w:t>
      </w:r>
      <w:r>
        <w:t>: 517–526. doi:10.1890/02-5396</w:t>
      </w:r>
    </w:p>
    <w:p w14:paraId="5F499136" w14:textId="77777777" w:rsidR="00490214" w:rsidRDefault="00490214" w:rsidP="006D249F">
      <w:pPr>
        <w:pStyle w:val="Bibliography"/>
      </w:pPr>
      <w:r>
        <w:t xml:space="preserve">Shishlyannikov, S. M., A. A. Nikonova, Y. S. Bukin, and A. G. Gorshkov. 2018. Fatty acid trophic markers in Lake Baikal phytoplankton: A comparison of endemic and cosmopolitan diatom-dominated phytoplankton assemblages. Ecological Indicators </w:t>
      </w:r>
      <w:r>
        <w:rPr>
          <w:b/>
          <w:bCs/>
        </w:rPr>
        <w:t>85</w:t>
      </w:r>
      <w:r>
        <w:t>: 878–886. doi:10.1016/j.ecolind.2017.11.052</w:t>
      </w:r>
    </w:p>
    <w:p w14:paraId="24549E3C" w14:textId="77777777" w:rsidR="00490214" w:rsidRDefault="00490214" w:rsidP="006D249F">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5D472090" w14:textId="77777777" w:rsidR="00490214" w:rsidRDefault="00490214" w:rsidP="006D249F">
      <w:pPr>
        <w:pStyle w:val="Bibliography"/>
      </w:pPr>
      <w:r>
        <w:t>Sneath, P. H. A., and R. R. Sokal. 1973. Numerical Taxonomy: The Principles and Practice of Numerical Classification, W. H. Freeman.</w:t>
      </w:r>
    </w:p>
    <w:p w14:paraId="0CB91A12" w14:textId="77777777" w:rsidR="00490214" w:rsidRDefault="00490214" w:rsidP="006D249F">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3429CB47" w14:textId="77777777" w:rsidR="00490214" w:rsidRDefault="00490214" w:rsidP="006D249F">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268391C" w14:textId="77777777" w:rsidR="00490214" w:rsidRDefault="00490214" w:rsidP="006D249F">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363CA9A" w14:textId="77777777" w:rsidR="00490214" w:rsidRDefault="00490214" w:rsidP="006D249F">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6605136" w14:textId="77777777" w:rsidR="00490214" w:rsidRDefault="00490214" w:rsidP="006D249F">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0818413D" w14:textId="77777777" w:rsidR="00490214" w:rsidRDefault="00490214" w:rsidP="006D249F">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258B729D" w14:textId="77777777" w:rsidR="00490214" w:rsidRDefault="00490214" w:rsidP="006D249F">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1B8C660" w14:textId="77777777" w:rsidR="00490214" w:rsidRDefault="00490214" w:rsidP="006D249F">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589F4CCE" w14:textId="77777777" w:rsidR="00490214" w:rsidRDefault="00490214" w:rsidP="006D249F">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72526575" w14:textId="77777777" w:rsidR="00490214" w:rsidRDefault="00490214" w:rsidP="006D249F">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E0B258D" w14:textId="77777777" w:rsidR="00490214" w:rsidRDefault="00490214" w:rsidP="006D249F">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6CAC695D" w14:textId="77777777" w:rsidR="00490214" w:rsidRDefault="00490214" w:rsidP="006D249F">
      <w:pPr>
        <w:pStyle w:val="Bibliography"/>
      </w:pPr>
      <w:r>
        <w:t>Wickham, H. 2016. ggplot2: Elegant Graphics for Data Analysis, Springer-Verlag.</w:t>
      </w:r>
    </w:p>
    <w:p w14:paraId="2D52F824" w14:textId="77777777" w:rsidR="00490214" w:rsidRDefault="00490214" w:rsidP="006D249F">
      <w:pPr>
        <w:pStyle w:val="Bibliography"/>
      </w:pPr>
      <w:r>
        <w:t>Wickham, H., R. Francois, L. Henry, and K. Mueller. 2019. dplyr: A Grammar of Data Manipulation,.</w:t>
      </w:r>
    </w:p>
    <w:p w14:paraId="63065185" w14:textId="77777777" w:rsidR="00490214" w:rsidRDefault="00490214" w:rsidP="006D249F">
      <w:pPr>
        <w:pStyle w:val="Bibliography"/>
      </w:pPr>
      <w:r>
        <w:t>Wickham, H., and L. Henry. 2019. tidyr: Easily Tidy Data with ‘spread()’ and ‘gather()’ Functions,.</w:t>
      </w:r>
    </w:p>
    <w:p w14:paraId="0472505C" w14:textId="77777777" w:rsidR="00490214" w:rsidRDefault="00490214" w:rsidP="006D249F">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30818242" w14:textId="77777777" w:rsidR="00490214" w:rsidRDefault="00490214" w:rsidP="006D249F">
      <w:pPr>
        <w:pStyle w:val="Bibliography"/>
      </w:pPr>
      <w:r>
        <w:t xml:space="preserve">Yang, Y.-Y., G. S. Toor, P. C. Wilson, and C. F. Williams. 2016. Septic systems as hot-spots of pollutants in the environment: Fate and mass balance of micropollutants in septic </w:t>
      </w:r>
      <w:r>
        <w:lastRenderedPageBreak/>
        <w:t xml:space="preserve">drainfields. Science of The Total Environment </w:t>
      </w:r>
      <w:r>
        <w:rPr>
          <w:b/>
          <w:bCs/>
        </w:rPr>
        <w:t>566–567</w:t>
      </w:r>
      <w:r>
        <w:t>: 1535–1544. doi:10.1016/j.scitotenv.2016.06.043</w:t>
      </w:r>
    </w:p>
    <w:p w14:paraId="736EF797" w14:textId="77777777" w:rsidR="00490214" w:rsidRDefault="00490214" w:rsidP="006D249F">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031D3EFD" w14:textId="77777777" w:rsidR="00490214" w:rsidRDefault="00490214" w:rsidP="006D249F">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14062F61" w14:textId="77777777" w:rsidR="00490214" w:rsidRDefault="00490214" w:rsidP="006D249F">
      <w:pPr>
        <w:pStyle w:val="Bibliography"/>
      </w:pPr>
      <w:r>
        <w:t>2016a. Methods for determination of nitrogen-containing matters (with corrections) (Методы определения азотсодержащих веществ (с Поправками)).</w:t>
      </w:r>
    </w:p>
    <w:p w14:paraId="4C5449F2" w14:textId="77777777" w:rsidR="00490214" w:rsidRDefault="00490214" w:rsidP="006D249F">
      <w:pPr>
        <w:pStyle w:val="Bibliography"/>
      </w:pPr>
      <w:r>
        <w:t>2016b. Methods for determination of phosphorus-containing matters (with corrections) (Методы определения фосфорсодержащих веществ).</w:t>
      </w:r>
    </w:p>
    <w:p w14:paraId="58A5B21D" w14:textId="77777777" w:rsidR="00490214" w:rsidRDefault="00490214" w:rsidP="006D249F">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74C85492"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68FA553C" w14:textId="2F5F7F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w:t>
      </w:r>
      <w:r w:rsidR="006D249F">
        <w:rPr>
          <w:rFonts w:ascii="Times New Roman" w:eastAsia="Times New Roman" w:hAnsi="Times New Roman" w:cs="Times New Roman"/>
          <w:sz w:val="24"/>
          <w:szCs w:val="24"/>
        </w:rPr>
        <w:t xml:space="preserve">Alli N. Cramer, </w:t>
      </w:r>
      <w:r>
        <w:rPr>
          <w:rFonts w:ascii="Times New Roman" w:eastAsia="Times New Roman" w:hAnsi="Times New Roman" w:cs="Times New Roman"/>
          <w:sz w:val="24"/>
          <w:szCs w:val="24"/>
        </w:rPr>
        <w:t>Alex</w:t>
      </w:r>
      <w:r w:rsidR="007117D1">
        <w:rPr>
          <w:rFonts w:ascii="Times New Roman" w:eastAsia="Times New Roman" w:hAnsi="Times New Roman" w:cs="Times New Roman"/>
          <w:sz w:val="24"/>
          <w:szCs w:val="24"/>
        </w:rPr>
        <w:t>ander</w:t>
      </w:r>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w:t>
      </w:r>
      <w:r w:rsidR="005B76D0">
        <w:rPr>
          <w:rFonts w:ascii="Times New Roman" w:eastAsia="Times New Roman" w:hAnsi="Times New Roman" w:cs="Times New Roman"/>
          <w:sz w:val="24"/>
          <w:szCs w:val="24"/>
        </w:rPr>
        <w:t xml:space="preserve">Stephen M. Powers, </w:t>
      </w:r>
      <w:r>
        <w:rPr>
          <w:rFonts w:ascii="Times New Roman" w:eastAsia="Times New Roman" w:hAnsi="Times New Roman" w:cs="Times New Roman"/>
          <w:sz w:val="24"/>
          <w:szCs w:val="24"/>
        </w:rPr>
        <w:t xml:space="preserve">Daniel L. Preston, </w:t>
      </w:r>
      <w:r w:rsidR="00E45573">
        <w:rPr>
          <w:rFonts w:ascii="Times New Roman" w:eastAsia="Times New Roman" w:hAnsi="Times New Roman" w:cs="Times New Roman"/>
          <w:sz w:val="24"/>
          <w:szCs w:val="24"/>
        </w:rPr>
        <w:t xml:space="preserve">Gavin L. Simpson, </w:t>
      </w:r>
      <w:r>
        <w:rPr>
          <w:rFonts w:ascii="Times New Roman" w:eastAsia="Times New Roman" w:hAnsi="Times New Roman" w:cs="Times New Roman"/>
          <w:sz w:val="24"/>
          <w:szCs w:val="24"/>
        </w:rPr>
        <w:t xml:space="preserve">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r w:rsidR="006D2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15"/>
        <w:gridCol w:w="1216"/>
        <w:gridCol w:w="1216"/>
        <w:gridCol w:w="1147"/>
        <w:gridCol w:w="2046"/>
        <w:gridCol w:w="2097"/>
        <w:gridCol w:w="2431"/>
        <w:gridCol w:w="1982"/>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6F8BB926"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w:t>
            </w:r>
            <w:r w:rsidR="00731C73">
              <w:rPr>
                <w:rFonts w:ascii="Times New Roman" w:eastAsia="Times New Roman" w:hAnsi="Times New Roman" w:cs="Times New Roman"/>
                <w:sz w:val="16"/>
                <w:szCs w:val="16"/>
              </w:rPr>
              <w:t>°C</w:t>
            </w:r>
            <w:r>
              <w:rPr>
                <w:rFonts w:ascii="Times New Roman" w:eastAsia="Times New Roman" w:hAnsi="Times New Roman" w:cs="Times New Roman"/>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69D3B08"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w:t>
            </w:r>
            <w:r w:rsidR="00731C73">
              <w:rPr>
                <w:rFonts w:ascii="Times New Roman" w:eastAsia="Times New Roman" w:hAnsi="Times New Roman" w:cs="Times New Roman"/>
                <w:sz w:val="16"/>
                <w:szCs w:val="16"/>
              </w:rPr>
              <w:t>°</w:t>
            </w:r>
            <w:r>
              <w:rPr>
                <w:rFonts w:ascii="Times New Roman" w:eastAsia="Times New Roman" w:hAnsi="Times New Roman" w:cs="Times New Roman"/>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18297FAC"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0E89B7A2"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8B3920E" w:rsidR="00C053B8" w:rsidRDefault="005B76D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2B45058D" w:rsidR="00715D55" w:rsidRDefault="00FD08A5">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11F2C8FE" wp14:editId="494EDF9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kal_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5FE43A9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w:t>
      </w:r>
      <w:r w:rsidR="00EA69E9">
        <w:rPr>
          <w:rFonts w:ascii="Times New Roman" w:eastAsia="Times New Roman" w:hAnsi="Times New Roman" w:cs="Times New Roman"/>
          <w:sz w:val="24"/>
          <w:szCs w:val="24"/>
        </w:rPr>
        <w:t>orders</w:t>
      </w:r>
      <w:r w:rsidR="000318B7">
        <w:rPr>
          <w:rFonts w:ascii="Times New Roman" w:eastAsia="Times New Roman" w:hAnsi="Times New Roman" w:cs="Times New Roman"/>
          <w:sz w:val="24"/>
          <w:szCs w:val="24"/>
        </w:rPr>
        <w:t xml:space="preserve">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r w:rsidR="00EA69E9">
        <w:rPr>
          <w:rFonts w:ascii="Times New Roman" w:eastAsia="Times New Roman" w:hAnsi="Times New Roman" w:cs="Times New Roman"/>
          <w:sz w:val="24"/>
          <w:szCs w:val="24"/>
        </w:rPr>
        <w:t xml:space="preserve">Sampling locations west of </w:t>
      </w:r>
      <w:proofErr w:type="spellStart"/>
      <w:r w:rsidR="00EA69E9">
        <w:rPr>
          <w:rFonts w:ascii="Times New Roman" w:eastAsia="Times New Roman" w:hAnsi="Times New Roman" w:cs="Times New Roman"/>
          <w:sz w:val="24"/>
          <w:szCs w:val="24"/>
        </w:rPr>
        <w:t>Listvyanka</w:t>
      </w:r>
      <w:proofErr w:type="spellEnd"/>
      <w:r w:rsidR="00EA69E9">
        <w:rPr>
          <w:rFonts w:ascii="Times New Roman" w:eastAsia="Times New Roman" w:hAnsi="Times New Roman" w:cs="Times New Roman"/>
          <w:sz w:val="24"/>
          <w:szCs w:val="24"/>
        </w:rPr>
        <w:t xml:space="preserve"> are located farther from </w:t>
      </w:r>
      <w:proofErr w:type="spellStart"/>
      <w:r w:rsidR="00EA69E9">
        <w:rPr>
          <w:rFonts w:ascii="Times New Roman" w:eastAsia="Times New Roman" w:hAnsi="Times New Roman" w:cs="Times New Roman"/>
          <w:sz w:val="24"/>
          <w:szCs w:val="24"/>
        </w:rPr>
        <w:t>Listvyanka’s</w:t>
      </w:r>
      <w:proofErr w:type="spellEnd"/>
      <w:r w:rsidR="00EA69E9">
        <w:rPr>
          <w:rFonts w:ascii="Times New Roman" w:eastAsia="Times New Roman" w:hAnsi="Times New Roman" w:cs="Times New Roman"/>
          <w:sz w:val="24"/>
          <w:szCs w:val="24"/>
        </w:rPr>
        <w:t xml:space="preserve"> centroid, and therefore have lower IDW population values than sites located closer to the centroid.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4BE3B832" w:rsidR="00F622F3" w:rsidRDefault="00B77D60">
      <w:r>
        <w:rPr>
          <w:noProof/>
          <w:lang w:val="en-US"/>
        </w:rPr>
        <w:drawing>
          <wp:inline distT="0" distB="0" distL="0" distR="0" wp14:anchorId="7A1E3AA4" wp14:editId="3F6C707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_pic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57140"/>
                    </a:xfrm>
                    <a:prstGeom prst="rect">
                      <a:avLst/>
                    </a:prstGeom>
                  </pic:spPr>
                </pic:pic>
              </a:graphicData>
            </a:graphic>
          </wp:inline>
        </w:drawing>
      </w:r>
    </w:p>
    <w:p w14:paraId="7E22B6D2" w14:textId="4AA54CDC" w:rsidR="00567422" w:rsidRDefault="00F622F3">
      <w:pPr>
        <w:sectPr w:rsidR="00567422" w:rsidSect="00CE567A">
          <w:pgSz w:w="12240" w:h="15840"/>
          <w:pgMar w:top="1440" w:right="1440" w:bottom="1440" w:left="1440" w:header="720" w:footer="720" w:gutter="0"/>
          <w:lnNumType w:countBy="1" w:restart="continuous"/>
          <w:pgNumType w:start="1"/>
          <w:cols w:space="720"/>
          <w:docGrid w:linePitch="299"/>
        </w:sect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A6C83DD"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 xml:space="preserve">Table </w:t>
            </w:r>
            <w:r w:rsidR="009444E0">
              <w:rPr>
                <w:rFonts w:ascii="Times New Roman" w:eastAsia="Times New Roman" w:hAnsi="Times New Roman" w:cs="Times New Roman"/>
                <w:sz w:val="24"/>
                <w:szCs w:val="24"/>
              </w:rPr>
              <w:t>2</w:t>
            </w:r>
            <w:r>
              <w:rPr>
                <w:rFonts w:ascii="Times New Roman" w:eastAsia="Times New Roman" w:hAnsi="Times New Roman" w:cs="Times New Roman"/>
                <w:sz w:val="24"/>
                <w:szCs w:val="24"/>
              </w:rPr>
              <w:t>: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D1A973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5CF24BBF"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0CFA4AFD"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415A5F6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23190FE5"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31F132EB"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225B92D4"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2548F26C"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98193D1"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A717FD3" w:rsidR="00567422" w:rsidRPr="00AB4F3A" w:rsidRDefault="005B76D0" w:rsidP="003F5190">
            <w:pPr>
              <w:rPr>
                <w:sz w:val="16"/>
                <w:szCs w:val="16"/>
              </w:rPr>
            </w:pPr>
            <w:r>
              <w:rPr>
                <w:rFonts w:ascii="Calibri" w:hAnsi="Calibri" w:cs="Calibri"/>
                <w:color w:val="000000"/>
                <w:sz w:val="16"/>
                <w:szCs w:val="16"/>
              </w:rPr>
              <w:t>Mod/Low</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4D41B603" w:rsidR="00567422" w:rsidRPr="00AB4F3A" w:rsidRDefault="005B76D0" w:rsidP="003F5190">
            <w:pPr>
              <w:rPr>
                <w:sz w:val="16"/>
                <w:szCs w:val="16"/>
              </w:rPr>
            </w:pPr>
            <w:r>
              <w:rPr>
                <w:rFonts w:ascii="Calibri" w:hAnsi="Calibri" w:cs="Calibri"/>
                <w:color w:val="000000"/>
                <w:sz w:val="16"/>
                <w:szCs w:val="16"/>
              </w:rPr>
              <w:t>Mod/Low</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0">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2EEFCCF4" w:rsidR="00715D55" w:rsidRDefault="00F62F7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C47886" wp14:editId="3E571C91">
            <wp:extent cx="593153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21D469A3" w14:textId="01BDBFA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Periphyton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and macroinvertebrate (</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w:t>
      </w:r>
      <w:r w:rsidR="00AF7510">
        <w:rPr>
          <w:rFonts w:ascii="Times New Roman" w:eastAsia="Times New Roman" w:hAnsi="Times New Roman" w:cs="Times New Roman"/>
          <w:sz w:val="24"/>
          <w:szCs w:val="24"/>
        </w:rPr>
        <w:t xml:space="preserve">Points </w:t>
      </w:r>
      <w:r>
        <w:rPr>
          <w:rFonts w:ascii="Times New Roman" w:eastAsia="Times New Roman" w:hAnsi="Times New Roman" w:cs="Times New Roman"/>
          <w:sz w:val="24"/>
          <w:szCs w:val="24"/>
        </w:rPr>
        <w:t xml:space="preserve">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w:t>
      </w:r>
      <w:r w:rsidR="00403D16">
        <w:rPr>
          <w:rFonts w:ascii="Times New Roman" w:eastAsia="Times New Roman" w:hAnsi="Times New Roman" w:cs="Times New Roman"/>
          <w:sz w:val="24"/>
          <w:szCs w:val="24"/>
        </w:rPr>
        <w:t xml:space="preserve">grouped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AF7510">
        <w:rPr>
          <w:rFonts w:ascii="Times New Roman" w:eastAsia="Times New Roman" w:hAnsi="Times New Roman" w:cs="Times New Roman"/>
          <w:sz w:val="24"/>
          <w:szCs w:val="24"/>
        </w:rPr>
        <w:t xml:space="preserve">Taxonomic labels represent species scores, which are weighted averages of species contributions from site scores.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A</w:t>
      </w:r>
      <w:r w:rsidR="00403D16">
        <w:rPr>
          <w:rFonts w:ascii="Times New Roman" w:eastAsia="Times New Roman" w:hAnsi="Times New Roman" w:cs="Times New Roman"/>
          <w:sz w:val="24"/>
          <w:szCs w:val="24"/>
        </w:rPr>
        <w:t xml:space="preserve">) For periphyton, </w:t>
      </w:r>
      <w:r w:rsidR="004B0888">
        <w:rPr>
          <w:rFonts w:ascii="Times New Roman" w:eastAsia="Times New Roman" w:hAnsi="Times New Roman" w:cs="Times New Roman"/>
          <w:sz w:val="24"/>
          <w:szCs w:val="24"/>
        </w:rPr>
        <w:t>PERMANOVA (p = 0.0</w:t>
      </w:r>
      <w:r w:rsidR="00403D16">
        <w:rPr>
          <w:rFonts w:ascii="Times New Roman" w:eastAsia="Times New Roman" w:hAnsi="Times New Roman" w:cs="Times New Roman"/>
          <w:sz w:val="24"/>
          <w:szCs w:val="24"/>
        </w:rPr>
        <w:t>01</w:t>
      </w:r>
      <w:r w:rsidR="004B0888">
        <w:rPr>
          <w:rFonts w:ascii="Times New Roman" w:eastAsia="Times New Roman" w:hAnsi="Times New Roman" w:cs="Times New Roman"/>
          <w:sz w:val="24"/>
          <w:szCs w:val="24"/>
        </w:rPr>
        <w:t>) and post-hoc SIMPER results suggested s</w:t>
      </w:r>
      <w:r w:rsidR="00567422">
        <w:rPr>
          <w:rFonts w:ascii="Times New Roman" w:eastAsia="Times New Roman" w:hAnsi="Times New Roman" w:cs="Times New Roman"/>
          <w:sz w:val="24"/>
          <w:szCs w:val="24"/>
        </w:rPr>
        <w:t xml:space="preserve">ites with a higher IDW population value tended to be more associated with filamentous algal groupings and separate from sites with moderate and low IDW population values, which were more associated with diatom abundance. </w:t>
      </w:r>
      <w:r w:rsidR="00403D16">
        <w:rPr>
          <w:rFonts w:ascii="Times New Roman" w:eastAsia="Times New Roman" w:hAnsi="Times New Roman" w:cs="Times New Roman"/>
          <w:sz w:val="24"/>
          <w:szCs w:val="24"/>
        </w:rPr>
        <w:t>(</w:t>
      </w:r>
      <w:r w:rsidR="005B76D0">
        <w:rPr>
          <w:rFonts w:ascii="Times New Roman" w:eastAsia="Times New Roman" w:hAnsi="Times New Roman" w:cs="Times New Roman"/>
          <w:sz w:val="24"/>
          <w:szCs w:val="24"/>
        </w:rPr>
        <w:t>B</w:t>
      </w:r>
      <w:r w:rsidR="00403D16">
        <w:rPr>
          <w:rFonts w:ascii="Times New Roman" w:eastAsia="Times New Roman" w:hAnsi="Times New Roman" w:cs="Times New Roman"/>
          <w:sz w:val="24"/>
          <w:szCs w:val="24"/>
        </w:rPr>
        <w:t>) For macroinvertebrates, PERMANOVA (p = 0.02) and post-hoc SIMPER results suggested sites with a higher IDW population values tended to be associated with amphipod taxa (see Table S</w:t>
      </w:r>
      <w:r w:rsidR="00F62F7F">
        <w:rPr>
          <w:rFonts w:ascii="Times New Roman" w:eastAsia="Times New Roman" w:hAnsi="Times New Roman" w:cs="Times New Roman"/>
          <w:sz w:val="24"/>
          <w:szCs w:val="24"/>
        </w:rPr>
        <w:t>1</w:t>
      </w:r>
      <w:r w:rsidR="00403D16">
        <w:rPr>
          <w:rFonts w:ascii="Times New Roman" w:eastAsia="Times New Roman" w:hAnsi="Times New Roman" w:cs="Times New Roman"/>
          <w:sz w:val="24"/>
          <w:szCs w:val="24"/>
        </w:rPr>
        <w:t xml:space="preserve">), </w:t>
      </w:r>
      <w:r w:rsidR="00403D16">
        <w:rPr>
          <w:rFonts w:ascii="Times New Roman" w:eastAsia="Times New Roman" w:hAnsi="Times New Roman" w:cs="Times New Roman"/>
          <w:sz w:val="24"/>
          <w:szCs w:val="24"/>
        </w:rPr>
        <w:lastRenderedPageBreak/>
        <w:t xml:space="preserve">whereas sites with lower and moderate IDW population values were more associated with increased </w:t>
      </w:r>
      <w:proofErr w:type="spellStart"/>
      <w:r w:rsidR="00403D16">
        <w:rPr>
          <w:rFonts w:ascii="Times New Roman" w:eastAsia="Times New Roman" w:hAnsi="Times New Roman" w:cs="Times New Roman"/>
          <w:sz w:val="24"/>
          <w:szCs w:val="24"/>
        </w:rPr>
        <w:t>mollusc</w:t>
      </w:r>
      <w:proofErr w:type="spellEnd"/>
      <w:r w:rsidR="00403D16">
        <w:rPr>
          <w:rFonts w:ascii="Times New Roman" w:eastAsia="Times New Roman" w:hAnsi="Times New Roman" w:cs="Times New Roman"/>
          <w:sz w:val="24"/>
          <w:szCs w:val="24"/>
        </w:rPr>
        <w:t xml:space="preserve"> abundance (see Table S1).</w:t>
      </w:r>
      <w:r>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4871D301" w14:textId="77777777" w:rsidR="006C2138"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5</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p>
    <w:p w14:paraId="31BFE0E9" w14:textId="77777777" w:rsidR="006C2138" w:rsidRDefault="006C213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2931"/>
        <w:gridCol w:w="1070"/>
        <w:gridCol w:w="1217"/>
        <w:gridCol w:w="1190"/>
        <w:gridCol w:w="936"/>
        <w:gridCol w:w="843"/>
        <w:gridCol w:w="1163"/>
      </w:tblGrid>
      <w:tr w:rsidR="006C2138" w14:paraId="6DE106D4" w14:textId="77777777" w:rsidTr="00410273">
        <w:tc>
          <w:tcPr>
            <w:tcW w:w="9350" w:type="dxa"/>
            <w:gridSpan w:val="7"/>
            <w:vAlign w:val="bottom"/>
          </w:tcPr>
          <w:p w14:paraId="04DEAEB5" w14:textId="6CC5F3A5" w:rsidR="006C2138" w:rsidRPr="006C2138" w:rsidRDefault="006C2138" w:rsidP="006C2138">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Table </w:t>
            </w:r>
            <w:r w:rsidR="00C421DB">
              <w:rPr>
                <w:rFonts w:ascii="Times New Roman" w:hAnsi="Times New Roman" w:cs="Times New Roman"/>
                <w:color w:val="000000"/>
                <w:sz w:val="24"/>
                <w:szCs w:val="24"/>
              </w:rPr>
              <w:t>3</w:t>
            </w:r>
            <w:r>
              <w:rPr>
                <w:rFonts w:ascii="Times New Roman" w:hAnsi="Times New Roman" w:cs="Times New Roman"/>
                <w:color w:val="000000"/>
                <w:sz w:val="24"/>
                <w:szCs w:val="24"/>
              </w:rPr>
              <w:t>: Mean inter-site fatty acid proportion of each taxon and fatty acid grouping (as defined in table S</w:t>
            </w:r>
            <w:r w:rsidR="00284A11">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p>
        </w:tc>
      </w:tr>
      <w:tr w:rsidR="006C2138" w14:paraId="3C87E841" w14:textId="77777777" w:rsidTr="006C2138">
        <w:tc>
          <w:tcPr>
            <w:tcW w:w="2931" w:type="dxa"/>
            <w:vAlign w:val="bottom"/>
          </w:tcPr>
          <w:p w14:paraId="133A0B79" w14:textId="1961E6E2"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Taxon</w:t>
            </w:r>
          </w:p>
        </w:tc>
        <w:tc>
          <w:tcPr>
            <w:tcW w:w="1070" w:type="dxa"/>
            <w:vAlign w:val="bottom"/>
          </w:tcPr>
          <w:p w14:paraId="34D6E884" w14:textId="4A939BC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sz w:val="24"/>
                <w:szCs w:val="24"/>
              </w:rPr>
              <w:t>Number of sites</w:t>
            </w:r>
          </w:p>
        </w:tc>
        <w:tc>
          <w:tcPr>
            <w:tcW w:w="1217" w:type="dxa"/>
            <w:vAlign w:val="bottom"/>
          </w:tcPr>
          <w:p w14:paraId="33A2D556" w14:textId="13B4613A"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Branched</w:t>
            </w:r>
          </w:p>
        </w:tc>
        <w:tc>
          <w:tcPr>
            <w:tcW w:w="1190" w:type="dxa"/>
            <w:vAlign w:val="bottom"/>
          </w:tcPr>
          <w:p w14:paraId="08DF25BA" w14:textId="5B981C1F"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LCPUFA</w:t>
            </w:r>
          </w:p>
        </w:tc>
        <w:tc>
          <w:tcPr>
            <w:tcW w:w="936" w:type="dxa"/>
            <w:vAlign w:val="bottom"/>
          </w:tcPr>
          <w:p w14:paraId="73B7101B" w14:textId="220AA8E3"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MUFA</w:t>
            </w:r>
          </w:p>
        </w:tc>
        <w:tc>
          <w:tcPr>
            <w:tcW w:w="843" w:type="dxa"/>
            <w:vAlign w:val="bottom"/>
          </w:tcPr>
          <w:p w14:paraId="50F1DD36" w14:textId="0DFDD141"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SAFA</w:t>
            </w:r>
          </w:p>
        </w:tc>
        <w:tc>
          <w:tcPr>
            <w:tcW w:w="1163" w:type="dxa"/>
            <w:vAlign w:val="bottom"/>
          </w:tcPr>
          <w:p w14:paraId="69C02EC4" w14:textId="57007B35" w:rsidR="006C2138" w:rsidRPr="006C2138" w:rsidRDefault="006C2138" w:rsidP="006C2138">
            <w:pPr>
              <w:jc w:val="center"/>
              <w:rPr>
                <w:rFonts w:ascii="Times New Roman" w:hAnsi="Times New Roman" w:cs="Times New Roman"/>
                <w:b/>
                <w:sz w:val="24"/>
                <w:szCs w:val="24"/>
              </w:rPr>
            </w:pPr>
            <w:r w:rsidRPr="006C2138">
              <w:rPr>
                <w:rFonts w:ascii="Times New Roman" w:hAnsi="Times New Roman" w:cs="Times New Roman"/>
                <w:b/>
                <w:color w:val="000000"/>
                <w:sz w:val="24"/>
                <w:szCs w:val="24"/>
              </w:rPr>
              <w:t>SCPUFA</w:t>
            </w:r>
          </w:p>
        </w:tc>
      </w:tr>
      <w:tr w:rsidR="006C2138" w14:paraId="5D4F337C" w14:textId="77777777" w:rsidTr="006C2138">
        <w:tc>
          <w:tcPr>
            <w:tcW w:w="2931" w:type="dxa"/>
            <w:vAlign w:val="bottom"/>
          </w:tcPr>
          <w:p w14:paraId="417539EB" w14:textId="555A986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Drapa</w:t>
            </w:r>
            <w:proofErr w:type="spellEnd"/>
            <w:r w:rsidRPr="006C2138">
              <w:rPr>
                <w:rFonts w:ascii="Times New Roman" w:hAnsi="Times New Roman" w:cs="Times New Roman"/>
                <w:i/>
                <w:color w:val="000000"/>
                <w:sz w:val="24"/>
                <w:szCs w:val="24"/>
              </w:rPr>
              <w:t xml:space="preserve"> spp.</w:t>
            </w:r>
          </w:p>
        </w:tc>
        <w:tc>
          <w:tcPr>
            <w:tcW w:w="1070" w:type="dxa"/>
            <w:vAlign w:val="bottom"/>
          </w:tcPr>
          <w:p w14:paraId="493BB593" w14:textId="2E7A4FB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4</w:t>
            </w:r>
          </w:p>
        </w:tc>
        <w:tc>
          <w:tcPr>
            <w:tcW w:w="1217" w:type="dxa"/>
            <w:vAlign w:val="bottom"/>
          </w:tcPr>
          <w:p w14:paraId="12B1B401" w14:textId="2550028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4653378C" w14:textId="097CFA7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0.012</w:t>
            </w:r>
          </w:p>
        </w:tc>
        <w:tc>
          <w:tcPr>
            <w:tcW w:w="936" w:type="dxa"/>
            <w:vAlign w:val="bottom"/>
          </w:tcPr>
          <w:p w14:paraId="0186BDA5" w14:textId="1AA1546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0.088</w:t>
            </w:r>
          </w:p>
        </w:tc>
        <w:tc>
          <w:tcPr>
            <w:tcW w:w="843" w:type="dxa"/>
            <w:vAlign w:val="bottom"/>
          </w:tcPr>
          <w:p w14:paraId="292616DE" w14:textId="3A302E4A"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0.189</w:t>
            </w:r>
          </w:p>
        </w:tc>
        <w:tc>
          <w:tcPr>
            <w:tcW w:w="1163" w:type="dxa"/>
            <w:vAlign w:val="bottom"/>
          </w:tcPr>
          <w:p w14:paraId="354817C5" w14:textId="656CA72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0.710</w:t>
            </w:r>
          </w:p>
        </w:tc>
      </w:tr>
      <w:tr w:rsidR="006C2138" w14:paraId="6032E38E" w14:textId="77777777" w:rsidTr="006C2138">
        <w:tc>
          <w:tcPr>
            <w:tcW w:w="2931" w:type="dxa"/>
            <w:vAlign w:val="bottom"/>
          </w:tcPr>
          <w:p w14:paraId="684B1C91" w14:textId="270DD824"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cyaneus</w:t>
            </w:r>
            <w:proofErr w:type="spellEnd"/>
          </w:p>
        </w:tc>
        <w:tc>
          <w:tcPr>
            <w:tcW w:w="1070" w:type="dxa"/>
            <w:vAlign w:val="bottom"/>
          </w:tcPr>
          <w:p w14:paraId="2493D3B3" w14:textId="5DD1E66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2</w:t>
            </w:r>
          </w:p>
        </w:tc>
        <w:tc>
          <w:tcPr>
            <w:tcW w:w="1217" w:type="dxa"/>
            <w:vAlign w:val="bottom"/>
          </w:tcPr>
          <w:p w14:paraId="562D3884" w14:textId="5881E6F2"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0.002</w:t>
            </w:r>
          </w:p>
        </w:tc>
        <w:tc>
          <w:tcPr>
            <w:tcW w:w="1190" w:type="dxa"/>
            <w:vAlign w:val="bottom"/>
          </w:tcPr>
          <w:p w14:paraId="1FDE0C87" w14:textId="0A85BBB7"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0.259</w:t>
            </w:r>
          </w:p>
        </w:tc>
        <w:tc>
          <w:tcPr>
            <w:tcW w:w="936" w:type="dxa"/>
            <w:vAlign w:val="bottom"/>
          </w:tcPr>
          <w:p w14:paraId="24935217" w14:textId="477F213D"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0.309</w:t>
            </w:r>
          </w:p>
        </w:tc>
        <w:tc>
          <w:tcPr>
            <w:tcW w:w="843" w:type="dxa"/>
            <w:vAlign w:val="bottom"/>
          </w:tcPr>
          <w:p w14:paraId="42C0F4ED" w14:textId="732AFF1E"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0.248</w:t>
            </w:r>
          </w:p>
        </w:tc>
        <w:tc>
          <w:tcPr>
            <w:tcW w:w="1163" w:type="dxa"/>
            <w:vAlign w:val="bottom"/>
          </w:tcPr>
          <w:p w14:paraId="7F810741" w14:textId="538A198F"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0.182</w:t>
            </w:r>
          </w:p>
        </w:tc>
      </w:tr>
      <w:tr w:rsidR="006C2138" w14:paraId="6B972EDC" w14:textId="77777777" w:rsidTr="006C2138">
        <w:tc>
          <w:tcPr>
            <w:tcW w:w="2931" w:type="dxa"/>
            <w:vAlign w:val="bottom"/>
          </w:tcPr>
          <w:p w14:paraId="7DFFDEC0" w14:textId="1BDCF6A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verrucosus</w:t>
            </w:r>
            <w:proofErr w:type="spellEnd"/>
          </w:p>
        </w:tc>
        <w:tc>
          <w:tcPr>
            <w:tcW w:w="1070" w:type="dxa"/>
            <w:vAlign w:val="bottom"/>
          </w:tcPr>
          <w:p w14:paraId="5C115B04" w14:textId="2C3CE8E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20DD9E9E" w14:textId="37BF041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0.000</w:t>
            </w:r>
          </w:p>
        </w:tc>
        <w:tc>
          <w:tcPr>
            <w:tcW w:w="1190" w:type="dxa"/>
            <w:vAlign w:val="bottom"/>
          </w:tcPr>
          <w:p w14:paraId="711AD808" w14:textId="360BAB1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0.188</w:t>
            </w:r>
          </w:p>
        </w:tc>
        <w:tc>
          <w:tcPr>
            <w:tcW w:w="936" w:type="dxa"/>
            <w:vAlign w:val="bottom"/>
          </w:tcPr>
          <w:p w14:paraId="2DDE936F" w14:textId="78B02E1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0.385</w:t>
            </w:r>
          </w:p>
        </w:tc>
        <w:tc>
          <w:tcPr>
            <w:tcW w:w="843" w:type="dxa"/>
            <w:vAlign w:val="bottom"/>
          </w:tcPr>
          <w:p w14:paraId="4ECACBC9" w14:textId="19E4BE76"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0.240</w:t>
            </w:r>
          </w:p>
        </w:tc>
        <w:tc>
          <w:tcPr>
            <w:tcW w:w="1163" w:type="dxa"/>
            <w:vAlign w:val="bottom"/>
          </w:tcPr>
          <w:p w14:paraId="54F8BC47" w14:textId="776B7ED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r>
      <w:tr w:rsidR="006C2138" w14:paraId="109E6B06" w14:textId="77777777" w:rsidTr="006C2138">
        <w:tc>
          <w:tcPr>
            <w:tcW w:w="2931" w:type="dxa"/>
            <w:vAlign w:val="bottom"/>
          </w:tcPr>
          <w:p w14:paraId="31BD274F" w14:textId="7BC5CF3C"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Eulimnogammarus</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vittatus</w:t>
            </w:r>
            <w:proofErr w:type="spellEnd"/>
          </w:p>
        </w:tc>
        <w:tc>
          <w:tcPr>
            <w:tcW w:w="1070" w:type="dxa"/>
            <w:vAlign w:val="bottom"/>
          </w:tcPr>
          <w:p w14:paraId="4099C596" w14:textId="12C6C1F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6</w:t>
            </w:r>
          </w:p>
        </w:tc>
        <w:tc>
          <w:tcPr>
            <w:tcW w:w="1217" w:type="dxa"/>
            <w:vAlign w:val="bottom"/>
          </w:tcPr>
          <w:p w14:paraId="663DD4B2" w14:textId="6E0BFCE4"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159C42" w14:textId="5CF1A0B3"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c>
          <w:tcPr>
            <w:tcW w:w="936" w:type="dxa"/>
            <w:vAlign w:val="bottom"/>
          </w:tcPr>
          <w:p w14:paraId="711889E2" w14:textId="3CAEE63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0.371</w:t>
            </w:r>
          </w:p>
        </w:tc>
        <w:tc>
          <w:tcPr>
            <w:tcW w:w="843" w:type="dxa"/>
            <w:vAlign w:val="bottom"/>
          </w:tcPr>
          <w:p w14:paraId="556E9152" w14:textId="1CC1C69C"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0.241</w:t>
            </w:r>
          </w:p>
        </w:tc>
        <w:tc>
          <w:tcPr>
            <w:tcW w:w="1163" w:type="dxa"/>
            <w:vAlign w:val="bottom"/>
          </w:tcPr>
          <w:p w14:paraId="0DC9D820" w14:textId="50ED1C39"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0.216</w:t>
            </w:r>
          </w:p>
        </w:tc>
      </w:tr>
      <w:tr w:rsidR="006C2138" w14:paraId="6DC297E7" w14:textId="77777777" w:rsidTr="006C2138">
        <w:tc>
          <w:tcPr>
            <w:tcW w:w="2931" w:type="dxa"/>
            <w:vAlign w:val="bottom"/>
          </w:tcPr>
          <w:p w14:paraId="4CC878B3" w14:textId="77F69FB9" w:rsidR="006C2138" w:rsidRPr="006C2138" w:rsidRDefault="006C2138" w:rsidP="006C2138">
            <w:pPr>
              <w:rPr>
                <w:rFonts w:ascii="Times New Roman" w:hAnsi="Times New Roman" w:cs="Times New Roman"/>
                <w:i/>
                <w:sz w:val="24"/>
                <w:szCs w:val="24"/>
              </w:rPr>
            </w:pPr>
            <w:proofErr w:type="spellStart"/>
            <w:r w:rsidRPr="006C2138">
              <w:rPr>
                <w:rFonts w:ascii="Times New Roman" w:hAnsi="Times New Roman" w:cs="Times New Roman"/>
                <w:i/>
                <w:color w:val="000000"/>
                <w:sz w:val="24"/>
                <w:szCs w:val="24"/>
              </w:rPr>
              <w:t>Pallasea</w:t>
            </w:r>
            <w:proofErr w:type="spellEnd"/>
            <w:r w:rsidRPr="006C2138">
              <w:rPr>
                <w:rFonts w:ascii="Times New Roman" w:hAnsi="Times New Roman" w:cs="Times New Roman"/>
                <w:i/>
                <w:color w:val="000000"/>
                <w:sz w:val="24"/>
                <w:szCs w:val="24"/>
              </w:rPr>
              <w:t xml:space="preserve"> </w:t>
            </w:r>
            <w:proofErr w:type="spellStart"/>
            <w:r w:rsidRPr="006C2138">
              <w:rPr>
                <w:rFonts w:ascii="Times New Roman" w:hAnsi="Times New Roman" w:cs="Times New Roman"/>
                <w:i/>
                <w:color w:val="000000"/>
                <w:sz w:val="24"/>
                <w:szCs w:val="24"/>
              </w:rPr>
              <w:t>cancellus</w:t>
            </w:r>
            <w:proofErr w:type="spellEnd"/>
          </w:p>
        </w:tc>
        <w:tc>
          <w:tcPr>
            <w:tcW w:w="1070" w:type="dxa"/>
            <w:vAlign w:val="bottom"/>
          </w:tcPr>
          <w:p w14:paraId="41CB476A" w14:textId="1D8AFCE8"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3</w:t>
            </w:r>
          </w:p>
        </w:tc>
        <w:tc>
          <w:tcPr>
            <w:tcW w:w="1217" w:type="dxa"/>
            <w:vAlign w:val="bottom"/>
          </w:tcPr>
          <w:p w14:paraId="2E7F85ED" w14:textId="78151E2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0.001</w:t>
            </w:r>
          </w:p>
        </w:tc>
        <w:tc>
          <w:tcPr>
            <w:tcW w:w="1190" w:type="dxa"/>
            <w:vAlign w:val="bottom"/>
          </w:tcPr>
          <w:p w14:paraId="6D419575" w14:textId="5D31CDA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0.282</w:t>
            </w:r>
          </w:p>
        </w:tc>
        <w:tc>
          <w:tcPr>
            <w:tcW w:w="936" w:type="dxa"/>
            <w:vAlign w:val="bottom"/>
          </w:tcPr>
          <w:p w14:paraId="080FAAD5" w14:textId="5AAA53DB"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0.359</w:t>
            </w:r>
          </w:p>
        </w:tc>
        <w:tc>
          <w:tcPr>
            <w:tcW w:w="843" w:type="dxa"/>
            <w:vAlign w:val="bottom"/>
          </w:tcPr>
          <w:p w14:paraId="5C1974A2" w14:textId="535FE581"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0.187</w:t>
            </w:r>
          </w:p>
        </w:tc>
        <w:tc>
          <w:tcPr>
            <w:tcW w:w="1163" w:type="dxa"/>
            <w:vAlign w:val="bottom"/>
          </w:tcPr>
          <w:p w14:paraId="579C6116" w14:textId="20F463C0" w:rsidR="006C2138" w:rsidRPr="006C2138" w:rsidRDefault="006C2138" w:rsidP="006C2138">
            <w:pPr>
              <w:jc w:val="center"/>
              <w:rPr>
                <w:rFonts w:ascii="Times New Roman" w:hAnsi="Times New Roman" w:cs="Times New Roman"/>
                <w:sz w:val="24"/>
                <w:szCs w:val="24"/>
              </w:rPr>
            </w:pPr>
            <w:r w:rsidRPr="006C2138">
              <w:rPr>
                <w:rFonts w:ascii="Times New Roman" w:hAnsi="Times New Roman" w:cs="Times New Roman"/>
                <w:color w:val="000000"/>
                <w:sz w:val="24"/>
                <w:szCs w:val="24"/>
              </w:rPr>
              <w:t>0.171</w:t>
            </w:r>
          </w:p>
        </w:tc>
      </w:tr>
      <w:tr w:rsidR="006C2138" w14:paraId="3F459E5D" w14:textId="77777777" w:rsidTr="006C2138">
        <w:tc>
          <w:tcPr>
            <w:tcW w:w="2931" w:type="dxa"/>
            <w:vAlign w:val="bottom"/>
          </w:tcPr>
          <w:p w14:paraId="739D6222" w14:textId="0F8453CB"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Periphyton</w:t>
            </w:r>
          </w:p>
        </w:tc>
        <w:tc>
          <w:tcPr>
            <w:tcW w:w="1070" w:type="dxa"/>
            <w:vAlign w:val="bottom"/>
          </w:tcPr>
          <w:p w14:paraId="77CA9960" w14:textId="55E42E71"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7</w:t>
            </w:r>
          </w:p>
        </w:tc>
        <w:tc>
          <w:tcPr>
            <w:tcW w:w="1217" w:type="dxa"/>
            <w:vAlign w:val="bottom"/>
          </w:tcPr>
          <w:p w14:paraId="326AEECA" w14:textId="2DD695E5"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0.000</w:t>
            </w:r>
          </w:p>
        </w:tc>
        <w:tc>
          <w:tcPr>
            <w:tcW w:w="1190" w:type="dxa"/>
            <w:vAlign w:val="bottom"/>
          </w:tcPr>
          <w:p w14:paraId="4B57790C" w14:textId="1C413ACD"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0.073</w:t>
            </w:r>
          </w:p>
        </w:tc>
        <w:tc>
          <w:tcPr>
            <w:tcW w:w="936" w:type="dxa"/>
            <w:vAlign w:val="bottom"/>
          </w:tcPr>
          <w:p w14:paraId="75CBAE01" w14:textId="0D797E5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0.092</w:t>
            </w:r>
          </w:p>
        </w:tc>
        <w:tc>
          <w:tcPr>
            <w:tcW w:w="843" w:type="dxa"/>
            <w:vAlign w:val="bottom"/>
          </w:tcPr>
          <w:p w14:paraId="21DF44BE" w14:textId="08F0044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0.284</w:t>
            </w:r>
          </w:p>
        </w:tc>
        <w:tc>
          <w:tcPr>
            <w:tcW w:w="1163" w:type="dxa"/>
            <w:vAlign w:val="bottom"/>
          </w:tcPr>
          <w:p w14:paraId="0D5CE18D" w14:textId="7AE1E91E"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0.550</w:t>
            </w:r>
          </w:p>
        </w:tc>
      </w:tr>
      <w:tr w:rsidR="006C2138" w14:paraId="75E1BC91" w14:textId="77777777" w:rsidTr="006C2138">
        <w:tc>
          <w:tcPr>
            <w:tcW w:w="2931" w:type="dxa"/>
            <w:vAlign w:val="bottom"/>
          </w:tcPr>
          <w:p w14:paraId="7F22CB75" w14:textId="3DA59F15" w:rsidR="006C2138" w:rsidRPr="006C2138" w:rsidRDefault="006C2138" w:rsidP="006C2138">
            <w:pPr>
              <w:rPr>
                <w:rFonts w:ascii="Times New Roman" w:hAnsi="Times New Roman" w:cs="Times New Roman"/>
                <w:color w:val="000000"/>
                <w:sz w:val="24"/>
                <w:szCs w:val="24"/>
              </w:rPr>
            </w:pPr>
            <w:r w:rsidRPr="006C2138">
              <w:rPr>
                <w:rFonts w:ascii="Times New Roman" w:hAnsi="Times New Roman" w:cs="Times New Roman"/>
                <w:color w:val="000000"/>
                <w:sz w:val="24"/>
                <w:szCs w:val="24"/>
              </w:rPr>
              <w:t>Snail</w:t>
            </w:r>
          </w:p>
        </w:tc>
        <w:tc>
          <w:tcPr>
            <w:tcW w:w="1070" w:type="dxa"/>
            <w:vAlign w:val="bottom"/>
          </w:tcPr>
          <w:p w14:paraId="74E432CC" w14:textId="4780315F"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3</w:t>
            </w:r>
          </w:p>
        </w:tc>
        <w:tc>
          <w:tcPr>
            <w:tcW w:w="1217" w:type="dxa"/>
            <w:vAlign w:val="bottom"/>
          </w:tcPr>
          <w:p w14:paraId="717DC081" w14:textId="1BF2EFA4"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0.002</w:t>
            </w:r>
          </w:p>
        </w:tc>
        <w:tc>
          <w:tcPr>
            <w:tcW w:w="1190" w:type="dxa"/>
            <w:vAlign w:val="bottom"/>
          </w:tcPr>
          <w:p w14:paraId="004F1392" w14:textId="51E03028"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0.470</w:t>
            </w:r>
          </w:p>
        </w:tc>
        <w:tc>
          <w:tcPr>
            <w:tcW w:w="936" w:type="dxa"/>
            <w:vAlign w:val="bottom"/>
          </w:tcPr>
          <w:p w14:paraId="74AE8182" w14:textId="20A456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0.123</w:t>
            </w:r>
          </w:p>
        </w:tc>
        <w:tc>
          <w:tcPr>
            <w:tcW w:w="843" w:type="dxa"/>
            <w:vAlign w:val="bottom"/>
          </w:tcPr>
          <w:p w14:paraId="65AB3E47" w14:textId="5B9B5D9C"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0.194</w:t>
            </w:r>
          </w:p>
        </w:tc>
        <w:tc>
          <w:tcPr>
            <w:tcW w:w="1163" w:type="dxa"/>
            <w:vAlign w:val="bottom"/>
          </w:tcPr>
          <w:p w14:paraId="75812127" w14:textId="726319B0" w:rsidR="006C2138" w:rsidRPr="006C2138" w:rsidRDefault="006C2138" w:rsidP="006C2138">
            <w:pPr>
              <w:jc w:val="center"/>
              <w:rPr>
                <w:rFonts w:ascii="Times New Roman" w:hAnsi="Times New Roman" w:cs="Times New Roman"/>
                <w:color w:val="000000"/>
                <w:sz w:val="24"/>
                <w:szCs w:val="24"/>
              </w:rPr>
            </w:pPr>
            <w:r w:rsidRPr="006C2138">
              <w:rPr>
                <w:rFonts w:ascii="Times New Roman" w:hAnsi="Times New Roman" w:cs="Times New Roman"/>
                <w:color w:val="000000"/>
                <w:sz w:val="24"/>
                <w:szCs w:val="24"/>
              </w:rPr>
              <w:t>0.211</w:t>
            </w:r>
          </w:p>
        </w:tc>
      </w:tr>
    </w:tbl>
    <w:p w14:paraId="5C51DB6A" w14:textId="51B89884" w:rsidR="00715D55" w:rsidRDefault="00D8535D">
      <w:pPr>
        <w:rPr>
          <w:rFonts w:ascii="Times New Roman" w:eastAsia="Times New Roman" w:hAnsi="Times New Roman" w:cs="Times New Roman"/>
          <w:sz w:val="24"/>
          <w:szCs w:val="24"/>
        </w:rPr>
      </w:pPr>
      <w:r>
        <w:br w:type="page"/>
      </w:r>
    </w:p>
    <w:p w14:paraId="4B5B5AB5" w14:textId="53B16CE5" w:rsidR="00715D55" w:rsidRDefault="00715D55">
      <w:pPr>
        <w:rPr>
          <w:rFonts w:ascii="Times New Roman" w:eastAsia="Times New Roman" w:hAnsi="Times New Roman" w:cs="Times New Roman"/>
          <w:sz w:val="24"/>
          <w:szCs w:val="24"/>
        </w:rPr>
      </w:pPr>
    </w:p>
    <w:p w14:paraId="0AB3AC7F" w14:textId="074EA3F2"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2BBA460" wp14:editId="2D12D580">
            <wp:extent cx="5934710" cy="5934710"/>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5934710"/>
                    </a:xfrm>
                    <a:prstGeom prst="rect">
                      <a:avLst/>
                    </a:prstGeom>
                    <a:noFill/>
                    <a:ln>
                      <a:noFill/>
                    </a:ln>
                  </pic:spPr>
                </pic:pic>
              </a:graphicData>
            </a:graphic>
          </wp:inline>
        </w:drawing>
      </w:r>
      <w:r>
        <w:rPr>
          <w:rFonts w:ascii="Times New Roman" w:eastAsia="Times New Roman" w:hAnsi="Times New Roman" w:cs="Times New Roman"/>
          <w:sz w:val="24"/>
          <w:szCs w:val="24"/>
        </w:rPr>
        <w:t>.</w:t>
      </w:r>
    </w:p>
    <w:p w14:paraId="5ED95655" w14:textId="4A4CA681" w:rsidR="004B0888"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403D1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Ratio of </w:t>
      </w:r>
      <w:proofErr w:type="spellStart"/>
      <w:proofErr w:type="gramStart"/>
      <w:r w:rsidR="00A57CA6">
        <w:rPr>
          <w:rFonts w:ascii="Times New Roman" w:eastAsia="Times New Roman" w:hAnsi="Times New Roman" w:cs="Times New Roman"/>
          <w:sz w:val="24"/>
          <w:szCs w:val="24"/>
        </w:rPr>
        <w:t>filamentous:diatom</w:t>
      </w:r>
      <w:proofErr w:type="gramEnd"/>
      <w:r w:rsidR="00A57CA6">
        <w:rPr>
          <w:rFonts w:ascii="Times New Roman" w:eastAsia="Times New Roman" w:hAnsi="Times New Roman" w:cs="Times New Roman"/>
          <w:sz w:val="24"/>
          <w:szCs w:val="24"/>
        </w:rPr>
        <w:t>-associated</w:t>
      </w:r>
      <w:proofErr w:type="spellEnd"/>
      <w:r w:rsidR="00A57CA6">
        <w:rPr>
          <w:rFonts w:ascii="Times New Roman" w:eastAsia="Times New Roman" w:hAnsi="Times New Roman" w:cs="Times New Roman"/>
          <w:sz w:val="24"/>
          <w:szCs w:val="24"/>
        </w:rPr>
        <w:t xml:space="preserve"> fatty acids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and essential fatty acids (</w:t>
      </w:r>
      <w:r w:rsidR="00C53384">
        <w:rPr>
          <w:rFonts w:ascii="Times New Roman" w:eastAsia="Times New Roman" w:hAnsi="Times New Roman" w:cs="Times New Roman"/>
          <w:sz w:val="24"/>
          <w:szCs w:val="24"/>
        </w:rPr>
        <w:t>B</w:t>
      </w:r>
      <w:r w:rsidR="00A57CA6">
        <w:rPr>
          <w:rFonts w:ascii="Times New Roman" w:eastAsia="Times New Roman" w:hAnsi="Times New Roman" w:cs="Times New Roman"/>
          <w:sz w:val="24"/>
          <w:szCs w:val="24"/>
        </w:rPr>
        <w:t>) across our PPCP gradient. Our first analysis (</w:t>
      </w:r>
      <w:r w:rsidR="00C53384">
        <w:rPr>
          <w:rFonts w:ascii="Times New Roman" w:eastAsia="Times New Roman" w:hAnsi="Times New Roman" w:cs="Times New Roman"/>
          <w:sz w:val="24"/>
          <w:szCs w:val="24"/>
        </w:rPr>
        <w:t>A</w:t>
      </w:r>
      <w:r w:rsidR="00A57CA6">
        <w:rPr>
          <w:rFonts w:ascii="Times New Roman" w:eastAsia="Times New Roman" w:hAnsi="Times New Roman" w:cs="Times New Roman"/>
          <w:sz w:val="24"/>
          <w:szCs w:val="24"/>
        </w:rPr>
        <w:t xml:space="preserve">) focused solely on green filamentous algal fatty acids (i.e., </w:t>
      </w:r>
      <w:r>
        <w:rPr>
          <w:rFonts w:ascii="Times New Roman" w:eastAsia="Times New Roman" w:hAnsi="Times New Roman" w:cs="Times New Roman"/>
          <w:sz w:val="24"/>
          <w:szCs w:val="24"/>
        </w:rPr>
        <w:t>18:3ω3</w:t>
      </w:r>
      <w:r w:rsidR="00A57CA6">
        <w:rPr>
          <w:rFonts w:ascii="Times New Roman" w:eastAsia="Times New Roman" w:hAnsi="Times New Roman" w:cs="Times New Roman"/>
          <w:sz w:val="24"/>
          <w:szCs w:val="24"/>
        </w:rPr>
        <w:t xml:space="preserve">, 18:1ω9, 18:2ω6, and 16:0 relative to diatom fatty acids (i.e., 20:5ω3, 16:1ω7, 16:0, 14:0) in relation to increasing PPCP concentrations. This first analysis suggested periphyton reflected an increasing green, filamentous signature relative to diatoms, which corroborates analyses community compositional shifts (Figure 4a). While periphyton fatty acids changed significantly across our sewage gradient, macroinvertebrate signatures remained consistent. Our second analysis </w:t>
      </w:r>
      <w:r w:rsidR="002C7D91">
        <w:rPr>
          <w:rFonts w:ascii="Times New Roman" w:eastAsia="Times New Roman" w:hAnsi="Times New Roman" w:cs="Times New Roman"/>
          <w:sz w:val="24"/>
          <w:szCs w:val="24"/>
        </w:rPr>
        <w:t>(</w:t>
      </w:r>
      <w:r w:rsidR="00C53384">
        <w:rPr>
          <w:rFonts w:ascii="Times New Roman" w:eastAsia="Times New Roman" w:hAnsi="Times New Roman" w:cs="Times New Roman"/>
          <w:sz w:val="24"/>
          <w:szCs w:val="24"/>
        </w:rPr>
        <w:t>B</w:t>
      </w:r>
      <w:r w:rsidR="002C7D91">
        <w:rPr>
          <w:rFonts w:ascii="Times New Roman" w:eastAsia="Times New Roman" w:hAnsi="Times New Roman" w:cs="Times New Roman"/>
          <w:sz w:val="24"/>
          <w:szCs w:val="24"/>
        </w:rPr>
        <w:t xml:space="preserve">) </w:t>
      </w:r>
      <w:r w:rsidR="00A57CA6">
        <w:rPr>
          <w:rFonts w:ascii="Times New Roman" w:eastAsia="Times New Roman" w:hAnsi="Times New Roman" w:cs="Times New Roman"/>
          <w:sz w:val="24"/>
          <w:szCs w:val="24"/>
        </w:rPr>
        <w:t xml:space="preserve">focused solely on the essential fatty acids, which further </w:t>
      </w:r>
      <w:r w:rsidR="002C7D91">
        <w:rPr>
          <w:rFonts w:ascii="Times New Roman" w:eastAsia="Times New Roman" w:hAnsi="Times New Roman" w:cs="Times New Roman"/>
          <w:sz w:val="24"/>
          <w:szCs w:val="24"/>
        </w:rPr>
        <w:t xml:space="preserve">highlights the trends observed in periphyton and macroinvertebrate grazers.  </w:t>
      </w:r>
      <w:r w:rsidR="00A57CA6">
        <w:rPr>
          <w:rFonts w:ascii="Times New Roman" w:eastAsia="Times New Roman" w:hAnsi="Times New Roman" w:cs="Times New Roman"/>
          <w:sz w:val="24"/>
          <w:szCs w:val="24"/>
        </w:rPr>
        <w:t xml:space="preserve"> </w:t>
      </w:r>
      <w:r w:rsidR="004B0888">
        <w:rPr>
          <w:rFonts w:ascii="Times New Roman" w:eastAsia="Times New Roman" w:hAnsi="Times New Roman" w:cs="Times New Roman"/>
          <w:sz w:val="24"/>
          <w:szCs w:val="24"/>
        </w:rPr>
        <w:br w:type="page"/>
      </w: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4B0888" w14:paraId="687CE3DC" w14:textId="77777777" w:rsidTr="00911DEA">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C6E37" w14:textId="3CB93C3F"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Table S1: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4B0888" w14:paraId="1264F6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E4B63"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ECDFC"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11F28" w14:textId="77777777" w:rsidR="004B0888" w:rsidRDefault="004B0888" w:rsidP="00911DEA">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4B0888" w14:paraId="1924F6B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9CD0"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3F9AB42"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5C2BD8B1"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4B0888" w14:paraId="01367EA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79FC"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E699887"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340D6708"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4B0888" w14:paraId="2AE08CB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5202A"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Pr="00F5144C">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FA2C8"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3FA4A87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4B0888" w14:paraId="5516175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9E7B"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Gerstfeldt</w:t>
            </w:r>
            <w:proofErr w:type="spellEnd"/>
            <w:r w:rsidRPr="00090369">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B637F2A"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63126E15" w14:textId="77777777" w:rsidR="004B0888" w:rsidRDefault="004B0888" w:rsidP="00911DEA">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4B0888" w14:paraId="4C014074"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A13CF" w14:textId="77777777" w:rsidR="004B0888" w:rsidRPr="00F5144C"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0B26D6AD"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6C06629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E0171B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276E2"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A67A6A6" w14:textId="77777777" w:rsidR="004B0888" w:rsidRDefault="004B0888" w:rsidP="00911DEA">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571136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129EF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4E85"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0F54AB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D41096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3FAB3C4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94EF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F06F60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91A43E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6BB72B3"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416F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46274F3"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02D58FC"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18E95A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BE48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EEA6B3B"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22070A7"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C76A34A"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0F3FA"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36C8767"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5933C22"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E305F8"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3DE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04A8F9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73C1EB"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18076787"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904B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65E7940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27F5A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23A39B"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B5C7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07B63E5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8158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7DCD08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6406"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4C32179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C0CF48"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43781426"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9916E"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48D0B7E"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FEB525"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C9D00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9C91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C95A9D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4A26A03"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2CB096D"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F703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EBFF02D"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46DC929"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5062A2E1"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B23"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0B27B75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DB0BD80"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55EB98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F613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012304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4D3332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39DF0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F959B"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611B2C01"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A741441"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2F6C4F2"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EBC9C"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90659B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3AC459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08862F4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E1A88"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7CAA19"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59677FE"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E59B08E"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1899F"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67995AC5"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13C38BF"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2B835B5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72821"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462B589F"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F3B56A" w14:textId="77777777" w:rsidR="004B0888" w:rsidRDefault="004B0888" w:rsidP="00911DEA">
            <w:pPr>
              <w:widowControl w:val="0"/>
              <w:spacing w:line="240" w:lineRule="auto"/>
              <w:rPr>
                <w:rFonts w:ascii="Times New Roman" w:eastAsia="Times New Roman" w:hAnsi="Times New Roman" w:cs="Times New Roman"/>
                <w:sz w:val="16"/>
                <w:szCs w:val="16"/>
              </w:rPr>
            </w:pPr>
          </w:p>
        </w:tc>
      </w:tr>
      <w:tr w:rsidR="004B0888" w14:paraId="7C7E81D5" w14:textId="77777777" w:rsidTr="00911DEA">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38BB7" w14:textId="77777777" w:rsidR="004B0888" w:rsidRDefault="004B0888" w:rsidP="00911DEA">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4523E264" w14:textId="77777777" w:rsidR="004B0888" w:rsidRDefault="004B0888" w:rsidP="00911DEA">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CB0FA49" w14:textId="77777777" w:rsidR="004B0888" w:rsidRDefault="004B0888" w:rsidP="00911DEA">
            <w:pPr>
              <w:widowControl w:val="0"/>
              <w:spacing w:line="240" w:lineRule="auto"/>
              <w:rPr>
                <w:rFonts w:ascii="Times New Roman" w:eastAsia="Times New Roman" w:hAnsi="Times New Roman" w:cs="Times New Roman"/>
                <w:sz w:val="16"/>
                <w:szCs w:val="16"/>
              </w:rPr>
            </w:pPr>
          </w:p>
        </w:tc>
      </w:tr>
    </w:tbl>
    <w:p w14:paraId="11983F4D" w14:textId="452606A2"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1B79D22F" w:rsidR="00E55C6C" w:rsidRDefault="00F62F7F">
      <w:r>
        <w:rPr>
          <w:noProof/>
          <w:lang w:val="en-US"/>
        </w:rPr>
        <w:lastRenderedPageBreak/>
        <w:drawing>
          <wp:inline distT="0" distB="0" distL="0" distR="0" wp14:anchorId="690E6664" wp14:editId="146901E1">
            <wp:extent cx="59315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34129311" w14:textId="77777777" w:rsidR="00E55C6C" w:rsidRDefault="00E55C6C"/>
    <w:p w14:paraId="29A2D616" w14:textId="137AFB25" w:rsidR="00F62F7F" w:rsidRDefault="00E55C6C">
      <w:pPr>
        <w:rPr>
          <w:rFonts w:ascii="Times New Roman" w:hAnsi="Times New Roman" w:cs="Times New Roman"/>
          <w:sz w:val="24"/>
          <w:szCs w:val="24"/>
        </w:rPr>
      </w:pPr>
      <w:r w:rsidRPr="0073707F">
        <w:rPr>
          <w:rFonts w:ascii="Times New Roman" w:hAnsi="Times New Roman" w:cs="Times New Roman"/>
          <w:sz w:val="24"/>
          <w:szCs w:val="24"/>
        </w:rPr>
        <w:t xml:space="preserve">Figure S1: </w:t>
      </w:r>
      <w:r w:rsidR="00F62F7F">
        <w:rPr>
          <w:rFonts w:ascii="Times New Roman" w:hAnsi="Times New Roman" w:cs="Times New Roman"/>
          <w:sz w:val="24"/>
          <w:szCs w:val="24"/>
        </w:rPr>
        <w:t>With-group-sum-of-squares (</w:t>
      </w:r>
      <w:proofErr w:type="spellStart"/>
      <w:r w:rsidR="00F62F7F">
        <w:rPr>
          <w:rFonts w:ascii="Times New Roman" w:hAnsi="Times New Roman" w:cs="Times New Roman"/>
          <w:sz w:val="24"/>
          <w:szCs w:val="24"/>
        </w:rPr>
        <w:t>wss</w:t>
      </w:r>
      <w:proofErr w:type="spellEnd"/>
      <w:r w:rsidR="00F62F7F">
        <w:rPr>
          <w:rFonts w:ascii="Times New Roman" w:hAnsi="Times New Roman" w:cs="Times New Roman"/>
          <w:sz w:val="24"/>
          <w:szCs w:val="24"/>
        </w:rPr>
        <w:t>)</w:t>
      </w:r>
      <w:r w:rsidRPr="0073707F">
        <w:rPr>
          <w:rFonts w:ascii="Times New Roman" w:hAnsi="Times New Roman" w:cs="Times New Roman"/>
          <w:sz w:val="24"/>
          <w:szCs w:val="24"/>
        </w:rPr>
        <w:t xml:space="preserve"> for increasing number of </w:t>
      </w:r>
      <w:r w:rsidR="00F62F7F">
        <w:rPr>
          <w:rFonts w:ascii="Times New Roman" w:hAnsi="Times New Roman" w:cs="Times New Roman"/>
          <w:sz w:val="24"/>
          <w:szCs w:val="24"/>
        </w:rPr>
        <w:t>k-</w:t>
      </w:r>
      <w:proofErr w:type="spellStart"/>
      <w:r w:rsidR="00F62F7F">
        <w:rPr>
          <w:rFonts w:ascii="Times New Roman" w:hAnsi="Times New Roman" w:cs="Times New Roman"/>
          <w:sz w:val="24"/>
          <w:szCs w:val="24"/>
        </w:rPr>
        <w:t>mediod</w:t>
      </w:r>
      <w:proofErr w:type="spellEnd"/>
      <w:r w:rsidR="00F62F7F">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proofErr w:type="spellStart"/>
      <w:r w:rsidR="00F62F7F">
        <w:rPr>
          <w:rFonts w:ascii="Times New Roman" w:hAnsi="Times New Roman" w:cs="Times New Roman"/>
          <w:sz w:val="24"/>
          <w:szCs w:val="24"/>
        </w:rPr>
        <w:t>wss</w:t>
      </w:r>
      <w:proofErr w:type="spellEnd"/>
      <w:r w:rsidRPr="0073707F">
        <w:rPr>
          <w:rFonts w:ascii="Times New Roman" w:hAnsi="Times New Roman" w:cs="Times New Roman"/>
          <w:sz w:val="24"/>
          <w:szCs w:val="24"/>
        </w:rPr>
        <w:t xml:space="preserve"> decreases most markedly with three clusters, whereas invertebrate community abundance is best described by </w:t>
      </w:r>
      <w:r w:rsidR="00F62F7F">
        <w:rPr>
          <w:rFonts w:ascii="Times New Roman" w:hAnsi="Times New Roman" w:cs="Times New Roman"/>
          <w:sz w:val="24"/>
          <w:szCs w:val="24"/>
        </w:rPr>
        <w:t xml:space="preserve">potential two or three </w:t>
      </w:r>
      <w:r w:rsidRPr="0073707F">
        <w:rPr>
          <w:rFonts w:ascii="Times New Roman" w:hAnsi="Times New Roman" w:cs="Times New Roman"/>
          <w:sz w:val="24"/>
          <w:szCs w:val="24"/>
        </w:rPr>
        <w:t xml:space="preserve">clusters. </w:t>
      </w:r>
    </w:p>
    <w:p w14:paraId="66BF66C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321B901E"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A839173" wp14:editId="72672911">
            <wp:extent cx="5931535"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377440"/>
                    </a:xfrm>
                    <a:prstGeom prst="rect">
                      <a:avLst/>
                    </a:prstGeom>
                    <a:noFill/>
                    <a:ln>
                      <a:noFill/>
                    </a:ln>
                  </pic:spPr>
                </pic:pic>
              </a:graphicData>
            </a:graphic>
          </wp:inline>
        </w:drawing>
      </w:r>
    </w:p>
    <w:p w14:paraId="21F61A86" w14:textId="2F96FFBC" w:rsidR="00F62F7F" w:rsidRDefault="00F62F7F">
      <w:pPr>
        <w:rPr>
          <w:rFonts w:ascii="Times New Roman" w:hAnsi="Times New Roman" w:cs="Times New Roman"/>
          <w:sz w:val="24"/>
          <w:szCs w:val="24"/>
        </w:rPr>
      </w:pPr>
      <w:r>
        <w:rPr>
          <w:rFonts w:ascii="Times New Roman" w:hAnsi="Times New Roman" w:cs="Times New Roman"/>
          <w:sz w:val="24"/>
          <w:szCs w:val="24"/>
        </w:rPr>
        <w:t>Figure S2: Average silhouette width</w:t>
      </w:r>
      <w:r w:rsidRPr="0073707F">
        <w:rPr>
          <w:rFonts w:ascii="Times New Roman" w:hAnsi="Times New Roman" w:cs="Times New Roman"/>
          <w:sz w:val="24"/>
          <w:szCs w:val="24"/>
        </w:rPr>
        <w:t xml:space="preserve"> for increasing number of </w:t>
      </w:r>
      <w:r>
        <w:rPr>
          <w:rFonts w:ascii="Times New Roman" w:hAnsi="Times New Roman" w:cs="Times New Roman"/>
          <w:sz w:val="24"/>
          <w:szCs w:val="24"/>
        </w:rPr>
        <w:t>k-</w:t>
      </w:r>
      <w:proofErr w:type="spellStart"/>
      <w:r>
        <w:rPr>
          <w:rFonts w:ascii="Times New Roman" w:hAnsi="Times New Roman" w:cs="Times New Roman"/>
          <w:sz w:val="24"/>
          <w:szCs w:val="24"/>
        </w:rPr>
        <w:t>mediod</w:t>
      </w:r>
      <w:proofErr w:type="spellEnd"/>
      <w:r>
        <w:rPr>
          <w:rFonts w:ascii="Times New Roman" w:hAnsi="Times New Roman" w:cs="Times New Roman"/>
          <w:sz w:val="24"/>
          <w:szCs w:val="24"/>
        </w:rPr>
        <w:t xml:space="preserve"> </w:t>
      </w:r>
      <w:r w:rsidRPr="0073707F">
        <w:rPr>
          <w:rFonts w:ascii="Times New Roman" w:hAnsi="Times New Roman" w:cs="Times New Roman"/>
          <w:sz w:val="24"/>
          <w:szCs w:val="24"/>
        </w:rPr>
        <w:t xml:space="preserve">clusters for periphyton (A) and invertebrate (B) community data. In the case of periphyton data, </w:t>
      </w:r>
      <w:r>
        <w:rPr>
          <w:rFonts w:ascii="Times New Roman" w:hAnsi="Times New Roman" w:cs="Times New Roman"/>
          <w:sz w:val="24"/>
          <w:szCs w:val="24"/>
        </w:rPr>
        <w:t>average silhouette width</w:t>
      </w:r>
      <w:r w:rsidRPr="0073707F">
        <w:rPr>
          <w:rFonts w:ascii="Times New Roman" w:hAnsi="Times New Roman" w:cs="Times New Roman"/>
          <w:sz w:val="24"/>
          <w:szCs w:val="24"/>
        </w:rPr>
        <w:t xml:space="preserve"> decreases most markedly with three clusters, whereas invertebrate community abundance is best described by </w:t>
      </w:r>
      <w:r>
        <w:rPr>
          <w:rFonts w:ascii="Times New Roman" w:hAnsi="Times New Roman" w:cs="Times New Roman"/>
          <w:sz w:val="24"/>
          <w:szCs w:val="24"/>
        </w:rPr>
        <w:t xml:space="preserve">two or three </w:t>
      </w:r>
      <w:r w:rsidRPr="0073707F">
        <w:rPr>
          <w:rFonts w:ascii="Times New Roman" w:hAnsi="Times New Roman" w:cs="Times New Roman"/>
          <w:sz w:val="24"/>
          <w:szCs w:val="24"/>
        </w:rPr>
        <w:t>clusters</w:t>
      </w:r>
      <w:r>
        <w:rPr>
          <w:rFonts w:ascii="Times New Roman" w:hAnsi="Times New Roman" w:cs="Times New Roman"/>
          <w:sz w:val="24"/>
          <w:szCs w:val="24"/>
        </w:rPr>
        <w:t xml:space="preserve"> as the average </w:t>
      </w:r>
      <w:r w:rsidR="00C53384">
        <w:rPr>
          <w:rFonts w:ascii="Times New Roman" w:hAnsi="Times New Roman" w:cs="Times New Roman"/>
          <w:sz w:val="24"/>
          <w:szCs w:val="24"/>
        </w:rPr>
        <w:t>silhouette</w:t>
      </w:r>
      <w:r>
        <w:rPr>
          <w:rFonts w:ascii="Times New Roman" w:hAnsi="Times New Roman" w:cs="Times New Roman"/>
          <w:sz w:val="24"/>
          <w:szCs w:val="24"/>
        </w:rPr>
        <w:t xml:space="preserve"> width for both two and three clusters was highest </w:t>
      </w:r>
      <w:r w:rsidR="00C53384">
        <w:rPr>
          <w:rFonts w:ascii="Times New Roman" w:hAnsi="Times New Roman" w:cs="Times New Roman"/>
          <w:sz w:val="24"/>
          <w:szCs w:val="24"/>
        </w:rPr>
        <w:t>before</w:t>
      </w:r>
      <w:r>
        <w:rPr>
          <w:rFonts w:ascii="Times New Roman" w:hAnsi="Times New Roman" w:cs="Times New Roman"/>
          <w:sz w:val="24"/>
          <w:szCs w:val="24"/>
        </w:rPr>
        <w:t xml:space="preserve"> beginning to decrease</w:t>
      </w:r>
      <w:r w:rsidRPr="0073707F">
        <w:rPr>
          <w:rFonts w:ascii="Times New Roman" w:hAnsi="Times New Roman" w:cs="Times New Roman"/>
          <w:sz w:val="24"/>
          <w:szCs w:val="24"/>
        </w:rPr>
        <w:t xml:space="preserve">. </w:t>
      </w:r>
    </w:p>
    <w:p w14:paraId="179BC53D" w14:textId="77777777" w:rsidR="00F62F7F" w:rsidRDefault="00F62F7F">
      <w:pPr>
        <w:rPr>
          <w:rFonts w:ascii="Times New Roman" w:hAnsi="Times New Roman" w:cs="Times New Roman"/>
          <w:sz w:val="24"/>
          <w:szCs w:val="24"/>
        </w:rPr>
      </w:pPr>
      <w:r>
        <w:rPr>
          <w:rFonts w:ascii="Times New Roman" w:hAnsi="Times New Roman" w:cs="Times New Roman"/>
          <w:sz w:val="24"/>
          <w:szCs w:val="24"/>
        </w:rPr>
        <w:br w:type="page"/>
      </w:r>
    </w:p>
    <w:p w14:paraId="299D8555" w14:textId="77777777" w:rsidR="00F62F7F" w:rsidRDefault="00F62F7F">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1FC8B45" wp14:editId="2A0B72F7">
            <wp:extent cx="5931535" cy="474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4746625"/>
                    </a:xfrm>
                    <a:prstGeom prst="rect">
                      <a:avLst/>
                    </a:prstGeom>
                    <a:noFill/>
                    <a:ln>
                      <a:noFill/>
                    </a:ln>
                  </pic:spPr>
                </pic:pic>
              </a:graphicData>
            </a:graphic>
          </wp:inline>
        </w:drawing>
      </w:r>
    </w:p>
    <w:p w14:paraId="29ED3657" w14:textId="7045D7CC" w:rsidR="00715D55" w:rsidRPr="0073707F" w:rsidRDefault="00F62F7F">
      <w:pPr>
        <w:rPr>
          <w:rFonts w:ascii="Times New Roman" w:eastAsia="Times New Roman" w:hAnsi="Times New Roman" w:cs="Times New Roman"/>
          <w:sz w:val="24"/>
          <w:szCs w:val="24"/>
        </w:rPr>
      </w:pPr>
      <w:r>
        <w:rPr>
          <w:rFonts w:ascii="Times New Roman" w:hAnsi="Times New Roman" w:cs="Times New Roman"/>
          <w:sz w:val="24"/>
          <w:szCs w:val="24"/>
        </w:rPr>
        <w:t xml:space="preserve">Figure S3: </w:t>
      </w:r>
      <w:r w:rsidR="00FE2936">
        <w:rPr>
          <w:rFonts w:ascii="Times New Roman" w:eastAsia="Times New Roman" w:hAnsi="Times New Roman" w:cs="Times New Roman"/>
          <w:sz w:val="24"/>
          <w:szCs w:val="24"/>
        </w:rPr>
        <w:t xml:space="preserve">Weighted Pair-Group Centroid Clustering (WPGMC) for periphyton (A) and macroinvertebrate (B) community compositions. Approximately unbiased (au) p-values are </w:t>
      </w:r>
      <w:r w:rsidR="00FE2936" w:rsidRPr="00FE2936">
        <w:rPr>
          <w:rFonts w:ascii="Times New Roman" w:eastAsia="Times New Roman" w:hAnsi="Times New Roman" w:cs="Times New Roman"/>
          <w:sz w:val="24"/>
          <w:szCs w:val="24"/>
        </w:rPr>
        <w:t>computed by multiscale bootstrap resampling</w:t>
      </w:r>
      <w:r w:rsidR="00FE2936">
        <w:rPr>
          <w:rFonts w:ascii="Times New Roman" w:eastAsia="Times New Roman" w:hAnsi="Times New Roman" w:cs="Times New Roman"/>
          <w:sz w:val="24"/>
          <w:szCs w:val="24"/>
        </w:rPr>
        <w:t>, and displayed in red on the left side of each node. Bootstrapped probabilities (BP) are displayed in green on the right side of each node. Unlike k-</w:t>
      </w:r>
      <w:proofErr w:type="spellStart"/>
      <w:r w:rsidR="00FE2936">
        <w:rPr>
          <w:rFonts w:ascii="Times New Roman" w:eastAsia="Times New Roman" w:hAnsi="Times New Roman" w:cs="Times New Roman"/>
          <w:sz w:val="24"/>
          <w:szCs w:val="24"/>
        </w:rPr>
        <w:t>mediods</w:t>
      </w:r>
      <w:proofErr w:type="spellEnd"/>
      <w:r w:rsidR="00FE2936">
        <w:rPr>
          <w:rFonts w:ascii="Times New Roman" w:eastAsia="Times New Roman" w:hAnsi="Times New Roman" w:cs="Times New Roman"/>
          <w:sz w:val="24"/>
          <w:szCs w:val="24"/>
        </w:rPr>
        <w:t xml:space="preserve">, WPGMC uses a hierarchical approach to assign clusters, which are bootstrapped in order to generated a probability of group membership. This technique suggested that both periphyton and macroinvertebrates could be grouped in two clusters. Grouping macroinvertebrates into three clusters was possible; however, three clusters resulted in 8 of the 14 sampling locations being assigned to a group. In contrast, two groups </w:t>
      </w:r>
      <w:r w:rsidR="00946F27">
        <w:rPr>
          <w:rFonts w:ascii="Times New Roman" w:eastAsia="Times New Roman" w:hAnsi="Times New Roman" w:cs="Times New Roman"/>
          <w:sz w:val="24"/>
          <w:szCs w:val="24"/>
        </w:rPr>
        <w:t xml:space="preserve">enabled 13 of the 14 sampling locations to be assigned to a cluster. </w:t>
      </w:r>
      <w:r w:rsidR="00D8535D" w:rsidRPr="0073707F">
        <w:rPr>
          <w:rFonts w:ascii="Times New Roman" w:hAnsi="Times New Roman" w:cs="Times New Roman"/>
          <w:sz w:val="24"/>
          <w:szCs w:val="24"/>
        </w:rPr>
        <w:br w:type="page"/>
      </w:r>
    </w:p>
    <w:p w14:paraId="0C4A75E9" w14:textId="78DC8984" w:rsidR="00715D55"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20D1E4E" wp14:editId="618CFD41">
            <wp:extent cx="5934710" cy="4942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4942840"/>
                    </a:xfrm>
                    <a:prstGeom prst="rect">
                      <a:avLst/>
                    </a:prstGeom>
                    <a:noFill/>
                    <a:ln>
                      <a:noFill/>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748A60E9" w:rsidR="00715D55"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F52697D" wp14:editId="0272433E">
            <wp:extent cx="5934710" cy="49428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4942840"/>
                    </a:xfrm>
                    <a:prstGeom prst="rect">
                      <a:avLst/>
                    </a:prstGeom>
                    <a:noFill/>
                    <a:ln>
                      <a:noFill/>
                    </a:ln>
                  </pic:spPr>
                </pic:pic>
              </a:graphicData>
            </a:graphic>
          </wp:inline>
        </w:drawing>
      </w:r>
    </w:p>
    <w:p w14:paraId="556303B1" w14:textId="02B818E5" w:rsidR="001D0AA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p w14:paraId="6B9FBBFE" w14:textId="77777777" w:rsidR="001D0AA5" w:rsidRDefault="001D0A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9655" w:type="dxa"/>
        <w:tblLook w:val="04A0" w:firstRow="1" w:lastRow="0" w:firstColumn="1" w:lastColumn="0" w:noHBand="0" w:noVBand="1"/>
      </w:tblPr>
      <w:tblGrid>
        <w:gridCol w:w="2724"/>
        <w:gridCol w:w="6931"/>
      </w:tblGrid>
      <w:tr w:rsidR="00453919" w14:paraId="690E467C" w14:textId="77777777" w:rsidTr="00410273">
        <w:trPr>
          <w:trHeight w:val="187"/>
        </w:trPr>
        <w:tc>
          <w:tcPr>
            <w:tcW w:w="9655" w:type="dxa"/>
            <w:gridSpan w:val="2"/>
            <w:vAlign w:val="bottom"/>
          </w:tcPr>
          <w:p w14:paraId="771E862C" w14:textId="2E77A398"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lastRenderedPageBreak/>
              <w:t>Table S</w:t>
            </w:r>
            <w:r w:rsidR="00284A11">
              <w:rPr>
                <w:rFonts w:ascii="Times New Roman" w:hAnsi="Times New Roman" w:cs="Times New Roman"/>
                <w:color w:val="000000"/>
                <w:sz w:val="24"/>
                <w:szCs w:val="24"/>
              </w:rPr>
              <w:t>2</w:t>
            </w:r>
            <w:r w:rsidRPr="00403D16">
              <w:rPr>
                <w:rFonts w:ascii="Times New Roman" w:hAnsi="Times New Roman" w:cs="Times New Roman"/>
                <w:color w:val="000000"/>
                <w:sz w:val="24"/>
                <w:szCs w:val="24"/>
              </w:rPr>
              <w:t xml:space="preserve">: </w:t>
            </w:r>
            <w:r w:rsidR="00284A11">
              <w:rPr>
                <w:rFonts w:ascii="Times New Roman" w:hAnsi="Times New Roman" w:cs="Times New Roman"/>
                <w:color w:val="000000"/>
                <w:sz w:val="24"/>
                <w:szCs w:val="24"/>
              </w:rPr>
              <w:t>Fatty acid groupings used in this analysis</w:t>
            </w:r>
          </w:p>
        </w:tc>
      </w:tr>
      <w:tr w:rsidR="00453919" w14:paraId="538D15AC" w14:textId="77777777" w:rsidTr="00453919">
        <w:trPr>
          <w:trHeight w:val="187"/>
        </w:trPr>
        <w:tc>
          <w:tcPr>
            <w:tcW w:w="2724" w:type="dxa"/>
            <w:vAlign w:val="bottom"/>
          </w:tcPr>
          <w:p w14:paraId="7C9B4B70" w14:textId="02DE610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 Group</w:t>
            </w:r>
          </w:p>
        </w:tc>
        <w:tc>
          <w:tcPr>
            <w:tcW w:w="6931" w:type="dxa"/>
            <w:vAlign w:val="bottom"/>
          </w:tcPr>
          <w:p w14:paraId="6CAA124D" w14:textId="6540F8F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Fatty acids considered</w:t>
            </w:r>
          </w:p>
        </w:tc>
      </w:tr>
      <w:tr w:rsidR="00453919" w14:paraId="52D2E2C6" w14:textId="77777777" w:rsidTr="00453919">
        <w:trPr>
          <w:trHeight w:val="177"/>
        </w:trPr>
        <w:tc>
          <w:tcPr>
            <w:tcW w:w="2724" w:type="dxa"/>
            <w:vAlign w:val="bottom"/>
          </w:tcPr>
          <w:p w14:paraId="0AB3A569" w14:textId="2C0CF37E"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Branched</w:t>
            </w:r>
          </w:p>
        </w:tc>
        <w:tc>
          <w:tcPr>
            <w:tcW w:w="6931" w:type="dxa"/>
            <w:vAlign w:val="bottom"/>
          </w:tcPr>
          <w:p w14:paraId="28DD74B4" w14:textId="77F6FDDF" w:rsidR="00453919" w:rsidRPr="00403D16" w:rsidRDefault="00453919" w:rsidP="00453919">
            <w:pPr>
              <w:rPr>
                <w:rFonts w:ascii="Times New Roman" w:hAnsi="Times New Roman" w:cs="Times New Roman"/>
                <w:color w:val="000000"/>
                <w:sz w:val="24"/>
                <w:szCs w:val="24"/>
              </w:rPr>
            </w:pPr>
            <w:r w:rsidRPr="00403D16">
              <w:rPr>
                <w:rFonts w:ascii="Times New Roman" w:hAnsi="Times New Roman" w:cs="Times New Roman"/>
                <w:color w:val="000000"/>
                <w:sz w:val="24"/>
                <w:szCs w:val="24"/>
              </w:rPr>
              <w:t>a-15:0, i-15:0, a-17:0, i-17:0</w:t>
            </w:r>
          </w:p>
        </w:tc>
      </w:tr>
      <w:tr w:rsidR="00453919" w14:paraId="1D05766D" w14:textId="77777777" w:rsidTr="00453919">
        <w:trPr>
          <w:trHeight w:val="187"/>
        </w:trPr>
        <w:tc>
          <w:tcPr>
            <w:tcW w:w="2724" w:type="dxa"/>
            <w:vAlign w:val="bottom"/>
          </w:tcPr>
          <w:p w14:paraId="66855182" w14:textId="2C168B5D"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SAFA</w:t>
            </w:r>
          </w:p>
        </w:tc>
        <w:tc>
          <w:tcPr>
            <w:tcW w:w="6931" w:type="dxa"/>
            <w:vAlign w:val="bottom"/>
          </w:tcPr>
          <w:p w14:paraId="2394C2E4" w14:textId="104162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12:0, 14:0, 15:0, 16:0, 17:0, 18:0, 20:0, 22:0, 24:0</w:t>
            </w:r>
          </w:p>
        </w:tc>
      </w:tr>
      <w:tr w:rsidR="00453919" w14:paraId="3264D6B6" w14:textId="77777777" w:rsidTr="00453919">
        <w:trPr>
          <w:trHeight w:val="553"/>
        </w:trPr>
        <w:tc>
          <w:tcPr>
            <w:tcW w:w="2724" w:type="dxa"/>
            <w:vAlign w:val="bottom"/>
          </w:tcPr>
          <w:p w14:paraId="759D0604" w14:textId="60A9C61A"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MUFA</w:t>
            </w:r>
          </w:p>
        </w:tc>
        <w:tc>
          <w:tcPr>
            <w:tcW w:w="6931" w:type="dxa"/>
            <w:vAlign w:val="bottom"/>
          </w:tcPr>
          <w:p w14:paraId="23FCC02A" w14:textId="67531460"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14:1n-5, 15:1ω7, 17:1n7, 16:1ω5, 16:1ω6, 16:1ω7, 16:1ω8, 16:1ω9, 18:1ω7, 18:1ω9, 20:1ω7, 20:1ω9, 22:1ω7, 22:1ω9</w:t>
            </w:r>
          </w:p>
        </w:tc>
      </w:tr>
      <w:tr w:rsidR="00453919" w14:paraId="2B801629" w14:textId="77777777" w:rsidTr="00453919">
        <w:trPr>
          <w:trHeight w:val="553"/>
        </w:trPr>
        <w:tc>
          <w:tcPr>
            <w:tcW w:w="2724" w:type="dxa"/>
            <w:vAlign w:val="bottom"/>
          </w:tcPr>
          <w:p w14:paraId="618DDA95" w14:textId="41AAF1B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SCPUFA</w:t>
            </w:r>
          </w:p>
        </w:tc>
        <w:tc>
          <w:tcPr>
            <w:tcW w:w="6931" w:type="dxa"/>
            <w:vAlign w:val="bottom"/>
          </w:tcPr>
          <w:p w14:paraId="1A077780" w14:textId="23AB6893"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16:2ω4, 16:2ω6, 16:2ω7, 16:3ω3, 16:3ω4, 16:3ω6, 16:4ω1, 16:4ω3, 18:2ω6, 18:2ω6t, 18:3ω3, 18:3ω6, 18:4ω3, 18:4ω4, 18:5ω3</w:t>
            </w:r>
          </w:p>
        </w:tc>
      </w:tr>
      <w:tr w:rsidR="00453919" w14:paraId="343E9A2F" w14:textId="77777777" w:rsidTr="00453919">
        <w:trPr>
          <w:trHeight w:val="563"/>
        </w:trPr>
        <w:tc>
          <w:tcPr>
            <w:tcW w:w="2724" w:type="dxa"/>
            <w:vAlign w:val="bottom"/>
          </w:tcPr>
          <w:p w14:paraId="6BDEE042" w14:textId="1E239671"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LCPUFA</w:t>
            </w:r>
          </w:p>
        </w:tc>
        <w:tc>
          <w:tcPr>
            <w:tcW w:w="6931" w:type="dxa"/>
            <w:vAlign w:val="bottom"/>
          </w:tcPr>
          <w:p w14:paraId="604E3B1C" w14:textId="17FA7589" w:rsidR="00453919" w:rsidRPr="00403D16" w:rsidRDefault="00453919" w:rsidP="00453919">
            <w:pPr>
              <w:rPr>
                <w:rFonts w:ascii="Times New Roman" w:eastAsia="Times New Roman" w:hAnsi="Times New Roman" w:cs="Times New Roman"/>
                <w:sz w:val="24"/>
                <w:szCs w:val="24"/>
              </w:rPr>
            </w:pPr>
            <w:r w:rsidRPr="00403D16">
              <w:rPr>
                <w:rFonts w:ascii="Times New Roman" w:hAnsi="Times New Roman" w:cs="Times New Roman"/>
                <w:color w:val="000000"/>
                <w:sz w:val="24"/>
                <w:szCs w:val="24"/>
              </w:rPr>
              <w:t>20:2-5-11, 20:2-5-13, 20:2ω6, 20:3ω3, 20:3ω6, 20:4ω3, 20:4ω6, 20:5ω3, 22:2ω6, 22:3ω3, 22:4ω3, 22:4ω6, 22:5ω3, 22:5ω6, 22:6ω3</w:t>
            </w:r>
          </w:p>
        </w:tc>
      </w:tr>
    </w:tbl>
    <w:p w14:paraId="6A20ADCA" w14:textId="77777777" w:rsidR="004262A3" w:rsidRDefault="004262A3">
      <w:pPr>
        <w:rPr>
          <w:rFonts w:ascii="Times New Roman" w:eastAsia="Times New Roman" w:hAnsi="Times New Roman" w:cs="Times New Roman"/>
          <w:sz w:val="24"/>
          <w:szCs w:val="24"/>
        </w:rPr>
      </w:pPr>
    </w:p>
    <w:p w14:paraId="06F0CC38" w14:textId="04DDA889" w:rsidR="004262A3" w:rsidRDefault="0045391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5D4CD6F" w14:textId="77777777" w:rsidR="00A73A11" w:rsidRDefault="00A73A11">
      <w:pPr>
        <w:rPr>
          <w:rFonts w:ascii="Times New Roman" w:eastAsia="Times New Roman" w:hAnsi="Times New Roman" w:cs="Times New Roman"/>
          <w:sz w:val="24"/>
          <w:szCs w:val="24"/>
        </w:rPr>
        <w:sectPr w:rsidR="00A73A11" w:rsidSect="00567422">
          <w:pgSz w:w="12240" w:h="15840"/>
          <w:pgMar w:top="1440" w:right="1440" w:bottom="1440" w:left="1440" w:header="720" w:footer="720" w:gutter="0"/>
          <w:lnNumType w:countBy="1" w:restart="continuous"/>
          <w:pgNumType w:start="1"/>
          <w:cols w:space="720"/>
          <w:docGrid w:linePitch="299"/>
        </w:sectPr>
      </w:pPr>
    </w:p>
    <w:p w14:paraId="7CA31842" w14:textId="3B56653A" w:rsidR="00715D55"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065B575" wp14:editId="39C0FA7D">
            <wp:extent cx="8229600" cy="4391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14:paraId="0706FE34" w14:textId="3A977F67" w:rsidR="005E3F1F" w:rsidRDefault="00A73A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Proportions of </w:t>
      </w:r>
      <w:r w:rsidR="005E3F1F">
        <w:rPr>
          <w:rFonts w:ascii="Times New Roman" w:eastAsia="Times New Roman" w:hAnsi="Times New Roman" w:cs="Times New Roman"/>
          <w:sz w:val="24"/>
          <w:szCs w:val="24"/>
        </w:rPr>
        <w:t>major fatty aid groups (as defined in Table S</w:t>
      </w:r>
      <w:r w:rsidR="00284A11">
        <w:rPr>
          <w:rFonts w:ascii="Times New Roman" w:eastAsia="Times New Roman" w:hAnsi="Times New Roman" w:cs="Times New Roman"/>
          <w:sz w:val="24"/>
          <w:szCs w:val="24"/>
        </w:rPr>
        <w:t>2</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Primary </w:t>
      </w:r>
      <w:r w:rsidR="00284A11">
        <w:rPr>
          <w:rFonts w:ascii="Times New Roman" w:eastAsia="Times New Roman" w:hAnsi="Times New Roman" w:cs="Times New Roman"/>
          <w:sz w:val="24"/>
          <w:szCs w:val="24"/>
        </w:rPr>
        <w:t>producers</w:t>
      </w:r>
      <w:r w:rsidR="005E3F1F">
        <w:rPr>
          <w:rFonts w:ascii="Times New Roman" w:eastAsia="Times New Roman" w:hAnsi="Times New Roman" w:cs="Times New Roman"/>
          <w:sz w:val="24"/>
          <w:szCs w:val="24"/>
        </w:rPr>
        <w:t xml:space="preserve"> (</w:t>
      </w:r>
      <w:proofErr w:type="spellStart"/>
      <w:r w:rsidR="005E3F1F">
        <w:rPr>
          <w:rFonts w:ascii="Times New Roman" w:eastAsia="Times New Roman" w:hAnsi="Times New Roman" w:cs="Times New Roman"/>
          <w:sz w:val="24"/>
          <w:szCs w:val="24"/>
        </w:rPr>
        <w:t>Drapa</w:t>
      </w:r>
      <w:proofErr w:type="spellEnd"/>
      <w:r w:rsidR="005E3F1F">
        <w:rPr>
          <w:rFonts w:ascii="Times New Roman" w:eastAsia="Times New Roman" w:hAnsi="Times New Roman" w:cs="Times New Roman"/>
          <w:sz w:val="24"/>
          <w:szCs w:val="24"/>
        </w:rPr>
        <w:t xml:space="preserve"> spp. and </w:t>
      </w:r>
      <w:r w:rsidR="00284A11">
        <w:rPr>
          <w:rFonts w:ascii="Times New Roman" w:eastAsia="Times New Roman" w:hAnsi="Times New Roman" w:cs="Times New Roman"/>
          <w:sz w:val="24"/>
          <w:szCs w:val="24"/>
        </w:rPr>
        <w:t>periphyton</w:t>
      </w:r>
      <w:r w:rsidR="005E3F1F">
        <w:rPr>
          <w:rFonts w:ascii="Times New Roman" w:eastAsia="Times New Roman" w:hAnsi="Times New Roman" w:cs="Times New Roman"/>
          <w:sz w:val="24"/>
          <w:szCs w:val="24"/>
        </w:rPr>
        <w:t xml:space="preserve">) were largely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by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PUFAs, amphipods were largely </w:t>
      </w:r>
      <w:r w:rsidR="00284A11">
        <w:rPr>
          <w:rFonts w:ascii="Times New Roman" w:eastAsia="Times New Roman" w:hAnsi="Times New Roman" w:cs="Times New Roman"/>
          <w:sz w:val="24"/>
          <w:szCs w:val="24"/>
        </w:rPr>
        <w:t>associated</w:t>
      </w:r>
      <w:r w:rsidR="005E3F1F">
        <w:rPr>
          <w:rFonts w:ascii="Times New Roman" w:eastAsia="Times New Roman" w:hAnsi="Times New Roman" w:cs="Times New Roman"/>
          <w:sz w:val="24"/>
          <w:szCs w:val="24"/>
        </w:rPr>
        <w:t xml:space="preserve"> with high MUFA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and snails were generally </w:t>
      </w:r>
      <w:r w:rsidR="00284A11">
        <w:rPr>
          <w:rFonts w:ascii="Times New Roman" w:eastAsia="Times New Roman" w:hAnsi="Times New Roman" w:cs="Times New Roman"/>
          <w:sz w:val="24"/>
          <w:szCs w:val="24"/>
        </w:rPr>
        <w:t>characterized</w:t>
      </w:r>
      <w:r w:rsidR="005E3F1F">
        <w:rPr>
          <w:rFonts w:ascii="Times New Roman" w:eastAsia="Times New Roman" w:hAnsi="Times New Roman" w:cs="Times New Roman"/>
          <w:sz w:val="24"/>
          <w:szCs w:val="24"/>
        </w:rPr>
        <w:t xml:space="preserve"> with high L</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w:t>
      </w:r>
      <w:r w:rsidR="00284A11">
        <w:rPr>
          <w:rFonts w:ascii="Times New Roman" w:eastAsia="Times New Roman" w:hAnsi="Times New Roman" w:cs="Times New Roman"/>
          <w:sz w:val="24"/>
          <w:szCs w:val="24"/>
        </w:rPr>
        <w:t>abundance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periphyton S</w:t>
      </w:r>
      <w:r w:rsidR="0060447C">
        <w:rPr>
          <w:rFonts w:ascii="Times New Roman" w:eastAsia="Times New Roman" w:hAnsi="Times New Roman" w:cs="Times New Roman"/>
          <w:sz w:val="24"/>
          <w:szCs w:val="24"/>
        </w:rPr>
        <w:t>C</w:t>
      </w:r>
      <w:r w:rsidR="005E3F1F">
        <w:rPr>
          <w:rFonts w:ascii="Times New Roman" w:eastAsia="Times New Roman" w:hAnsi="Times New Roman" w:cs="Times New Roman"/>
          <w:sz w:val="24"/>
          <w:szCs w:val="24"/>
        </w:rPr>
        <w:t xml:space="preserve">PUFA tended to </w:t>
      </w:r>
      <w:r w:rsidR="00284A11">
        <w:rPr>
          <w:rFonts w:ascii="Times New Roman" w:eastAsia="Times New Roman" w:hAnsi="Times New Roman" w:cs="Times New Roman"/>
          <w:sz w:val="24"/>
          <w:szCs w:val="24"/>
        </w:rPr>
        <w:t>increase</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lead to more targeted analyses on </w:t>
      </w:r>
      <w:r w:rsidR="00284A11">
        <w:rPr>
          <w:rFonts w:ascii="Times New Roman" w:eastAsia="Times New Roman" w:hAnsi="Times New Roman" w:cs="Times New Roman"/>
          <w:sz w:val="24"/>
          <w:szCs w:val="24"/>
        </w:rPr>
        <w:t>which</w:t>
      </w:r>
      <w:r w:rsidR="005E3F1F">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specific</w:t>
      </w:r>
      <w:r w:rsidR="005E3F1F">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acids</w:t>
      </w:r>
      <w:r w:rsidR="005E3F1F">
        <w:rPr>
          <w:rFonts w:ascii="Times New Roman" w:eastAsia="Times New Roman" w:hAnsi="Times New Roman" w:cs="Times New Roman"/>
          <w:sz w:val="24"/>
          <w:szCs w:val="24"/>
        </w:rPr>
        <w:t xml:space="preserve"> were </w:t>
      </w:r>
      <w:r w:rsidR="00284A11">
        <w:rPr>
          <w:rFonts w:ascii="Times New Roman" w:eastAsia="Times New Roman" w:hAnsi="Times New Roman" w:cs="Times New Roman"/>
          <w:sz w:val="24"/>
          <w:szCs w:val="24"/>
        </w:rPr>
        <w:t>increasing</w:t>
      </w:r>
      <w:r w:rsidR="005E3F1F">
        <w:rPr>
          <w:rFonts w:ascii="Times New Roman" w:eastAsia="Times New Roman" w:hAnsi="Times New Roman" w:cs="Times New Roman"/>
          <w:sz w:val="24"/>
          <w:szCs w:val="24"/>
        </w:rPr>
        <w:t xml:space="preserve">. In </w:t>
      </w:r>
      <w:r w:rsidR="00284A11">
        <w:rPr>
          <w:rFonts w:ascii="Times New Roman" w:eastAsia="Times New Roman" w:hAnsi="Times New Roman" w:cs="Times New Roman"/>
          <w:sz w:val="24"/>
          <w:szCs w:val="24"/>
        </w:rPr>
        <w:t>contrast</w:t>
      </w:r>
      <w:r w:rsidR="001D6D8B">
        <w:rPr>
          <w:rFonts w:ascii="Times New Roman" w:eastAsia="Times New Roman" w:hAnsi="Times New Roman" w:cs="Times New Roman"/>
          <w:sz w:val="24"/>
          <w:szCs w:val="24"/>
        </w:rPr>
        <w:t xml:space="preserve"> to</w:t>
      </w:r>
      <w:r w:rsidR="005E3F1F">
        <w:rPr>
          <w:rFonts w:ascii="Times New Roman" w:eastAsia="Times New Roman" w:hAnsi="Times New Roman" w:cs="Times New Roman"/>
          <w:sz w:val="24"/>
          <w:szCs w:val="24"/>
        </w:rPr>
        <w:t xml:space="preserve"> periphyton, all other taxa remained </w:t>
      </w:r>
      <w:r w:rsidR="00284A11">
        <w:rPr>
          <w:rFonts w:ascii="Times New Roman" w:eastAsia="Times New Roman" w:hAnsi="Times New Roman" w:cs="Times New Roman"/>
          <w:sz w:val="24"/>
          <w:szCs w:val="24"/>
        </w:rPr>
        <w:t>consistent</w:t>
      </w:r>
      <w:r w:rsidR="005E3F1F">
        <w:rPr>
          <w:rFonts w:ascii="Times New Roman" w:eastAsia="Times New Roman" w:hAnsi="Times New Roman" w:cs="Times New Roman"/>
          <w:sz w:val="24"/>
          <w:szCs w:val="24"/>
        </w:rPr>
        <w:t xml:space="preserve"> with </w:t>
      </w:r>
      <w:r w:rsidR="00284A11">
        <w:rPr>
          <w:rFonts w:ascii="Times New Roman" w:eastAsia="Times New Roman" w:hAnsi="Times New Roman" w:cs="Times New Roman"/>
          <w:sz w:val="24"/>
          <w:szCs w:val="24"/>
        </w:rPr>
        <w:t>respect</w:t>
      </w:r>
      <w:r w:rsidR="005E3F1F">
        <w:rPr>
          <w:rFonts w:ascii="Times New Roman" w:eastAsia="Times New Roman" w:hAnsi="Times New Roman" w:cs="Times New Roman"/>
          <w:sz w:val="24"/>
          <w:szCs w:val="24"/>
        </w:rPr>
        <w:t xml:space="preserve"> to fatty </w:t>
      </w:r>
      <w:r w:rsidR="00284A11">
        <w:rPr>
          <w:rFonts w:ascii="Times New Roman" w:eastAsia="Times New Roman" w:hAnsi="Times New Roman" w:cs="Times New Roman"/>
          <w:sz w:val="24"/>
          <w:szCs w:val="24"/>
        </w:rPr>
        <w:t>acid</w:t>
      </w:r>
      <w:r w:rsidR="005E3F1F">
        <w:rPr>
          <w:rFonts w:ascii="Times New Roman" w:eastAsia="Times New Roman" w:hAnsi="Times New Roman" w:cs="Times New Roman"/>
          <w:sz w:val="24"/>
          <w:szCs w:val="24"/>
        </w:rPr>
        <w:t xml:space="preserve"> proportions </w:t>
      </w:r>
      <w:r w:rsidR="00284A11">
        <w:rPr>
          <w:rFonts w:ascii="Times New Roman" w:eastAsia="Times New Roman" w:hAnsi="Times New Roman" w:cs="Times New Roman"/>
          <w:sz w:val="24"/>
          <w:szCs w:val="24"/>
        </w:rPr>
        <w:t>across</w:t>
      </w:r>
      <w:r w:rsidR="005E3F1F">
        <w:rPr>
          <w:rFonts w:ascii="Times New Roman" w:eastAsia="Times New Roman" w:hAnsi="Times New Roman" w:cs="Times New Roman"/>
          <w:sz w:val="24"/>
          <w:szCs w:val="24"/>
        </w:rPr>
        <w:t xml:space="preserve"> the sewage gradient. </w:t>
      </w:r>
    </w:p>
    <w:p w14:paraId="2D29A4CB" w14:textId="77777777" w:rsidR="005E3F1F" w:rsidRDefault="005E3F1F">
      <w:pPr>
        <w:rPr>
          <w:rFonts w:ascii="Times New Roman" w:eastAsia="Times New Roman" w:hAnsi="Times New Roman" w:cs="Times New Roman"/>
          <w:sz w:val="24"/>
          <w:szCs w:val="24"/>
        </w:rPr>
      </w:pPr>
    </w:p>
    <w:p w14:paraId="5CDD83BC" w14:textId="3F702E90" w:rsidR="003E16A1"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8103547" w14:textId="77777777" w:rsidR="003E16A1" w:rsidRDefault="003E16A1">
      <w:pPr>
        <w:rPr>
          <w:rFonts w:ascii="Times New Roman" w:eastAsia="Times New Roman" w:hAnsi="Times New Roman" w:cs="Times New Roman"/>
          <w:sz w:val="24"/>
          <w:szCs w:val="24"/>
        </w:rPr>
      </w:pPr>
    </w:p>
    <w:p w14:paraId="18E2D52E" w14:textId="476E6D17" w:rsidR="003E16A1" w:rsidRDefault="00C5338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851FD85" wp14:editId="431994CE">
            <wp:extent cx="8220710" cy="41148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0710" cy="4114800"/>
                    </a:xfrm>
                    <a:prstGeom prst="rect">
                      <a:avLst/>
                    </a:prstGeom>
                    <a:noFill/>
                    <a:ln>
                      <a:noFill/>
                    </a:ln>
                  </pic:spPr>
                </pic:pic>
              </a:graphicData>
            </a:graphic>
          </wp:inline>
        </w:drawing>
      </w:r>
    </w:p>
    <w:p w14:paraId="4DB7219A" w14:textId="65FE2056" w:rsidR="00447CA5" w:rsidRDefault="003E16A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5</w:t>
      </w:r>
      <w:r>
        <w:rPr>
          <w:rFonts w:ascii="Times New Roman" w:eastAsia="Times New Roman" w:hAnsi="Times New Roman" w:cs="Times New Roman"/>
          <w:sz w:val="24"/>
          <w:szCs w:val="24"/>
        </w:rPr>
        <w:t>: One-dimensional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w:t>
      </w:r>
      <w:r w:rsidR="001D6D8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ores are </w:t>
      </w:r>
      <w:r w:rsidR="00284A11">
        <w:rPr>
          <w:rFonts w:ascii="Times New Roman" w:eastAsia="Times New Roman" w:hAnsi="Times New Roman" w:cs="Times New Roman"/>
          <w:sz w:val="24"/>
          <w:szCs w:val="24"/>
        </w:rPr>
        <w:t>placed</w:t>
      </w:r>
      <w:r>
        <w:rPr>
          <w:rFonts w:ascii="Times New Roman" w:eastAsia="Times New Roman" w:hAnsi="Times New Roman" w:cs="Times New Roman"/>
          <w:sz w:val="24"/>
          <w:szCs w:val="24"/>
        </w:rPr>
        <w:t xml:space="preserve">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Periphyton (triangles) tend to </w:t>
      </w:r>
      <w:r w:rsidR="00284A11">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w:t>
      </w:r>
      <w:r w:rsidR="00CF47F0">
        <w:rPr>
          <w:rFonts w:ascii="Times New Roman" w:eastAsia="Times New Roman" w:hAnsi="Times New Roman" w:cs="Times New Roman"/>
          <w:sz w:val="24"/>
          <w:szCs w:val="24"/>
        </w:rPr>
        <w:t xml:space="preserve">in size </w:t>
      </w:r>
      <w:r>
        <w:rPr>
          <w:rFonts w:ascii="Times New Roman" w:eastAsia="Times New Roman" w:hAnsi="Times New Roman" w:cs="Times New Roman"/>
          <w:sz w:val="24"/>
          <w:szCs w:val="24"/>
        </w:rPr>
        <w:t xml:space="preserve">from left-to-right, suggesting that periphyton tend to </w:t>
      </w:r>
      <w:r w:rsidR="00284A1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more 18:3ω3 and 18:1ω9 (</w:t>
      </w:r>
      <w:r w:rsidR="00284A11">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of green algal taxa) with an </w:t>
      </w:r>
      <w:r w:rsidR="00284A11">
        <w:rPr>
          <w:rFonts w:ascii="Times New Roman" w:eastAsia="Times New Roman" w:hAnsi="Times New Roman" w:cs="Times New Roman"/>
          <w:sz w:val="24"/>
          <w:szCs w:val="24"/>
        </w:rPr>
        <w:t>increasing</w:t>
      </w:r>
      <w:r>
        <w:rPr>
          <w:rFonts w:ascii="Times New Roman" w:eastAsia="Times New Roman" w:hAnsi="Times New Roman" w:cs="Times New Roman"/>
          <w:sz w:val="24"/>
          <w:szCs w:val="24"/>
        </w:rPr>
        <w:t xml:space="preserve"> sewage signal.  In </w:t>
      </w:r>
      <w:r w:rsidR="00284A11">
        <w:rPr>
          <w:rFonts w:ascii="Times New Roman" w:eastAsia="Times New Roman" w:hAnsi="Times New Roman" w:cs="Times New Roman"/>
          <w:sz w:val="24"/>
          <w:szCs w:val="24"/>
        </w:rPr>
        <w:t>contrast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Drapa</w:t>
      </w:r>
      <w:proofErr w:type="spellEnd"/>
      <w:r>
        <w:rPr>
          <w:rFonts w:ascii="Times New Roman" w:eastAsia="Times New Roman" w:hAnsi="Times New Roman" w:cs="Times New Roman"/>
          <w:sz w:val="24"/>
          <w:szCs w:val="24"/>
        </w:rPr>
        <w:t xml:space="preserve"> spp. </w:t>
      </w:r>
      <w:r w:rsidR="00447CA5">
        <w:rPr>
          <w:rFonts w:ascii="Times New Roman" w:eastAsia="Times New Roman" w:hAnsi="Times New Roman" w:cs="Times New Roman"/>
          <w:sz w:val="24"/>
          <w:szCs w:val="24"/>
        </w:rPr>
        <w:t>(</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ir</w:t>
      </w:r>
      <w:r w:rsidR="00284A11">
        <w:rPr>
          <w:rFonts w:ascii="Times New Roman" w:eastAsia="Times New Roman" w:hAnsi="Times New Roman" w:cs="Times New Roman"/>
          <w:sz w:val="24"/>
          <w:szCs w:val="24"/>
        </w:rPr>
        <w:t>c</w:t>
      </w:r>
      <w:r w:rsidR="00447CA5">
        <w:rPr>
          <w:rFonts w:ascii="Times New Roman" w:eastAsia="Times New Roman" w:hAnsi="Times New Roman" w:cs="Times New Roman"/>
          <w:sz w:val="24"/>
          <w:szCs w:val="24"/>
        </w:rPr>
        <w:t xml:space="preserve">les) </w:t>
      </w:r>
      <w:r>
        <w:rPr>
          <w:rFonts w:ascii="Times New Roman" w:eastAsia="Times New Roman" w:hAnsi="Times New Roman" w:cs="Times New Roman"/>
          <w:sz w:val="24"/>
          <w:szCs w:val="24"/>
        </w:rPr>
        <w:t xml:space="preserve">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tend to remain </w:t>
      </w:r>
      <w:r w:rsidR="00284A11">
        <w:rPr>
          <w:rFonts w:ascii="Times New Roman" w:eastAsia="Times New Roman" w:hAnsi="Times New Roman" w:cs="Times New Roman"/>
          <w:sz w:val="24"/>
          <w:szCs w:val="24"/>
        </w:rPr>
        <w:t>consistent</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across</w:t>
      </w:r>
      <w:r>
        <w:rPr>
          <w:rFonts w:ascii="Times New Roman" w:eastAsia="Times New Roman" w:hAnsi="Times New Roman" w:cs="Times New Roman"/>
          <w:sz w:val="24"/>
          <w:szCs w:val="24"/>
        </w:rPr>
        <w:t xml:space="preserve"> the sewage gradient. </w:t>
      </w:r>
    </w:p>
    <w:p w14:paraId="0B19ECB0" w14:textId="77777777" w:rsidR="00447CA5" w:rsidRDefault="00447CA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78A143" w14:textId="756D5541" w:rsidR="003E16A1" w:rsidRDefault="00CF47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EDA3BE0" wp14:editId="38654E65">
            <wp:extent cx="7651630" cy="47856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60104" cy="4790967"/>
                    </a:xfrm>
                    <a:prstGeom prst="rect">
                      <a:avLst/>
                    </a:prstGeom>
                    <a:noFill/>
                    <a:ln>
                      <a:noFill/>
                    </a:ln>
                  </pic:spPr>
                </pic:pic>
              </a:graphicData>
            </a:graphic>
          </wp:inline>
        </w:drawing>
      </w:r>
    </w:p>
    <w:p w14:paraId="0BEF92DA" w14:textId="77777777" w:rsidR="00447CA5" w:rsidRDefault="00447CA5">
      <w:pPr>
        <w:rPr>
          <w:rFonts w:ascii="Times New Roman" w:eastAsia="Times New Roman" w:hAnsi="Times New Roman" w:cs="Times New Roman"/>
          <w:sz w:val="24"/>
          <w:szCs w:val="24"/>
        </w:rPr>
      </w:pPr>
    </w:p>
    <w:p w14:paraId="2D0150B7" w14:textId="12158A17" w:rsidR="00403D16" w:rsidRDefault="00447CA5">
      <w:pPr>
        <w:rPr>
          <w:rFonts w:ascii="Times New Roman" w:eastAsia="Times New Roman" w:hAnsi="Times New Roman" w:cs="Times New Roman"/>
          <w:sz w:val="24"/>
          <w:szCs w:val="24"/>
        </w:rPr>
        <w:sectPr w:rsidR="00403D16" w:rsidSect="00A73A11">
          <w:pgSz w:w="15840" w:h="12240" w:orient="landscape"/>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Figure S</w:t>
      </w:r>
      <w:r w:rsidR="0060447C">
        <w:rPr>
          <w:rFonts w:ascii="Times New Roman" w:eastAsia="Times New Roman" w:hAnsi="Times New Roman" w:cs="Times New Roman"/>
          <w:sz w:val="24"/>
          <w:szCs w:val="24"/>
        </w:rPr>
        <w:t>6</w:t>
      </w:r>
      <w:r>
        <w:rPr>
          <w:rFonts w:ascii="Times New Roman" w:eastAsia="Times New Roman" w:hAnsi="Times New Roman" w:cs="Times New Roman"/>
          <w:sz w:val="24"/>
          <w:szCs w:val="24"/>
        </w:rPr>
        <w:t>:  NMDS with Bray-</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similarity of seven targeted fatty </w:t>
      </w:r>
      <w:r w:rsidR="00284A11">
        <w:rPr>
          <w:rFonts w:ascii="Times New Roman" w:eastAsia="Times New Roman" w:hAnsi="Times New Roman" w:cs="Times New Roman"/>
          <w:sz w:val="24"/>
          <w:szCs w:val="24"/>
        </w:rPr>
        <w:t>acids</w:t>
      </w:r>
      <w:r>
        <w:rPr>
          <w:rFonts w:ascii="Times New Roman" w:eastAsia="Times New Roman" w:hAnsi="Times New Roman" w:cs="Times New Roman"/>
          <w:sz w:val="24"/>
          <w:szCs w:val="24"/>
        </w:rPr>
        <w:t xml:space="preserve"> of interest for primary </w:t>
      </w:r>
      <w:r w:rsidR="00284A11">
        <w:rPr>
          <w:rFonts w:ascii="Times New Roman" w:eastAsia="Times New Roman" w:hAnsi="Times New Roman" w:cs="Times New Roman"/>
          <w:sz w:val="24"/>
          <w:szCs w:val="24"/>
        </w:rPr>
        <w:t>producers</w:t>
      </w:r>
      <w:r>
        <w:rPr>
          <w:rFonts w:ascii="Times New Roman" w:eastAsia="Times New Roman" w:hAnsi="Times New Roman" w:cs="Times New Roman"/>
          <w:sz w:val="24"/>
          <w:szCs w:val="24"/>
        </w:rPr>
        <w:t xml:space="preserve">. Fatty </w:t>
      </w:r>
      <w:r w:rsidR="00284A11">
        <w:rPr>
          <w:rFonts w:ascii="Times New Roman" w:eastAsia="Times New Roman" w:hAnsi="Times New Roman" w:cs="Times New Roman"/>
          <w:sz w:val="24"/>
          <w:szCs w:val="24"/>
        </w:rPr>
        <w:t>acid</w:t>
      </w:r>
      <w:r>
        <w:rPr>
          <w:rFonts w:ascii="Times New Roman" w:eastAsia="Times New Roman" w:hAnsi="Times New Roman" w:cs="Times New Roman"/>
          <w:sz w:val="24"/>
          <w:szCs w:val="24"/>
        </w:rPr>
        <w:t xml:space="preserve"> </w:t>
      </w:r>
      <w:r w:rsidR="00284A11">
        <w:rPr>
          <w:rFonts w:ascii="Times New Roman" w:eastAsia="Times New Roman" w:hAnsi="Times New Roman" w:cs="Times New Roman"/>
          <w:sz w:val="24"/>
          <w:szCs w:val="24"/>
        </w:rPr>
        <w:t>species</w:t>
      </w:r>
      <w:r>
        <w:rPr>
          <w:rFonts w:ascii="Times New Roman" w:eastAsia="Times New Roman" w:hAnsi="Times New Roman" w:cs="Times New Roman"/>
          <w:sz w:val="24"/>
          <w:szCs w:val="24"/>
        </w:rPr>
        <w:t xml:space="preserve"> sores are pla</w:t>
      </w:r>
      <w:r w:rsidR="00284A1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ed above shapes. Shapes are sized by total PPP </w:t>
      </w:r>
      <w:r w:rsidR="00284A11">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Visually, there appears to be no </w:t>
      </w:r>
      <w:r w:rsidR="00284A11">
        <w:rPr>
          <w:rFonts w:ascii="Times New Roman" w:eastAsia="Times New Roman" w:hAnsi="Times New Roman" w:cs="Times New Roman"/>
          <w:sz w:val="24"/>
          <w:szCs w:val="24"/>
        </w:rPr>
        <w:t>distinct</w:t>
      </w:r>
      <w:r>
        <w:rPr>
          <w:rFonts w:ascii="Times New Roman" w:eastAsia="Times New Roman" w:hAnsi="Times New Roman" w:cs="Times New Roman"/>
          <w:sz w:val="24"/>
          <w:szCs w:val="24"/>
        </w:rPr>
        <w:t xml:space="preserve"> separation among or within taxa unlike was observed with periphyton (</w:t>
      </w:r>
      <w:r w:rsidR="0060447C">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S</w:t>
      </w:r>
      <w:r w:rsidR="0060447C">
        <w:rPr>
          <w:rFonts w:ascii="Times New Roman" w:eastAsia="Times New Roman" w:hAnsi="Times New Roman" w:cs="Times New Roman"/>
          <w:sz w:val="24"/>
          <w:szCs w:val="24"/>
        </w:rPr>
        <w:t>5</w:t>
      </w:r>
      <w:r w:rsidR="00403D16">
        <w:rPr>
          <w:rFonts w:ascii="Times New Roman" w:eastAsia="Times New Roman" w:hAnsi="Times New Roman" w:cs="Times New Roman"/>
          <w:sz w:val="24"/>
          <w:szCs w:val="24"/>
        </w:rPr>
        <w:t>).</w:t>
      </w:r>
    </w:p>
    <w:p w14:paraId="26BFA32D" w14:textId="66C4CCD1" w:rsidR="00A73A11" w:rsidRDefault="00A73A11">
      <w:pPr>
        <w:rPr>
          <w:rFonts w:ascii="Times New Roman" w:eastAsia="Times New Roman" w:hAnsi="Times New Roman" w:cs="Times New Roman"/>
          <w:sz w:val="24"/>
          <w:szCs w:val="24"/>
        </w:rPr>
      </w:pPr>
    </w:p>
    <w:sectPr w:rsidR="00A73A11" w:rsidSect="005E3F1F">
      <w:pgSz w:w="12240" w:h="15840"/>
      <w:pgMar w:top="1440" w:right="1440" w:bottom="1440" w:left="1440" w:header="720" w:footer="720" w:gutter="0"/>
      <w:lnNumType w:countBy="1" w:restart="continuous"/>
      <w:pgNumType w:start="1"/>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50790" w14:textId="77777777" w:rsidR="000214B0" w:rsidRDefault="000214B0" w:rsidP="00150A0F">
      <w:pPr>
        <w:spacing w:line="240" w:lineRule="auto"/>
      </w:pPr>
      <w:r>
        <w:separator/>
      </w:r>
    </w:p>
  </w:endnote>
  <w:endnote w:type="continuationSeparator" w:id="0">
    <w:p w14:paraId="59A605C9" w14:textId="77777777" w:rsidR="000214B0" w:rsidRDefault="000214B0"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2D9E8" w14:textId="77777777" w:rsidR="000214B0" w:rsidRDefault="000214B0" w:rsidP="00150A0F">
      <w:pPr>
        <w:spacing w:line="240" w:lineRule="auto"/>
      </w:pPr>
      <w:r>
        <w:separator/>
      </w:r>
    </w:p>
  </w:footnote>
  <w:footnote w:type="continuationSeparator" w:id="0">
    <w:p w14:paraId="1E2F0823" w14:textId="77777777" w:rsidR="000214B0" w:rsidRDefault="000214B0"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34AA"/>
    <w:rsid w:val="00015096"/>
    <w:rsid w:val="000214B0"/>
    <w:rsid w:val="0002371D"/>
    <w:rsid w:val="000307DE"/>
    <w:rsid w:val="00030898"/>
    <w:rsid w:val="000318B7"/>
    <w:rsid w:val="00032809"/>
    <w:rsid w:val="00036CEC"/>
    <w:rsid w:val="00051082"/>
    <w:rsid w:val="0005526C"/>
    <w:rsid w:val="00057DED"/>
    <w:rsid w:val="00060EB5"/>
    <w:rsid w:val="0006186A"/>
    <w:rsid w:val="000745DA"/>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4430"/>
    <w:rsid w:val="000C5619"/>
    <w:rsid w:val="000D00B7"/>
    <w:rsid w:val="000D0804"/>
    <w:rsid w:val="000D4AC4"/>
    <w:rsid w:val="000D5888"/>
    <w:rsid w:val="000D6577"/>
    <w:rsid w:val="000E056C"/>
    <w:rsid w:val="000E346D"/>
    <w:rsid w:val="000E5A9F"/>
    <w:rsid w:val="000E7380"/>
    <w:rsid w:val="000F0453"/>
    <w:rsid w:val="000F223A"/>
    <w:rsid w:val="000F2398"/>
    <w:rsid w:val="000F601A"/>
    <w:rsid w:val="000F7A09"/>
    <w:rsid w:val="00104280"/>
    <w:rsid w:val="00106752"/>
    <w:rsid w:val="00110977"/>
    <w:rsid w:val="00113126"/>
    <w:rsid w:val="0011485F"/>
    <w:rsid w:val="00115FCB"/>
    <w:rsid w:val="001227D1"/>
    <w:rsid w:val="00123693"/>
    <w:rsid w:val="001249C1"/>
    <w:rsid w:val="00131BD0"/>
    <w:rsid w:val="001338EC"/>
    <w:rsid w:val="0014730F"/>
    <w:rsid w:val="00147D1A"/>
    <w:rsid w:val="00150A0F"/>
    <w:rsid w:val="00150E6F"/>
    <w:rsid w:val="00154ABA"/>
    <w:rsid w:val="00155633"/>
    <w:rsid w:val="00157F57"/>
    <w:rsid w:val="00163D35"/>
    <w:rsid w:val="00172465"/>
    <w:rsid w:val="001742BF"/>
    <w:rsid w:val="00174557"/>
    <w:rsid w:val="0018018F"/>
    <w:rsid w:val="00180C02"/>
    <w:rsid w:val="00190BF3"/>
    <w:rsid w:val="001910E2"/>
    <w:rsid w:val="00191128"/>
    <w:rsid w:val="00191B6C"/>
    <w:rsid w:val="00191FD0"/>
    <w:rsid w:val="001936D1"/>
    <w:rsid w:val="00195171"/>
    <w:rsid w:val="00195B09"/>
    <w:rsid w:val="00197C8D"/>
    <w:rsid w:val="001A17BE"/>
    <w:rsid w:val="001A1BBB"/>
    <w:rsid w:val="001A726E"/>
    <w:rsid w:val="001B3EB7"/>
    <w:rsid w:val="001B7B02"/>
    <w:rsid w:val="001C179C"/>
    <w:rsid w:val="001C6CA2"/>
    <w:rsid w:val="001C70B0"/>
    <w:rsid w:val="001D0AA5"/>
    <w:rsid w:val="001D454C"/>
    <w:rsid w:val="001D6D8B"/>
    <w:rsid w:val="001E01AD"/>
    <w:rsid w:val="001E1889"/>
    <w:rsid w:val="001E2084"/>
    <w:rsid w:val="001E5826"/>
    <w:rsid w:val="001E6425"/>
    <w:rsid w:val="001F0393"/>
    <w:rsid w:val="001F1186"/>
    <w:rsid w:val="001F7ECB"/>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0AC9"/>
    <w:rsid w:val="002424DE"/>
    <w:rsid w:val="00250FD8"/>
    <w:rsid w:val="00252F80"/>
    <w:rsid w:val="0025547E"/>
    <w:rsid w:val="00263A1F"/>
    <w:rsid w:val="00263FB9"/>
    <w:rsid w:val="00267DED"/>
    <w:rsid w:val="002703B2"/>
    <w:rsid w:val="00271F4F"/>
    <w:rsid w:val="00274B1A"/>
    <w:rsid w:val="0028012E"/>
    <w:rsid w:val="002849B1"/>
    <w:rsid w:val="00284A11"/>
    <w:rsid w:val="0028782C"/>
    <w:rsid w:val="00287F90"/>
    <w:rsid w:val="0029201F"/>
    <w:rsid w:val="00292741"/>
    <w:rsid w:val="002968F0"/>
    <w:rsid w:val="002A02BE"/>
    <w:rsid w:val="002A5B2A"/>
    <w:rsid w:val="002A6CDC"/>
    <w:rsid w:val="002A7D89"/>
    <w:rsid w:val="002B00A3"/>
    <w:rsid w:val="002B6FD9"/>
    <w:rsid w:val="002B7F58"/>
    <w:rsid w:val="002C1737"/>
    <w:rsid w:val="002C2D2B"/>
    <w:rsid w:val="002C575D"/>
    <w:rsid w:val="002C5913"/>
    <w:rsid w:val="002C7B99"/>
    <w:rsid w:val="002C7D91"/>
    <w:rsid w:val="002D1941"/>
    <w:rsid w:val="002E06DD"/>
    <w:rsid w:val="002E1676"/>
    <w:rsid w:val="002E1A4B"/>
    <w:rsid w:val="002E6D0A"/>
    <w:rsid w:val="002F14D8"/>
    <w:rsid w:val="002F1C07"/>
    <w:rsid w:val="002F2379"/>
    <w:rsid w:val="003015C9"/>
    <w:rsid w:val="003143FA"/>
    <w:rsid w:val="00324C64"/>
    <w:rsid w:val="0032523D"/>
    <w:rsid w:val="00337791"/>
    <w:rsid w:val="00355375"/>
    <w:rsid w:val="00357863"/>
    <w:rsid w:val="00357C12"/>
    <w:rsid w:val="00360477"/>
    <w:rsid w:val="00361037"/>
    <w:rsid w:val="00362BC4"/>
    <w:rsid w:val="00363613"/>
    <w:rsid w:val="003671AA"/>
    <w:rsid w:val="00370B28"/>
    <w:rsid w:val="00373E7B"/>
    <w:rsid w:val="00375241"/>
    <w:rsid w:val="00380CA1"/>
    <w:rsid w:val="00381463"/>
    <w:rsid w:val="00383BCD"/>
    <w:rsid w:val="0039266B"/>
    <w:rsid w:val="00394A8C"/>
    <w:rsid w:val="003952A3"/>
    <w:rsid w:val="003968BB"/>
    <w:rsid w:val="003A3B7A"/>
    <w:rsid w:val="003B14BF"/>
    <w:rsid w:val="003C4863"/>
    <w:rsid w:val="003C6606"/>
    <w:rsid w:val="003C75C7"/>
    <w:rsid w:val="003C79ED"/>
    <w:rsid w:val="003D0265"/>
    <w:rsid w:val="003E16A1"/>
    <w:rsid w:val="003E20DA"/>
    <w:rsid w:val="003E64B9"/>
    <w:rsid w:val="003E6D7F"/>
    <w:rsid w:val="003F19FB"/>
    <w:rsid w:val="003F5190"/>
    <w:rsid w:val="004003EB"/>
    <w:rsid w:val="00403D16"/>
    <w:rsid w:val="0040674D"/>
    <w:rsid w:val="00410273"/>
    <w:rsid w:val="00412374"/>
    <w:rsid w:val="00414172"/>
    <w:rsid w:val="004262A3"/>
    <w:rsid w:val="00432982"/>
    <w:rsid w:val="00433A07"/>
    <w:rsid w:val="00434F66"/>
    <w:rsid w:val="004361D1"/>
    <w:rsid w:val="00440246"/>
    <w:rsid w:val="00440CF3"/>
    <w:rsid w:val="0044127F"/>
    <w:rsid w:val="00443249"/>
    <w:rsid w:val="00446481"/>
    <w:rsid w:val="00447CA5"/>
    <w:rsid w:val="0045011B"/>
    <w:rsid w:val="004514AB"/>
    <w:rsid w:val="004528BA"/>
    <w:rsid w:val="00453919"/>
    <w:rsid w:val="004542F0"/>
    <w:rsid w:val="004548C9"/>
    <w:rsid w:val="0045518D"/>
    <w:rsid w:val="004551F8"/>
    <w:rsid w:val="00456A8D"/>
    <w:rsid w:val="004627A3"/>
    <w:rsid w:val="004668F9"/>
    <w:rsid w:val="00467C66"/>
    <w:rsid w:val="004708F7"/>
    <w:rsid w:val="00481314"/>
    <w:rsid w:val="00485A2C"/>
    <w:rsid w:val="00490214"/>
    <w:rsid w:val="00491178"/>
    <w:rsid w:val="004943CA"/>
    <w:rsid w:val="00494B20"/>
    <w:rsid w:val="0049543D"/>
    <w:rsid w:val="00497A12"/>
    <w:rsid w:val="004A1C07"/>
    <w:rsid w:val="004A5D54"/>
    <w:rsid w:val="004A728E"/>
    <w:rsid w:val="004B0888"/>
    <w:rsid w:val="004B2C2B"/>
    <w:rsid w:val="004B3908"/>
    <w:rsid w:val="004B4081"/>
    <w:rsid w:val="004B5E84"/>
    <w:rsid w:val="004B79EC"/>
    <w:rsid w:val="004B7DF8"/>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92B"/>
    <w:rsid w:val="00563BF6"/>
    <w:rsid w:val="0056418A"/>
    <w:rsid w:val="0056517B"/>
    <w:rsid w:val="00567422"/>
    <w:rsid w:val="005731EE"/>
    <w:rsid w:val="00574762"/>
    <w:rsid w:val="005750BA"/>
    <w:rsid w:val="005767ED"/>
    <w:rsid w:val="005855F7"/>
    <w:rsid w:val="00585EED"/>
    <w:rsid w:val="00587BE1"/>
    <w:rsid w:val="0059652C"/>
    <w:rsid w:val="00597E12"/>
    <w:rsid w:val="005A42A7"/>
    <w:rsid w:val="005A573D"/>
    <w:rsid w:val="005A6C99"/>
    <w:rsid w:val="005B250E"/>
    <w:rsid w:val="005B362F"/>
    <w:rsid w:val="005B3851"/>
    <w:rsid w:val="005B76D0"/>
    <w:rsid w:val="005C1322"/>
    <w:rsid w:val="005C4AD8"/>
    <w:rsid w:val="005D0D44"/>
    <w:rsid w:val="005D3D2A"/>
    <w:rsid w:val="005E3F1F"/>
    <w:rsid w:val="005F0ECE"/>
    <w:rsid w:val="005F4343"/>
    <w:rsid w:val="005F618B"/>
    <w:rsid w:val="005F6342"/>
    <w:rsid w:val="005F6DEA"/>
    <w:rsid w:val="005F7195"/>
    <w:rsid w:val="005F7A18"/>
    <w:rsid w:val="0060447C"/>
    <w:rsid w:val="006256FC"/>
    <w:rsid w:val="00626543"/>
    <w:rsid w:val="006265CB"/>
    <w:rsid w:val="006300F4"/>
    <w:rsid w:val="00641CE6"/>
    <w:rsid w:val="00641D70"/>
    <w:rsid w:val="00644808"/>
    <w:rsid w:val="00645829"/>
    <w:rsid w:val="00647303"/>
    <w:rsid w:val="00650752"/>
    <w:rsid w:val="00651D3A"/>
    <w:rsid w:val="006563E3"/>
    <w:rsid w:val="00665FC3"/>
    <w:rsid w:val="00672514"/>
    <w:rsid w:val="00672B30"/>
    <w:rsid w:val="00673CE2"/>
    <w:rsid w:val="006752D5"/>
    <w:rsid w:val="00685120"/>
    <w:rsid w:val="00685D80"/>
    <w:rsid w:val="00690E7D"/>
    <w:rsid w:val="006979AD"/>
    <w:rsid w:val="006A7A61"/>
    <w:rsid w:val="006B1D2B"/>
    <w:rsid w:val="006B3ABE"/>
    <w:rsid w:val="006B3C60"/>
    <w:rsid w:val="006B4A02"/>
    <w:rsid w:val="006C2138"/>
    <w:rsid w:val="006C6420"/>
    <w:rsid w:val="006D05F8"/>
    <w:rsid w:val="006D1C9C"/>
    <w:rsid w:val="006D2328"/>
    <w:rsid w:val="006D249F"/>
    <w:rsid w:val="006D26E7"/>
    <w:rsid w:val="006D35AC"/>
    <w:rsid w:val="006D3918"/>
    <w:rsid w:val="006D4ADB"/>
    <w:rsid w:val="006D5521"/>
    <w:rsid w:val="006D7603"/>
    <w:rsid w:val="006E0A52"/>
    <w:rsid w:val="006E31A2"/>
    <w:rsid w:val="006E42C8"/>
    <w:rsid w:val="006E5C66"/>
    <w:rsid w:val="006F1DAD"/>
    <w:rsid w:val="006F1FBE"/>
    <w:rsid w:val="006F5F57"/>
    <w:rsid w:val="006F60DC"/>
    <w:rsid w:val="00705FFE"/>
    <w:rsid w:val="007117D1"/>
    <w:rsid w:val="00715295"/>
    <w:rsid w:val="00715D55"/>
    <w:rsid w:val="007228E5"/>
    <w:rsid w:val="00725D40"/>
    <w:rsid w:val="007273EE"/>
    <w:rsid w:val="00730E9A"/>
    <w:rsid w:val="00731C73"/>
    <w:rsid w:val="00732999"/>
    <w:rsid w:val="007330EB"/>
    <w:rsid w:val="0073481C"/>
    <w:rsid w:val="0073707F"/>
    <w:rsid w:val="00746AD3"/>
    <w:rsid w:val="007546C9"/>
    <w:rsid w:val="00754A6A"/>
    <w:rsid w:val="00765F65"/>
    <w:rsid w:val="00766DEE"/>
    <w:rsid w:val="007722BA"/>
    <w:rsid w:val="00777C14"/>
    <w:rsid w:val="00777F34"/>
    <w:rsid w:val="00784575"/>
    <w:rsid w:val="0078508F"/>
    <w:rsid w:val="007911B2"/>
    <w:rsid w:val="00794A85"/>
    <w:rsid w:val="00794B9B"/>
    <w:rsid w:val="00795293"/>
    <w:rsid w:val="00795613"/>
    <w:rsid w:val="007A0023"/>
    <w:rsid w:val="007A1552"/>
    <w:rsid w:val="007A705A"/>
    <w:rsid w:val="007C7305"/>
    <w:rsid w:val="007D2FF3"/>
    <w:rsid w:val="007D3AD5"/>
    <w:rsid w:val="007D6DDA"/>
    <w:rsid w:val="007D7916"/>
    <w:rsid w:val="007E04C1"/>
    <w:rsid w:val="007E0747"/>
    <w:rsid w:val="007E0849"/>
    <w:rsid w:val="007E1244"/>
    <w:rsid w:val="007E2F25"/>
    <w:rsid w:val="007E6282"/>
    <w:rsid w:val="007F226F"/>
    <w:rsid w:val="007F2E5D"/>
    <w:rsid w:val="007F42D3"/>
    <w:rsid w:val="007F5F4A"/>
    <w:rsid w:val="00801579"/>
    <w:rsid w:val="00811F9F"/>
    <w:rsid w:val="0081229C"/>
    <w:rsid w:val="0081388E"/>
    <w:rsid w:val="00814CE9"/>
    <w:rsid w:val="0081508A"/>
    <w:rsid w:val="00833288"/>
    <w:rsid w:val="00833C11"/>
    <w:rsid w:val="008363E4"/>
    <w:rsid w:val="00854325"/>
    <w:rsid w:val="008601A5"/>
    <w:rsid w:val="00863C77"/>
    <w:rsid w:val="0086504F"/>
    <w:rsid w:val="0087487F"/>
    <w:rsid w:val="00874EDD"/>
    <w:rsid w:val="00877064"/>
    <w:rsid w:val="008815FB"/>
    <w:rsid w:val="00885BA6"/>
    <w:rsid w:val="008935EA"/>
    <w:rsid w:val="008954F2"/>
    <w:rsid w:val="00896BF5"/>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59A"/>
    <w:rsid w:val="008C6721"/>
    <w:rsid w:val="008D6D41"/>
    <w:rsid w:val="008E29A9"/>
    <w:rsid w:val="008E397A"/>
    <w:rsid w:val="008E5D3D"/>
    <w:rsid w:val="008E7730"/>
    <w:rsid w:val="008F24CD"/>
    <w:rsid w:val="008F41D6"/>
    <w:rsid w:val="009007E8"/>
    <w:rsid w:val="00902608"/>
    <w:rsid w:val="00905270"/>
    <w:rsid w:val="00911372"/>
    <w:rsid w:val="00911DEA"/>
    <w:rsid w:val="00912D64"/>
    <w:rsid w:val="0091395E"/>
    <w:rsid w:val="0091481E"/>
    <w:rsid w:val="00920A8F"/>
    <w:rsid w:val="00922813"/>
    <w:rsid w:val="00926704"/>
    <w:rsid w:val="009444E0"/>
    <w:rsid w:val="00946F27"/>
    <w:rsid w:val="00947C9E"/>
    <w:rsid w:val="009520EA"/>
    <w:rsid w:val="00956343"/>
    <w:rsid w:val="009640D8"/>
    <w:rsid w:val="009654BD"/>
    <w:rsid w:val="00965CCB"/>
    <w:rsid w:val="00970A1D"/>
    <w:rsid w:val="00984718"/>
    <w:rsid w:val="00986022"/>
    <w:rsid w:val="009869E1"/>
    <w:rsid w:val="009A2585"/>
    <w:rsid w:val="009A6AFC"/>
    <w:rsid w:val="009A7491"/>
    <w:rsid w:val="009B13E0"/>
    <w:rsid w:val="009B2C39"/>
    <w:rsid w:val="009B7513"/>
    <w:rsid w:val="009C2711"/>
    <w:rsid w:val="009C3612"/>
    <w:rsid w:val="009C6B78"/>
    <w:rsid w:val="009C78FF"/>
    <w:rsid w:val="009D0DDD"/>
    <w:rsid w:val="009D1A3A"/>
    <w:rsid w:val="009D5F26"/>
    <w:rsid w:val="009D6033"/>
    <w:rsid w:val="009D6A53"/>
    <w:rsid w:val="009F0747"/>
    <w:rsid w:val="009F1393"/>
    <w:rsid w:val="009F4AEC"/>
    <w:rsid w:val="009F5340"/>
    <w:rsid w:val="009F5671"/>
    <w:rsid w:val="009F5F50"/>
    <w:rsid w:val="009F6FAD"/>
    <w:rsid w:val="009F75FF"/>
    <w:rsid w:val="00A011BB"/>
    <w:rsid w:val="00A02873"/>
    <w:rsid w:val="00A10D0E"/>
    <w:rsid w:val="00A12F4C"/>
    <w:rsid w:val="00A153F9"/>
    <w:rsid w:val="00A16987"/>
    <w:rsid w:val="00A21CA4"/>
    <w:rsid w:val="00A22275"/>
    <w:rsid w:val="00A23279"/>
    <w:rsid w:val="00A254FA"/>
    <w:rsid w:val="00A4130B"/>
    <w:rsid w:val="00A41CC6"/>
    <w:rsid w:val="00A42BBE"/>
    <w:rsid w:val="00A44995"/>
    <w:rsid w:val="00A454D8"/>
    <w:rsid w:val="00A57CA6"/>
    <w:rsid w:val="00A61367"/>
    <w:rsid w:val="00A61F66"/>
    <w:rsid w:val="00A6227C"/>
    <w:rsid w:val="00A6440C"/>
    <w:rsid w:val="00A66A7F"/>
    <w:rsid w:val="00A73A11"/>
    <w:rsid w:val="00A825BE"/>
    <w:rsid w:val="00A8343E"/>
    <w:rsid w:val="00A84037"/>
    <w:rsid w:val="00A87BAC"/>
    <w:rsid w:val="00A91AE6"/>
    <w:rsid w:val="00A92B32"/>
    <w:rsid w:val="00A95F98"/>
    <w:rsid w:val="00A9628E"/>
    <w:rsid w:val="00AA09EF"/>
    <w:rsid w:val="00AA142B"/>
    <w:rsid w:val="00AA655A"/>
    <w:rsid w:val="00AB40EC"/>
    <w:rsid w:val="00AB7989"/>
    <w:rsid w:val="00AC0177"/>
    <w:rsid w:val="00AC75E6"/>
    <w:rsid w:val="00AD6733"/>
    <w:rsid w:val="00AD7A0D"/>
    <w:rsid w:val="00AE06B7"/>
    <w:rsid w:val="00AE6372"/>
    <w:rsid w:val="00AF0312"/>
    <w:rsid w:val="00AF6212"/>
    <w:rsid w:val="00AF7510"/>
    <w:rsid w:val="00B008CE"/>
    <w:rsid w:val="00B025E9"/>
    <w:rsid w:val="00B05791"/>
    <w:rsid w:val="00B07246"/>
    <w:rsid w:val="00B11017"/>
    <w:rsid w:val="00B12F78"/>
    <w:rsid w:val="00B14EA0"/>
    <w:rsid w:val="00B15F86"/>
    <w:rsid w:val="00B1679D"/>
    <w:rsid w:val="00B171E1"/>
    <w:rsid w:val="00B22045"/>
    <w:rsid w:val="00B23DAC"/>
    <w:rsid w:val="00B2468C"/>
    <w:rsid w:val="00B24F30"/>
    <w:rsid w:val="00B33C7E"/>
    <w:rsid w:val="00B37098"/>
    <w:rsid w:val="00B417BC"/>
    <w:rsid w:val="00B420AF"/>
    <w:rsid w:val="00B52BEB"/>
    <w:rsid w:val="00B5487A"/>
    <w:rsid w:val="00B55E36"/>
    <w:rsid w:val="00B63560"/>
    <w:rsid w:val="00B66C34"/>
    <w:rsid w:val="00B70844"/>
    <w:rsid w:val="00B72507"/>
    <w:rsid w:val="00B7339C"/>
    <w:rsid w:val="00B77BC2"/>
    <w:rsid w:val="00B77D60"/>
    <w:rsid w:val="00B803E2"/>
    <w:rsid w:val="00B861B7"/>
    <w:rsid w:val="00B9280F"/>
    <w:rsid w:val="00B97CFE"/>
    <w:rsid w:val="00BB6989"/>
    <w:rsid w:val="00BC170B"/>
    <w:rsid w:val="00BC1A91"/>
    <w:rsid w:val="00BC24F4"/>
    <w:rsid w:val="00BC3BE8"/>
    <w:rsid w:val="00BD0B70"/>
    <w:rsid w:val="00BD3210"/>
    <w:rsid w:val="00BD3693"/>
    <w:rsid w:val="00BD46C3"/>
    <w:rsid w:val="00BE06D7"/>
    <w:rsid w:val="00BE124F"/>
    <w:rsid w:val="00BE27F7"/>
    <w:rsid w:val="00BE62F9"/>
    <w:rsid w:val="00BE72A9"/>
    <w:rsid w:val="00BF09EC"/>
    <w:rsid w:val="00BF3FFC"/>
    <w:rsid w:val="00BF43AE"/>
    <w:rsid w:val="00C00E9F"/>
    <w:rsid w:val="00C03D31"/>
    <w:rsid w:val="00C053B8"/>
    <w:rsid w:val="00C10024"/>
    <w:rsid w:val="00C131EF"/>
    <w:rsid w:val="00C239E7"/>
    <w:rsid w:val="00C2668C"/>
    <w:rsid w:val="00C30C70"/>
    <w:rsid w:val="00C332CF"/>
    <w:rsid w:val="00C33FF9"/>
    <w:rsid w:val="00C345FA"/>
    <w:rsid w:val="00C34AFE"/>
    <w:rsid w:val="00C34B80"/>
    <w:rsid w:val="00C421DB"/>
    <w:rsid w:val="00C44829"/>
    <w:rsid w:val="00C44886"/>
    <w:rsid w:val="00C451C6"/>
    <w:rsid w:val="00C505A1"/>
    <w:rsid w:val="00C52786"/>
    <w:rsid w:val="00C53384"/>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47F0"/>
    <w:rsid w:val="00CF5EC2"/>
    <w:rsid w:val="00CF7803"/>
    <w:rsid w:val="00D05946"/>
    <w:rsid w:val="00D0773C"/>
    <w:rsid w:val="00D13058"/>
    <w:rsid w:val="00D144A9"/>
    <w:rsid w:val="00D16F86"/>
    <w:rsid w:val="00D20ACE"/>
    <w:rsid w:val="00D22D4D"/>
    <w:rsid w:val="00D2684E"/>
    <w:rsid w:val="00D271DE"/>
    <w:rsid w:val="00D34404"/>
    <w:rsid w:val="00D34921"/>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5655"/>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230A4"/>
    <w:rsid w:val="00E3421E"/>
    <w:rsid w:val="00E41B0E"/>
    <w:rsid w:val="00E42EE1"/>
    <w:rsid w:val="00E45573"/>
    <w:rsid w:val="00E45EB1"/>
    <w:rsid w:val="00E479B7"/>
    <w:rsid w:val="00E55C6C"/>
    <w:rsid w:val="00E57A4D"/>
    <w:rsid w:val="00E61E5E"/>
    <w:rsid w:val="00E63B3C"/>
    <w:rsid w:val="00E64050"/>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A69E9"/>
    <w:rsid w:val="00EB48D3"/>
    <w:rsid w:val="00EC3D3F"/>
    <w:rsid w:val="00EC59B8"/>
    <w:rsid w:val="00EC59E6"/>
    <w:rsid w:val="00ED3878"/>
    <w:rsid w:val="00ED3AB0"/>
    <w:rsid w:val="00ED3EE8"/>
    <w:rsid w:val="00ED7A0F"/>
    <w:rsid w:val="00EE3A96"/>
    <w:rsid w:val="00EE3ABB"/>
    <w:rsid w:val="00EE40C5"/>
    <w:rsid w:val="00EE52D2"/>
    <w:rsid w:val="00EE5D2F"/>
    <w:rsid w:val="00EF22B5"/>
    <w:rsid w:val="00EF4024"/>
    <w:rsid w:val="00EF7A40"/>
    <w:rsid w:val="00F01527"/>
    <w:rsid w:val="00F04531"/>
    <w:rsid w:val="00F0593F"/>
    <w:rsid w:val="00F0668B"/>
    <w:rsid w:val="00F0768F"/>
    <w:rsid w:val="00F07CCB"/>
    <w:rsid w:val="00F11593"/>
    <w:rsid w:val="00F23BF5"/>
    <w:rsid w:val="00F25311"/>
    <w:rsid w:val="00F27E02"/>
    <w:rsid w:val="00F315BA"/>
    <w:rsid w:val="00F34A1E"/>
    <w:rsid w:val="00F35616"/>
    <w:rsid w:val="00F36FA7"/>
    <w:rsid w:val="00F435BB"/>
    <w:rsid w:val="00F5144C"/>
    <w:rsid w:val="00F536BA"/>
    <w:rsid w:val="00F60A93"/>
    <w:rsid w:val="00F622F3"/>
    <w:rsid w:val="00F62B41"/>
    <w:rsid w:val="00F62F7F"/>
    <w:rsid w:val="00F641D0"/>
    <w:rsid w:val="00F731DF"/>
    <w:rsid w:val="00F75D80"/>
    <w:rsid w:val="00F76372"/>
    <w:rsid w:val="00F91189"/>
    <w:rsid w:val="00F93632"/>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3EC"/>
    <w:rsid w:val="00FC6784"/>
    <w:rsid w:val="00FC7BD4"/>
    <w:rsid w:val="00FD08A5"/>
    <w:rsid w:val="00FD2D7A"/>
    <w:rsid w:val="00FD39D2"/>
    <w:rsid w:val="00FD7FBD"/>
    <w:rsid w:val="00FE2936"/>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 w:type="character" w:styleId="PlaceholderText">
    <w:name w:val="Placeholder Text"/>
    <w:basedOn w:val="DefaultParagraphFont"/>
    <w:uiPriority w:val="99"/>
    <w:semiHidden/>
    <w:rsid w:val="00A84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28"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AA282-F10D-4A1A-B659-55BA5D39C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2749</TotalTime>
  <Pages>54</Pages>
  <Words>43449</Words>
  <Characters>278946</Characters>
  <Application>Microsoft Office Word</Application>
  <DocSecurity>0</DocSecurity>
  <Lines>5578</Lines>
  <Paragraphs>3542</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7</cp:revision>
  <cp:lastPrinted>2020-10-24T22:08:00Z</cp:lastPrinted>
  <dcterms:created xsi:type="dcterms:W3CDTF">2020-10-24T20:29:00Z</dcterms:created>
  <dcterms:modified xsi:type="dcterms:W3CDTF">2020-10-26T21:07:00Z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id="tdFlZezR"/&gt;&lt;style id="http://www.zotero.org/styles/limnology-and-oceanography" hasBibliography="1" bibliographyStyleHasBeenSet="1"/&gt;&lt;prefs&gt;&lt;pref name="fieldType" value="Field"/&gt;&lt;/prefs&gt;&lt;/data&gt;</vt:lpwstr>
  </property>
</Properties>
</file>