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Default="00D8535D">
      <w:bookmarkStart w:id="0" w:name="_GoBack"/>
      <w:bookmarkEnd w:id="0"/>
      <w:r>
        <w:rPr>
          <w:b/>
        </w:rPr>
        <w:t>Effects of spatially heterogeneous lakeside development on nearshore biotic communities in a large, deep, oligotrophic lake (</w:t>
      </w:r>
      <w:r w:rsidR="00587BE1">
        <w:rPr>
          <w:b/>
        </w:rPr>
        <w:t xml:space="preserve">Lake Baikal, </w:t>
      </w:r>
      <w:r>
        <w:rPr>
          <w:b/>
        </w:rPr>
        <w:t>Siberia)</w:t>
      </w:r>
      <w:r>
        <w:br/>
      </w:r>
    </w:p>
    <w:p w14:paraId="416459A4" w14:textId="77777777" w:rsidR="00715D55" w:rsidRDefault="00D8535D">
      <w:commentRangeStart w:id="1"/>
      <w:r>
        <w:t>Michael F. Meyer</w:t>
      </w:r>
      <w:commentRangeEnd w:id="1"/>
      <w:r>
        <w:commentReference w:id="1"/>
      </w:r>
      <w:r>
        <w:rPr>
          <w:vertAlign w:val="superscript"/>
        </w:rPr>
        <w:t>1</w:t>
      </w:r>
      <w:r>
        <w:t>*</w:t>
      </w:r>
    </w:p>
    <w:p w14:paraId="41CFBE85" w14:textId="77777777" w:rsidR="00715D55" w:rsidRDefault="00D8535D">
      <w:r>
        <w:t>Stephanie E. Hampton</w:t>
      </w:r>
      <w:r>
        <w:rPr>
          <w:vertAlign w:val="superscript"/>
        </w:rPr>
        <w:t>2</w:t>
      </w:r>
    </w:p>
    <w:p w14:paraId="59CCDB44" w14:textId="77777777" w:rsidR="00715D55" w:rsidRDefault="00D8535D">
      <w:pPr>
        <w:rPr>
          <w:vertAlign w:val="superscript"/>
        </w:rPr>
      </w:pPr>
      <w:proofErr w:type="spellStart"/>
      <w:r>
        <w:t>Tedy</w:t>
      </w:r>
      <w:proofErr w:type="spellEnd"/>
      <w:r>
        <w:t xml:space="preserve"> Ozersky</w:t>
      </w:r>
      <w:r>
        <w:rPr>
          <w:vertAlign w:val="superscript"/>
        </w:rPr>
        <w:t>3</w:t>
      </w:r>
    </w:p>
    <w:p w14:paraId="2304AF93" w14:textId="77777777" w:rsidR="00715D55" w:rsidRDefault="00D8535D">
      <w:pPr>
        <w:rPr>
          <w:vertAlign w:val="superscript"/>
        </w:rPr>
      </w:pPr>
      <w:r>
        <w:t>Kara H. Woo</w:t>
      </w:r>
      <w:r>
        <w:rPr>
          <w:vertAlign w:val="superscript"/>
        </w:rPr>
        <w:t>2</w:t>
      </w:r>
    </w:p>
    <w:p w14:paraId="05D05526" w14:textId="77777777" w:rsidR="00715D55" w:rsidRDefault="00D8535D">
      <w:pPr>
        <w:rPr>
          <w:vertAlign w:val="superscript"/>
        </w:rPr>
      </w:pPr>
      <w:r>
        <w:t>Kirill Shchapov</w:t>
      </w:r>
      <w:r>
        <w:rPr>
          <w:vertAlign w:val="superscript"/>
        </w:rPr>
        <w:t>3</w:t>
      </w:r>
    </w:p>
    <w:p w14:paraId="245F55DE" w14:textId="77777777" w:rsidR="00715D55" w:rsidRDefault="00D8535D">
      <w:pPr>
        <w:rPr>
          <w:vertAlign w:val="superscript"/>
        </w:rPr>
      </w:pPr>
      <w:r>
        <w:t>Daniel D. Snow</w:t>
      </w:r>
      <w:r>
        <w:rPr>
          <w:vertAlign w:val="superscript"/>
        </w:rPr>
        <w:t>4</w:t>
      </w:r>
    </w:p>
    <w:p w14:paraId="786DEEED" w14:textId="77777777" w:rsidR="00715D55" w:rsidRDefault="00D8535D">
      <w:pPr>
        <w:rPr>
          <w:vertAlign w:val="superscript"/>
        </w:rPr>
      </w:pPr>
      <w:r>
        <w:t>Emma J. Rosi</w:t>
      </w:r>
      <w:r>
        <w:rPr>
          <w:vertAlign w:val="superscript"/>
        </w:rPr>
        <w:t>5</w:t>
      </w:r>
    </w:p>
    <w:p w14:paraId="2C73ECAA" w14:textId="77777777" w:rsidR="00715D55" w:rsidRDefault="00D8535D">
      <w:pPr>
        <w:rPr>
          <w:vertAlign w:val="superscript"/>
        </w:rPr>
      </w:pPr>
      <w:r>
        <w:t>Maxim A. Timofeyev</w:t>
      </w:r>
      <w:r>
        <w:rPr>
          <w:vertAlign w:val="superscript"/>
        </w:rPr>
        <w:t>6</w:t>
      </w:r>
    </w:p>
    <w:p w14:paraId="764B0541" w14:textId="77777777" w:rsidR="00715D55" w:rsidRDefault="00D8535D">
      <w:pPr>
        <w:rPr>
          <w:vertAlign w:val="superscript"/>
        </w:rPr>
      </w:pPr>
      <w:proofErr w:type="spellStart"/>
      <w:r>
        <w:t>Yulia</w:t>
      </w:r>
      <w:proofErr w:type="spellEnd"/>
      <w:r>
        <w:t xml:space="preserve"> M. Zaitseva</w:t>
      </w:r>
      <w:r>
        <w:rPr>
          <w:vertAlign w:val="superscript"/>
        </w:rPr>
        <w:t>7</w:t>
      </w:r>
    </w:p>
    <w:p w14:paraId="3715841A" w14:textId="77777777" w:rsidR="00715D55" w:rsidRDefault="00D8535D">
      <w:pPr>
        <w:rPr>
          <w:vertAlign w:val="superscript"/>
        </w:rPr>
      </w:pPr>
      <w:r>
        <w:t>Dmitry Yu. Karnaukhov</w:t>
      </w:r>
      <w:r>
        <w:rPr>
          <w:vertAlign w:val="superscript"/>
        </w:rPr>
        <w:t>6</w:t>
      </w:r>
    </w:p>
    <w:p w14:paraId="4F79AC17" w14:textId="77777777" w:rsidR="00715D55" w:rsidRDefault="00D8535D">
      <w:pPr>
        <w:rPr>
          <w:vertAlign w:val="superscript"/>
        </w:rPr>
      </w:pPr>
      <w:r>
        <w:t>Nina A. Bondarenko</w:t>
      </w:r>
      <w:r>
        <w:rPr>
          <w:vertAlign w:val="superscript"/>
        </w:rPr>
        <w:t>7</w:t>
      </w:r>
    </w:p>
    <w:p w14:paraId="09CBD59C" w14:textId="77777777" w:rsidR="00715D55" w:rsidRDefault="00D8535D">
      <w:pPr>
        <w:rPr>
          <w:vertAlign w:val="superscript"/>
        </w:rPr>
      </w:pPr>
      <w:r>
        <w:t>Aaron Galloway</w:t>
      </w:r>
      <w:r>
        <w:rPr>
          <w:vertAlign w:val="superscript"/>
        </w:rPr>
        <w:t>8</w:t>
      </w:r>
    </w:p>
    <w:p w14:paraId="6BCE80AF" w14:textId="77777777" w:rsidR="00715D55" w:rsidRDefault="00D8535D">
      <w:r>
        <w:t>Julie Schram</w:t>
      </w:r>
      <w:r>
        <w:rPr>
          <w:vertAlign w:val="superscript"/>
        </w:rPr>
        <w:t>8</w:t>
      </w:r>
    </w:p>
    <w:p w14:paraId="6C2BB08F" w14:textId="258653FB" w:rsidR="00715D55" w:rsidRPr="001F0393" w:rsidRDefault="001F0393">
      <w:pPr>
        <w:rPr>
          <w:sz w:val="24"/>
        </w:rPr>
      </w:pPr>
      <w:r>
        <w:t>Matthew R. Brousil</w:t>
      </w:r>
      <w:r>
        <w:rPr>
          <w:sz w:val="24"/>
          <w:vertAlign w:val="superscript"/>
        </w:rPr>
        <w:t>2</w:t>
      </w:r>
    </w:p>
    <w:p w14:paraId="632148DF" w14:textId="77777777" w:rsidR="00715D55" w:rsidRDefault="00715D55"/>
    <w:p w14:paraId="0EF574A6" w14:textId="77777777" w:rsidR="00715D55" w:rsidRDefault="00D8535D">
      <w:r>
        <w:rPr>
          <w:vertAlign w:val="superscript"/>
        </w:rPr>
        <w:t>1.</w:t>
      </w:r>
      <w:r>
        <w:t xml:space="preserve"> School of the Environment, Washington State University, Pullman, WA, USA</w:t>
      </w:r>
    </w:p>
    <w:p w14:paraId="7988AB6A" w14:textId="77777777" w:rsidR="00715D55" w:rsidRDefault="00D8535D">
      <w:r>
        <w:rPr>
          <w:vertAlign w:val="superscript"/>
        </w:rPr>
        <w:t>2.</w:t>
      </w:r>
      <w:r>
        <w:t xml:space="preserve"> Center for Environmental Research, Education, and Outreach, Washington State University, </w:t>
      </w:r>
    </w:p>
    <w:p w14:paraId="0B24FAAC" w14:textId="77777777" w:rsidR="00715D55" w:rsidRDefault="00D8535D">
      <w:r>
        <w:t xml:space="preserve">   Pullman, WA, USA</w:t>
      </w:r>
    </w:p>
    <w:p w14:paraId="24B14106" w14:textId="77777777" w:rsidR="00715D55" w:rsidRDefault="00D8535D">
      <w:r>
        <w:rPr>
          <w:vertAlign w:val="superscript"/>
        </w:rPr>
        <w:t>3.</w:t>
      </w:r>
      <w:r>
        <w:t xml:space="preserve"> Large Lakes Observatory, University of Minnesota - Duluth, Duluth, MN, USA</w:t>
      </w:r>
    </w:p>
    <w:p w14:paraId="3F1840EC" w14:textId="77777777" w:rsidR="00715D55" w:rsidRDefault="00D8535D">
      <w:r>
        <w:rPr>
          <w:vertAlign w:val="superscript"/>
        </w:rPr>
        <w:t>4.</w:t>
      </w:r>
      <w:r>
        <w:t xml:space="preserve"> School of Natural Resources, University of Nebraska-Lincoln, Lincoln, NE, USA</w:t>
      </w:r>
    </w:p>
    <w:p w14:paraId="207F6AFD" w14:textId="77777777" w:rsidR="00715D55" w:rsidRDefault="00D8535D">
      <w:r>
        <w:rPr>
          <w:vertAlign w:val="superscript"/>
        </w:rPr>
        <w:t>5.</w:t>
      </w:r>
      <w:r>
        <w:t xml:space="preserve"> Cary Institute of Ecosystem Studies, Millbrook, NY, USA</w:t>
      </w:r>
    </w:p>
    <w:p w14:paraId="533829CD" w14:textId="77777777" w:rsidR="00715D55" w:rsidRDefault="00D8535D">
      <w:r>
        <w:rPr>
          <w:vertAlign w:val="superscript"/>
        </w:rPr>
        <w:t>6.</w:t>
      </w:r>
      <w:r>
        <w:t xml:space="preserve"> Biological Research Institute, Irkutsk State University, Irkutsk, Irkutsk Oblast, Russia</w:t>
      </w:r>
    </w:p>
    <w:p w14:paraId="2CA878A9" w14:textId="77777777" w:rsidR="00715D55" w:rsidRDefault="00D8535D">
      <w:r>
        <w:rPr>
          <w:vertAlign w:val="superscript"/>
        </w:rPr>
        <w:t>7.</w:t>
      </w:r>
      <w:r>
        <w:t xml:space="preserve"> Limnological Institute SB RAS, Irkutsk, Irkutsk Oblast, Russia</w:t>
      </w:r>
    </w:p>
    <w:p w14:paraId="5629C768" w14:textId="77777777" w:rsidR="00715D55" w:rsidRDefault="00D8535D">
      <w:r>
        <w:rPr>
          <w:vertAlign w:val="superscript"/>
        </w:rPr>
        <w:t>8.</w:t>
      </w:r>
      <w:r>
        <w:t xml:space="preserve"> Oregon Institute of Marine Biology, University of Oregon, Charleston, OR, USA</w:t>
      </w:r>
    </w:p>
    <w:p w14:paraId="1BD3BCB9" w14:textId="77777777" w:rsidR="00715D55" w:rsidRDefault="00715D55"/>
    <w:p w14:paraId="24FBB3D0" w14:textId="77777777" w:rsidR="00715D55" w:rsidRDefault="00D8535D">
      <w:r>
        <w:t xml:space="preserve">*corresponding author: michael.f.meyer@wsu.edu </w:t>
      </w:r>
    </w:p>
    <w:p w14:paraId="672E0BA6" w14:textId="77777777" w:rsidR="00715D55" w:rsidRDefault="00715D55"/>
    <w:p w14:paraId="6C81DE61" w14:textId="0001E19A" w:rsidR="00715D55" w:rsidRDefault="00D8535D">
      <w:r>
        <w:rPr>
          <w:b/>
        </w:rPr>
        <w:t>Keywords</w:t>
      </w:r>
      <w:r>
        <w:t xml:space="preserve">: Lake Baikal, sewage, PPCP, </w:t>
      </w:r>
      <w:r w:rsidR="004361D1">
        <w:t>food web</w:t>
      </w:r>
      <w: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026651B4" w:rsidR="00715D55" w:rsidRDefault="00D8535D">
      <w:pPr>
        <w:rPr>
          <w:b/>
        </w:rPr>
      </w:pPr>
      <w:r>
        <w:rPr>
          <w:b/>
        </w:rPr>
        <w:lastRenderedPageBreak/>
        <w:t>Abstract (2</w:t>
      </w:r>
      <w:r w:rsidR="0073707F">
        <w:rPr>
          <w:b/>
        </w:rPr>
        <w:t>49</w:t>
      </w:r>
      <w:r>
        <w:rPr>
          <w:b/>
        </w:rPr>
        <w:t>/250 words)</w:t>
      </w:r>
    </w:p>
    <w:p w14:paraId="6365BCF6" w14:textId="77777777" w:rsidR="00715D55" w:rsidRDefault="00715D55"/>
    <w:p w14:paraId="510F10FE" w14:textId="6244B9BC" w:rsidR="00715D55" w:rsidRDefault="00D438C7">
      <w:r>
        <w:rPr>
          <w:rFonts w:ascii="Times New Roman" w:eastAsia="Times New Roman" w:hAnsi="Times New Roman" w:cs="Times New Roman"/>
          <w:sz w:val="24"/>
          <w:szCs w:val="24"/>
          <w:highlight w:val="white"/>
        </w:rPr>
        <w:t>Clustered</w:t>
      </w:r>
      <w:r w:rsidR="00D8535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anthropogenic activity along lakeshores can create</w:t>
      </w:r>
      <w:r w:rsidR="00D8535D">
        <w:rPr>
          <w:rFonts w:ascii="Times New Roman" w:eastAsia="Times New Roman" w:hAnsi="Times New Roman" w:cs="Times New Roman"/>
          <w:sz w:val="24"/>
          <w:szCs w:val="24"/>
          <w:highlight w:val="white"/>
        </w:rPr>
        <w:t xml:space="preserve"> hot spots of disturbance</w:t>
      </w:r>
      <w:r w:rsidR="0073707F">
        <w:rPr>
          <w:rFonts w:ascii="Times New Roman" w:eastAsia="Times New Roman" w:hAnsi="Times New Roman" w:cs="Times New Roman"/>
          <w:sz w:val="24"/>
          <w:szCs w:val="24"/>
          <w:highlight w:val="white"/>
        </w:rPr>
        <w:t xml:space="preserve"> with ecological consequences</w:t>
      </w:r>
      <w:r w:rsidR="00D8535D">
        <w:rPr>
          <w:rFonts w:ascii="Times New Roman" w:eastAsia="Times New Roman" w:hAnsi="Times New Roman" w:cs="Times New Roman"/>
          <w:sz w:val="24"/>
          <w:szCs w:val="24"/>
          <w:highlight w:val="white"/>
        </w:rPr>
        <w:t xml:space="preserve">. Sewage released from such lakeside development is a type of high impact </w:t>
      </w:r>
      <w:r w:rsidR="00363613">
        <w:rPr>
          <w:rFonts w:ascii="Times New Roman" w:eastAsia="Times New Roman" w:hAnsi="Times New Roman" w:cs="Times New Roman"/>
          <w:sz w:val="24"/>
          <w:szCs w:val="24"/>
          <w:highlight w:val="white"/>
        </w:rPr>
        <w:t xml:space="preserve">human </w:t>
      </w:r>
      <w:r w:rsidR="00D8535D">
        <w:rPr>
          <w:rFonts w:ascii="Times New Roman" w:eastAsia="Times New Roman" w:hAnsi="Times New Roman" w:cs="Times New Roman"/>
          <w:sz w:val="24"/>
          <w:szCs w:val="24"/>
          <w:highlight w:val="white"/>
        </w:rPr>
        <w:t xml:space="preserve">disturbance with effects most immediately observed among littoral biota. Lake Baikal, </w:t>
      </w:r>
      <w:r w:rsidR="00587BE1">
        <w:rPr>
          <w:rFonts w:ascii="Times New Roman" w:eastAsia="Times New Roman" w:hAnsi="Times New Roman" w:cs="Times New Roman"/>
          <w:sz w:val="24"/>
          <w:szCs w:val="24"/>
          <w:highlight w:val="white"/>
        </w:rPr>
        <w:t>a large</w:t>
      </w:r>
      <w:r w:rsidR="0073707F">
        <w:rPr>
          <w:rFonts w:ascii="Times New Roman" w:eastAsia="Times New Roman" w:hAnsi="Times New Roman" w:cs="Times New Roman"/>
          <w:sz w:val="24"/>
          <w:szCs w:val="24"/>
          <w:highlight w:val="white"/>
        </w:rPr>
        <w:t xml:space="preserve">, </w:t>
      </w:r>
      <w:r w:rsidR="00587BE1">
        <w:rPr>
          <w:rFonts w:ascii="Times New Roman" w:eastAsia="Times New Roman" w:hAnsi="Times New Roman" w:cs="Times New Roman"/>
          <w:sz w:val="24"/>
          <w:szCs w:val="24"/>
          <w:highlight w:val="white"/>
        </w:rPr>
        <w:t>oligotrophic lake</w:t>
      </w:r>
      <w:r w:rsidR="00D8535D">
        <w:rPr>
          <w:rFonts w:ascii="Times New Roman" w:eastAsia="Times New Roman" w:hAnsi="Times New Roman" w:cs="Times New Roman"/>
          <w:sz w:val="24"/>
          <w:szCs w:val="24"/>
          <w:highlight w:val="white"/>
        </w:rPr>
        <w:t xml:space="preserve">, has been </w:t>
      </w:r>
      <w:r w:rsidR="00A91AE6">
        <w:rPr>
          <w:rFonts w:ascii="Times New Roman" w:eastAsia="Times New Roman" w:hAnsi="Times New Roman" w:cs="Times New Roman"/>
          <w:sz w:val="24"/>
          <w:szCs w:val="24"/>
          <w:highlight w:val="white"/>
        </w:rPr>
        <w:t>experiencing</w:t>
      </w:r>
      <w:r w:rsidR="00D8535D">
        <w:rPr>
          <w:rFonts w:ascii="Times New Roman" w:eastAsia="Times New Roman" w:hAnsi="Times New Roman" w:cs="Times New Roman"/>
          <w:sz w:val="24"/>
          <w:szCs w:val="24"/>
          <w:highlight w:val="white"/>
        </w:rPr>
        <w:t xml:space="preserve"> localized sewage pollution from lakeside settlements</w:t>
      </w:r>
      <w:r w:rsidR="00363613">
        <w:rPr>
          <w:rFonts w:ascii="Times New Roman" w:eastAsia="Times New Roman" w:hAnsi="Times New Roman" w:cs="Times New Roman"/>
          <w:sz w:val="24"/>
          <w:szCs w:val="24"/>
          <w:highlight w:val="white"/>
        </w:rPr>
        <w:t xml:space="preserve">; increasing filamentous algal abundance has provided evidence that </w:t>
      </w:r>
      <w:r w:rsidR="00D8535D">
        <w:rPr>
          <w:rFonts w:ascii="Times New Roman" w:eastAsia="Times New Roman" w:hAnsi="Times New Roman" w:cs="Times New Roman"/>
          <w:sz w:val="24"/>
          <w:szCs w:val="24"/>
          <w:highlight w:val="white"/>
        </w:rPr>
        <w:t xml:space="preserve">nearshore benthic </w:t>
      </w:r>
      <w:r w:rsidR="00363613">
        <w:rPr>
          <w:rFonts w:ascii="Times New Roman" w:eastAsia="Times New Roman" w:hAnsi="Times New Roman" w:cs="Times New Roman"/>
          <w:sz w:val="24"/>
          <w:szCs w:val="24"/>
          <w:highlight w:val="white"/>
        </w:rPr>
        <w:t xml:space="preserve">may </w:t>
      </w:r>
      <w:r w:rsidR="00D8535D">
        <w:rPr>
          <w:rFonts w:ascii="Times New Roman" w:eastAsia="Times New Roman" w:hAnsi="Times New Roman" w:cs="Times New Roman"/>
          <w:sz w:val="24"/>
          <w:szCs w:val="24"/>
          <w:highlight w:val="white"/>
        </w:rPr>
        <w:t>be responding</w:t>
      </w:r>
      <w:r w:rsidR="00363613">
        <w:rPr>
          <w:rFonts w:ascii="Times New Roman" w:eastAsia="Times New Roman" w:hAnsi="Times New Roman" w:cs="Times New Roman"/>
          <w:sz w:val="24"/>
          <w:szCs w:val="24"/>
          <w:highlight w:val="white"/>
        </w:rPr>
        <w:t xml:space="preserve"> to sewage inputs</w:t>
      </w:r>
      <w:r w:rsidR="00D8535D">
        <w:rPr>
          <w:rFonts w:ascii="Times New Roman" w:eastAsia="Times New Roman" w:hAnsi="Times New Roman" w:cs="Times New Roman"/>
          <w:sz w:val="24"/>
          <w:szCs w:val="24"/>
          <w:highlight w:val="white"/>
        </w:rPr>
        <w:t xml:space="preserve">. To test the </w:t>
      </w:r>
      <w:r w:rsidR="008F41D6">
        <w:rPr>
          <w:rFonts w:ascii="Times New Roman" w:eastAsia="Times New Roman" w:hAnsi="Times New Roman" w:cs="Times New Roman"/>
          <w:sz w:val="24"/>
          <w:szCs w:val="24"/>
          <w:highlight w:val="white"/>
        </w:rPr>
        <w:t>presence</w:t>
      </w:r>
      <w:r w:rsidR="00D8535D">
        <w:rPr>
          <w:rFonts w:ascii="Times New Roman" w:eastAsia="Times New Roman" w:hAnsi="Times New Roman" w:cs="Times New Roman"/>
          <w:sz w:val="24"/>
          <w:szCs w:val="24"/>
          <w:highlight w:val="white"/>
        </w:rPr>
        <w:t xml:space="preserve"> and </w:t>
      </w:r>
      <w:r w:rsidR="001F0393">
        <w:rPr>
          <w:rFonts w:ascii="Times New Roman" w:eastAsia="Times New Roman" w:hAnsi="Times New Roman" w:cs="Times New Roman"/>
          <w:sz w:val="24"/>
          <w:szCs w:val="24"/>
          <w:highlight w:val="white"/>
        </w:rPr>
        <w:t>magnitude</w:t>
      </w:r>
      <w:r w:rsidR="00D8535D">
        <w:rPr>
          <w:rFonts w:ascii="Times New Roman" w:eastAsia="Times New Roman" w:hAnsi="Times New Roman" w:cs="Times New Roman"/>
          <w:sz w:val="24"/>
          <w:szCs w:val="24"/>
          <w:highlight w:val="white"/>
        </w:rPr>
        <w:t xml:space="preserve"> of sewage release into Lake Baikal, we surveyed </w:t>
      </w:r>
      <w:r w:rsidR="00363613">
        <w:rPr>
          <w:rFonts w:ascii="Times New Roman" w:eastAsia="Times New Roman" w:hAnsi="Times New Roman" w:cs="Times New Roman"/>
          <w:sz w:val="24"/>
          <w:szCs w:val="24"/>
          <w:highlight w:val="white"/>
        </w:rPr>
        <w:t>14</w:t>
      </w:r>
      <w:r w:rsidR="00587BE1">
        <w:rPr>
          <w:rFonts w:ascii="Times New Roman" w:eastAsia="Times New Roman" w:hAnsi="Times New Roman" w:cs="Times New Roman"/>
          <w:sz w:val="24"/>
          <w:szCs w:val="24"/>
          <w:highlight w:val="white"/>
        </w:rPr>
        <w:t xml:space="preserve"> </w:t>
      </w:r>
      <w:r w:rsidR="00AF0312">
        <w:rPr>
          <w:rFonts w:ascii="Times New Roman" w:eastAsia="Times New Roman" w:hAnsi="Times New Roman" w:cs="Times New Roman"/>
          <w:sz w:val="24"/>
          <w:szCs w:val="24"/>
          <w:highlight w:val="white"/>
        </w:rPr>
        <w:t xml:space="preserve">littoral </w:t>
      </w:r>
      <w:r w:rsidR="00587BE1">
        <w:rPr>
          <w:rFonts w:ascii="Times New Roman" w:eastAsia="Times New Roman" w:hAnsi="Times New Roman" w:cs="Times New Roman"/>
          <w:sz w:val="24"/>
          <w:szCs w:val="24"/>
          <w:highlight w:val="white"/>
        </w:rPr>
        <w:t xml:space="preserve">sites along </w:t>
      </w:r>
      <w:r w:rsidR="00D8535D">
        <w:rPr>
          <w:rFonts w:ascii="Times New Roman" w:eastAsia="Times New Roman" w:hAnsi="Times New Roman" w:cs="Times New Roman"/>
          <w:sz w:val="24"/>
          <w:szCs w:val="24"/>
          <w:highlight w:val="white"/>
        </w:rPr>
        <w:t xml:space="preserve">a 40-km transect of the southwestern shore for sewage indicators, including pharmaceuticals and personal care products (PPCPs) and microplastics. To examine </w:t>
      </w:r>
      <w:r w:rsidR="00587BE1">
        <w:rPr>
          <w:rFonts w:ascii="Times New Roman" w:eastAsia="Times New Roman" w:hAnsi="Times New Roman" w:cs="Times New Roman"/>
          <w:sz w:val="24"/>
          <w:szCs w:val="24"/>
          <w:highlight w:val="white"/>
        </w:rPr>
        <w:t xml:space="preserve">benthic </w:t>
      </w:r>
      <w:r w:rsidR="00D8535D">
        <w:rPr>
          <w:rFonts w:ascii="Times New Roman" w:eastAsia="Times New Roman" w:hAnsi="Times New Roman" w:cs="Times New Roman"/>
          <w:sz w:val="24"/>
          <w:szCs w:val="24"/>
          <w:highlight w:val="white"/>
        </w:rPr>
        <w:t xml:space="preserve">community responses, periphyton and macroinvertebrate </w:t>
      </w:r>
      <w:r w:rsidR="002A02BE">
        <w:rPr>
          <w:rFonts w:ascii="Times New Roman" w:eastAsia="Times New Roman" w:hAnsi="Times New Roman" w:cs="Times New Roman"/>
          <w:sz w:val="24"/>
          <w:szCs w:val="24"/>
          <w:highlight w:val="white"/>
        </w:rPr>
        <w:t xml:space="preserve">relative </w:t>
      </w:r>
      <w:r w:rsidR="00D8535D">
        <w:rPr>
          <w:rFonts w:ascii="Times New Roman" w:eastAsia="Times New Roman" w:hAnsi="Times New Roman" w:cs="Times New Roman"/>
          <w:sz w:val="24"/>
          <w:szCs w:val="24"/>
          <w:highlight w:val="white"/>
        </w:rPr>
        <w:t xml:space="preserve">abundance as well as </w:t>
      </w:r>
      <w:r w:rsidR="008F41D6">
        <w:rPr>
          <w:rFonts w:ascii="Times New Roman" w:eastAsia="Times New Roman" w:hAnsi="Times New Roman" w:cs="Times New Roman"/>
          <w:sz w:val="24"/>
          <w:szCs w:val="24"/>
          <w:highlight w:val="white"/>
        </w:rPr>
        <w:t xml:space="preserve">community </w:t>
      </w:r>
      <w:r w:rsidR="00D8535D">
        <w:rPr>
          <w:rFonts w:ascii="Times New Roman" w:eastAsia="Times New Roman" w:hAnsi="Times New Roman" w:cs="Times New Roman"/>
          <w:sz w:val="24"/>
          <w:szCs w:val="24"/>
          <w:highlight w:val="white"/>
        </w:rPr>
        <w:t>interactions were assessed at each littoral site. At all sites</w:t>
      </w:r>
      <w:r w:rsidR="00E479B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PPCPs including caffeine (up to 60 ng/L) and acetaminophen (up to 40 ng/L) were detected in the nearshore water column, and concentrations were 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extent of</w:t>
      </w:r>
      <w:r w:rsidR="00D8535D">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sidR="00D8535D">
        <w:rPr>
          <w:rFonts w:ascii="Times New Roman" w:eastAsia="Times New Roman" w:hAnsi="Times New Roman" w:cs="Times New Roman"/>
          <w:sz w:val="24"/>
          <w:szCs w:val="24"/>
          <w:highlight w:val="white"/>
        </w:rPr>
        <w:t xml:space="preserve">. </w:t>
      </w:r>
      <w:commentRangeStart w:id="2"/>
      <w:r w:rsidR="00110977">
        <w:rPr>
          <w:rFonts w:ascii="Times New Roman" w:eastAsia="Times New Roman" w:hAnsi="Times New Roman" w:cs="Times New Roman"/>
          <w:sz w:val="24"/>
          <w:szCs w:val="24"/>
          <w:highlight w:val="white"/>
        </w:rPr>
        <w:t>Benthic invertebrate and periphyton communit</w:t>
      </w:r>
      <w:r w:rsidR="00A91AE6">
        <w:rPr>
          <w:rFonts w:ascii="Times New Roman" w:eastAsia="Times New Roman" w:hAnsi="Times New Roman" w:cs="Times New Roman"/>
          <w:sz w:val="24"/>
          <w:szCs w:val="24"/>
          <w:highlight w:val="white"/>
        </w:rPr>
        <w:t>ies</w:t>
      </w:r>
      <w:r w:rsidR="00110977">
        <w:rPr>
          <w:rFonts w:ascii="Times New Roman" w:eastAsia="Times New Roman" w:hAnsi="Times New Roman" w:cs="Times New Roman"/>
          <w:sz w:val="24"/>
          <w:szCs w:val="24"/>
          <w:highlight w:val="white"/>
        </w:rPr>
        <w:t xml:space="preserve"> also </w:t>
      </w:r>
      <w:r w:rsidR="00A91AE6">
        <w:rPr>
          <w:rFonts w:ascii="Times New Roman" w:eastAsia="Times New Roman" w:hAnsi="Times New Roman" w:cs="Times New Roman"/>
          <w:sz w:val="24"/>
          <w:szCs w:val="24"/>
          <w:highlight w:val="white"/>
        </w:rPr>
        <w:t>responded to</w:t>
      </w:r>
      <w:r w:rsidR="00110977">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 xml:space="preserve">lakeside development. </w:t>
      </w:r>
      <w:commentRangeEnd w:id="2"/>
      <w:r w:rsidR="00485A2C">
        <w:rPr>
          <w:rStyle w:val="CommentReference"/>
        </w:rPr>
        <w:commentReference w:id="2"/>
      </w:r>
      <w:r w:rsidR="00D8535D">
        <w:rPr>
          <w:rFonts w:ascii="Times New Roman" w:eastAsia="Times New Roman" w:hAnsi="Times New Roman" w:cs="Times New Roman"/>
          <w:sz w:val="24"/>
          <w:szCs w:val="24"/>
          <w:highlight w:val="white"/>
        </w:rPr>
        <w:t>Periphyton and macroinvertebrate stable isotope analysis and essential fatty acid compositions suggested that</w:t>
      </w:r>
      <w:r w:rsidR="0011097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despite differences in community composition among sites, </w:t>
      </w:r>
      <w:commentRangeStart w:id="3"/>
      <w:r w:rsidR="00D8535D">
        <w:rPr>
          <w:rFonts w:ascii="Times New Roman" w:eastAsia="Times New Roman" w:hAnsi="Times New Roman" w:cs="Times New Roman"/>
          <w:sz w:val="24"/>
          <w:szCs w:val="24"/>
          <w:highlight w:val="white"/>
        </w:rPr>
        <w:t xml:space="preserve">the </w:t>
      </w:r>
      <w:r w:rsidR="004361D1">
        <w:rPr>
          <w:rFonts w:ascii="Times New Roman" w:eastAsia="Times New Roman" w:hAnsi="Times New Roman" w:cs="Times New Roman"/>
          <w:sz w:val="24"/>
          <w:szCs w:val="24"/>
          <w:highlight w:val="white"/>
        </w:rPr>
        <w:t>food web</w:t>
      </w:r>
      <w:r w:rsidR="00D8535D">
        <w:rPr>
          <w:rFonts w:ascii="Times New Roman" w:eastAsia="Times New Roman" w:hAnsi="Times New Roman" w:cs="Times New Roman"/>
          <w:sz w:val="24"/>
          <w:szCs w:val="24"/>
          <w:highlight w:val="white"/>
        </w:rPr>
        <w:t xml:space="preserve"> structure remained consistent</w:t>
      </w:r>
      <w:r w:rsidR="00110977">
        <w:rPr>
          <w:rFonts w:ascii="Times New Roman" w:eastAsia="Times New Roman" w:hAnsi="Times New Roman" w:cs="Times New Roman"/>
          <w:sz w:val="24"/>
          <w:szCs w:val="24"/>
          <w:highlight w:val="white"/>
        </w:rPr>
        <w:t xml:space="preserve"> along our study area</w:t>
      </w:r>
      <w:r w:rsidR="00D8535D">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w:t>
      </w:r>
      <w:commentRangeEnd w:id="3"/>
      <w:r w:rsidR="00485A2C">
        <w:rPr>
          <w:rStyle w:val="CommentReference"/>
        </w:rPr>
        <w:commentReference w:id="3"/>
      </w:r>
      <w:r w:rsidR="002249CB">
        <w:rPr>
          <w:rFonts w:ascii="Times New Roman" w:eastAsia="Times New Roman" w:hAnsi="Times New Roman" w:cs="Times New Roman"/>
          <w:sz w:val="24"/>
          <w:szCs w:val="24"/>
          <w:highlight w:val="white"/>
        </w:rPr>
        <w:t>Together, our results suggest population hot spots can lead to gradients of human disturbance, thereby creating spatial heterogeneity in nearshore, benthic communities.</w:t>
      </w:r>
      <w:r w:rsidR="008F41D6">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 xml:space="preserve">For Lake Baikal, these results are timely, </w:t>
      </w:r>
      <w:r w:rsidR="006D5521">
        <w:rPr>
          <w:rFonts w:ascii="Times New Roman" w:eastAsia="Times New Roman" w:hAnsi="Times New Roman" w:cs="Times New Roman"/>
          <w:sz w:val="24"/>
          <w:szCs w:val="24"/>
          <w:highlight w:val="white"/>
        </w:rPr>
        <w:t xml:space="preserve">especially </w:t>
      </w:r>
      <w:r w:rsidR="00D8535D">
        <w:rPr>
          <w:rFonts w:ascii="Times New Roman" w:eastAsia="Times New Roman" w:hAnsi="Times New Roman" w:cs="Times New Roman"/>
          <w:sz w:val="24"/>
          <w:szCs w:val="24"/>
          <w:highlight w:val="white"/>
        </w:rPr>
        <w:t>considering growing tourism hot spots (~</w:t>
      </w:r>
      <w:r w:rsidR="002249CB">
        <w:rPr>
          <w:rFonts w:ascii="Times New Roman" w:eastAsia="Times New Roman" w:hAnsi="Times New Roman" w:cs="Times New Roman"/>
          <w:sz w:val="24"/>
          <w:szCs w:val="24"/>
          <w:highlight w:val="white"/>
        </w:rPr>
        <w:t>1.2 million</w:t>
      </w:r>
      <w:r w:rsidR="00D8535D">
        <w:rPr>
          <w:rFonts w:ascii="Times New Roman" w:eastAsia="Times New Roman" w:hAnsi="Times New Roman" w:cs="Times New Roman"/>
          <w:sz w:val="24"/>
          <w:szCs w:val="24"/>
          <w:highlight w:val="white"/>
        </w:rPr>
        <w:t xml:space="preserve"> tourists annually) in tandem with developing wastewater management</w:t>
      </w:r>
      <w:r w:rsidR="002249CB">
        <w:rPr>
          <w:rFonts w:ascii="Times New Roman" w:eastAsia="Times New Roman" w:hAnsi="Times New Roman" w:cs="Times New Roman"/>
          <w:sz w:val="24"/>
          <w:szCs w:val="24"/>
          <w:highlight w:val="white"/>
        </w:rPr>
        <w:t xml:space="preserve"> may heighten risk for future environmental consequences</w:t>
      </w:r>
      <w:r w:rsidR="00D8535D">
        <w:rPr>
          <w:rFonts w:ascii="Times New Roman" w:eastAsia="Times New Roman" w:hAnsi="Times New Roman" w:cs="Times New Roman"/>
          <w:sz w:val="24"/>
          <w:szCs w:val="24"/>
          <w:highlight w:val="white"/>
        </w:rPr>
        <w:t>.</w:t>
      </w:r>
    </w:p>
    <w:p w14:paraId="4A0BC221" w14:textId="77777777" w:rsidR="00715D55" w:rsidRDefault="00715D55"/>
    <w:p w14:paraId="40234E5F" w14:textId="77777777" w:rsidR="00715D55" w:rsidRDefault="00D8535D">
      <w:r>
        <w:rPr>
          <w:b/>
        </w:rPr>
        <w:t>Introduction</w:t>
      </w:r>
    </w:p>
    <w:p w14:paraId="258258F2" w14:textId="77777777" w:rsidR="00715D55" w:rsidRDefault="00715D55"/>
    <w:p w14:paraId="265884D8" w14:textId="2199488B"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Nutrients are among the primary pollutants within sewage 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often concentrated within sewage, nutrient inputs can also originate from disparate anthropogenic and environmental sources, thereby obfuscating sewage signals. 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g</w:t>
      </w:r>
      <w:r>
        <w:rPr>
          <w:rFonts w:ascii="Times New Roman" w:eastAsia="Times New Roman" w:hAnsi="Times New Roman" w:cs="Times New Roman"/>
          <w:sz w:val="24"/>
          <w:szCs w:val="24"/>
        </w:rPr>
        <w:t>eological processes</w:t>
      </w:r>
      <w:r w:rsidR="00BE06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responses to even slight nutrient increases can further confound sewage signals. Benthic primary producers in nearshore water, especially those in oligotrophic lakes, can assimilate nutrients quickly from the water column (e.g., hours), such that deviation in typical water concentrations is 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1E62AB8F" w14:textId="1EF868B2"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pollutants consistently associated with human activity, such as 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D52D89">
        <w:rPr>
          <w:rFonts w:ascii="Times New Roman" w:hAnsi="Times New Roman" w:cs="Times New Roman"/>
          <w:sz w:val="24"/>
        </w:rPr>
        <w:t>(Rosi-Marshall and Royer 2012)</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6E42C8">
        <w:rPr>
          <w:rFonts w:ascii="Times New Roman" w:eastAsia="Times New Roman" w:hAnsi="Times New Roman" w:cs="Times New Roman"/>
          <w:sz w:val="24"/>
          <w:szCs w:val="24"/>
        </w:rPr>
        <w:t xml:space="preserve">PPCP study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 xml:space="preserve">(Kolpin et al. </w:t>
      </w:r>
      <w:r w:rsidR="006E42C8" w:rsidRPr="00D52D89">
        <w:rPr>
          <w:rFonts w:ascii="Times New Roman" w:hAnsi="Times New Roman" w:cs="Times New Roman"/>
          <w:sz w:val="24"/>
        </w:rPr>
        <w:lastRenderedPageBreak/>
        <w:t>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are typically very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PPCP and microplastic measurements can inform duration as well as spatial extent of sewage pollution within an ecosystem. </w:t>
      </w:r>
    </w:p>
    <w:p w14:paraId="4A5C5508" w14:textId="7F66CB65" w:rsidR="00715D55" w:rsidRDefault="00D8535D" w:rsidP="006B3AB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w:t>
      </w:r>
      <w:r w:rsidR="00D72E69">
        <w:rPr>
          <w:rFonts w:ascii="Times New Roman" w:eastAsia="Times New Roman" w:hAnsi="Times New Roman" w:cs="Times New Roman"/>
          <w:sz w:val="24"/>
          <w:szCs w:val="24"/>
        </w:rPr>
        <w:t xml:space="preserve">consistently </w:t>
      </w:r>
      <w:r>
        <w:rPr>
          <w:rFonts w:ascii="Times New Roman" w:eastAsia="Times New Roman" w:hAnsi="Times New Roman" w:cs="Times New Roman"/>
          <w:sz w:val="24"/>
          <w:szCs w:val="24"/>
        </w:rPr>
        <w:t xml:space="preserve">defining sewage gradients, </w:t>
      </w:r>
      <w:r w:rsidR="00E86FF8">
        <w:rPr>
          <w:rFonts w:ascii="Times New Roman" w:eastAsia="Times New Roman" w:hAnsi="Times New Roman" w:cs="Times New Roman"/>
          <w:sz w:val="24"/>
          <w:szCs w:val="24"/>
        </w:rPr>
        <w:t>sewage indicator</w:t>
      </w:r>
      <w:r>
        <w:rPr>
          <w:rFonts w:ascii="Times New Roman" w:eastAsia="Times New Roman" w:hAnsi="Times New Roman" w:cs="Times New Roman"/>
          <w:sz w:val="24"/>
          <w:szCs w:val="24"/>
        </w:rPr>
        <w:t xml:space="preserve"> concentrations can be correlated with changes in primary producer and consumer guilds. Increased filamentous algae </w:t>
      </w:r>
      <w:r w:rsidR="00CB3C43">
        <w:rPr>
          <w:rFonts w:ascii="Times New Roman" w:eastAsia="Times New Roman" w:hAnsi="Times New Roman" w:cs="Times New Roman"/>
          <w:sz w:val="24"/>
          <w:szCs w:val="24"/>
        </w:rPr>
        <w:t>abundance, for example,</w:t>
      </w:r>
      <w:r>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a changing resource base, grazing macroinvertebrate communities may likewise shift to include more detritivores or species that are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Pr>
          <w:rFonts w:ascii="Times New Roman" w:eastAsia="Times New Roman" w:hAnsi="Times New Roman" w:cs="Times New Roman"/>
          <w:sz w:val="24"/>
          <w:szCs w:val="24"/>
        </w:rPr>
        <w:t xml:space="preserve"> the physical difficulty </w:t>
      </w:r>
      <w:r w:rsidR="006B3ABE">
        <w:rPr>
          <w:rFonts w:ascii="Times New Roman" w:eastAsia="Times New Roman" w:hAnsi="Times New Roman" w:cs="Times New Roman"/>
          <w:sz w:val="24"/>
          <w:szCs w:val="24"/>
        </w:rPr>
        <w:t xml:space="preserve">grazers may experience in </w:t>
      </w:r>
      <w:r>
        <w:rPr>
          <w:rFonts w:ascii="Times New Roman" w:eastAsia="Times New Roman" w:hAnsi="Times New Roman" w:cs="Times New Roman"/>
          <w:sz w:val="24"/>
          <w:szCs w:val="24"/>
        </w:rPr>
        <w:t>consum</w:t>
      </w:r>
      <w:r w:rsidR="006B3ABE">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Pr>
          <w:rFonts w:ascii="Times New Roman" w:eastAsia="Times New Roman" w:hAnsi="Times New Roman" w:cs="Times New Roman"/>
          <w:sz w:val="24"/>
          <w:szCs w:val="24"/>
        </w:rPr>
        <w:t xml:space="preserve"> in 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Pr>
          <w:rFonts w:ascii="Times New Roman" w:eastAsia="Times New Roman" w:hAnsi="Times New Roman" w:cs="Times New Roman"/>
          <w:sz w:val="24"/>
          <w:szCs w:val="24"/>
        </w:rPr>
        <w:t xml:space="preserve">in comparison to diatoms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(Kelly and Scheibling 2012)</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In particular, the EFAs 18:3ω3 and 18:4ω3 are commonly associated with 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20:5ω3, and 22:6ω3 are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All EFAs are critical to maintaining cellular membrane fluidity especially in cold environments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{"citationID":"2drVW06G","properties":{"formattedCitation":"(Nichols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(Nichols et al. 1993)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yet longer chain EFAs are generally more beneficial. Additionally, EFAs are largely synthesized by primary producers, each species of which usually produces a consistent EFA signature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Consumers, however, can acquire EFAs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EFAs 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w:t>
      </w:r>
      <w:r w:rsidR="005B362F">
        <w:rPr>
          <w:rFonts w:ascii="Times New Roman" w:eastAsia="Times New Roman" w:hAnsi="Times New Roman" w:cs="Times New Roman"/>
          <w:sz w:val="24"/>
          <w:szCs w:val="24"/>
        </w:rPr>
        <w:t xml:space="preserve"> In either event, comparing consumer fatty acid compositions to potential resources can be used to infer how grazing patterns may have changed in tandem with increasing sewage pollution</w:t>
      </w:r>
      <w:r>
        <w:rPr>
          <w:rFonts w:ascii="Times New Roman" w:eastAsia="Times New Roman" w:hAnsi="Times New Roman" w:cs="Times New Roman"/>
          <w:sz w:val="24"/>
          <w:szCs w:val="24"/>
        </w:rPr>
        <w:t>.</w:t>
      </w:r>
    </w:p>
    <w:p w14:paraId="5336E3B4" w14:textId="071545F6"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 community responses to sewage pollution, we surveyed 40</w:t>
      </w:r>
      <w:r w:rsidR="005B362F">
        <w:rPr>
          <w:rFonts w:ascii="Times New Roman" w:eastAsia="Times New Roman" w:hAnsi="Times New Roman" w:cs="Times New Roman"/>
          <w:sz w:val="24"/>
          <w:szCs w:val="24"/>
        </w:rPr>
        <w:t xml:space="preserve"> kilometers 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{"citationID":"LRFLbRcO","properties":{"formattedCitation":"(Ministry of Natural Resources and Ecology of the Russian Federation 2014)","plainCitation":"(Ministry of Natural Resources and Ecology of the Russian Federation 2014)","noteIndex":0},"citationItems":[{"id":703,"uris":["http://zotero.org/users/2645460/items/UPBEZ8TP"],"uri":["http://zotero.org/users/2645460/items/UPBEZ8TP"],"itemData":{"id":703,"type":"article","language":"Russian","publisher":"Russian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(Ministry of Natural Resources and Ecology of the Russian Federation 2014)</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w:t>
      </w:r>
      <w:r w:rsidR="0001150B">
        <w:rPr>
          <w:rFonts w:ascii="Times New Roman" w:eastAsia="Times New Roman" w:hAnsi="Times New Roman" w:cs="Times New Roman"/>
          <w:sz w:val="24"/>
          <w:szCs w:val="24"/>
        </w:rPr>
        <w:lastRenderedPageBreak/>
        <w:t xml:space="preserve">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being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 xml:space="preserve">largely roadless and unpopulated (Moore et al. 2009), </w:t>
      </w:r>
      <w:r w:rsidR="0001150B">
        <w:rPr>
          <w:rFonts w:ascii="Times New Roman" w:eastAsia="Times New Roman" w:hAnsi="Times New Roman" w:cs="Times New Roman"/>
          <w:sz w:val="24"/>
          <w:szCs w:val="24"/>
        </w:rPr>
        <w:t xml:space="preserve">yet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blooms </w:t>
      </w:r>
      <w:r w:rsidR="009B7513">
        <w:rPr>
          <w:rFonts w:ascii="Times New Roman" w:eastAsia="Times New Roman" w:hAnsi="Times New Roman" w:cs="Times New Roman"/>
          <w:sz w:val="24"/>
          <w:szCs w:val="24"/>
        </w:rPr>
        <w:t xml:space="preserve">historically occur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is unprecedented an</w:t>
      </w:r>
      <w:r w:rsidR="00394A8C">
        <w:rPr>
          <w:rFonts w:ascii="Times New Roman" w:eastAsia="Times New Roman" w:hAnsi="Times New Roman" w:cs="Times New Roman"/>
          <w:sz w:val="24"/>
          <w:szCs w:val="24"/>
        </w:rPr>
        <w:t xml:space="preserve">d 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 present a compelling case that inadequacies in wastewater management for lakeside settlements has been the main driver of nearshore </w:t>
      </w:r>
      <w:r w:rsidR="005F7A18">
        <w:rPr>
          <w:rFonts w:ascii="Times New Roman" w:eastAsia="Times New Roman" w:hAnsi="Times New Roman" w:cs="Times New Roman"/>
          <w:sz w:val="24"/>
          <w:szCs w:val="24"/>
        </w:rPr>
        <w:t>algal blooms</w:t>
      </w:r>
      <w:r>
        <w:rPr>
          <w:rFonts w:ascii="Times New Roman" w:eastAsia="Times New Roman" w:hAnsi="Times New Roman" w:cs="Times New Roman"/>
          <w:sz w:val="24"/>
          <w:szCs w:val="24"/>
        </w:rPr>
        <w:t>, motivating further research that might identify the extent to which sewage is altering nearshore communities.</w:t>
      </w:r>
    </w:p>
    <w:p w14:paraId="2BDB9244" w14:textId="77777777" w:rsidR="00357863" w:rsidRDefault="00375241" w:rsidP="00D72E6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uncharacteristic changes in Baikal’s nearshore periphyton communities</w:t>
      </w:r>
      <w:r w:rsidR="00357863">
        <w:rPr>
          <w:rFonts w:ascii="Times New Roman" w:eastAsia="Times New Roman" w:hAnsi="Times New Roman" w:cs="Times New Roman"/>
          <w:sz w:val="24"/>
          <w:szCs w:val="24"/>
        </w:rPr>
        <w:t xml:space="preserve"> near lakeside settlements</w:t>
      </w:r>
      <w:r w:rsidR="00D8535D">
        <w:rPr>
          <w:rFonts w:ascii="Times New Roman" w:eastAsia="Times New Roman" w:hAnsi="Times New Roman" w:cs="Times New Roman"/>
          <w:sz w:val="24"/>
          <w:szCs w:val="24"/>
        </w:rPr>
        <w:t xml:space="preserve">, </w:t>
      </w:r>
      <w:r w:rsidR="0078508F">
        <w:rPr>
          <w:rFonts w:ascii="Times New Roman" w:eastAsia="Times New Roman" w:hAnsi="Times New Roman" w:cs="Times New Roman"/>
          <w:sz w:val="24"/>
          <w:szCs w:val="24"/>
        </w:rPr>
        <w:t xml:space="preserve">the goal of our study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926704">
        <w:rPr>
          <w:rFonts w:ascii="Times New Roman" w:eastAsia="Times New Roman" w:hAnsi="Times New Roman" w:cs="Times New Roman"/>
          <w:sz w:val="24"/>
          <w:szCs w:val="24"/>
        </w:rPr>
        <w:t>food web</w:t>
      </w:r>
      <w:r w:rsidR="0078508F">
        <w:rPr>
          <w:rFonts w:ascii="Times New Roman" w:eastAsia="Times New Roman" w:hAnsi="Times New Roman" w:cs="Times New Roman"/>
          <w:sz w:val="24"/>
          <w:szCs w:val="24"/>
        </w:rPr>
        <w:t xml:space="preserve"> </w:t>
      </w:r>
      <w:r w:rsidR="00926704">
        <w:rPr>
          <w:rFonts w:ascii="Times New Roman" w:eastAsia="Times New Roman" w:hAnsi="Times New Roman" w:cs="Times New Roman"/>
          <w:sz w:val="24"/>
          <w:szCs w:val="24"/>
        </w:rPr>
        <w:t>s</w:t>
      </w:r>
      <w:r w:rsidR="0078508F">
        <w:rPr>
          <w:rFonts w:ascii="Times New Roman" w:eastAsia="Times New Roman" w:hAnsi="Times New Roman" w:cs="Times New Roman"/>
          <w:sz w:val="24"/>
          <w:szCs w:val="24"/>
        </w:rPr>
        <w:t>tructure</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r w:rsidR="0078508F">
        <w:rPr>
          <w:rFonts w:ascii="Times New Roman" w:eastAsia="Times New Roman" w:hAnsi="Times New Roman" w:cs="Times New Roman"/>
          <w:sz w:val="24"/>
          <w:szCs w:val="24"/>
        </w:rPr>
        <w:t xml:space="preserve">Having evolved under ultra-oligotrophic conditions, </w:t>
      </w:r>
      <w:r w:rsidR="00D8535D">
        <w:rPr>
          <w:rFonts w:ascii="Times New Roman" w:eastAsia="Times New Roman" w:hAnsi="Times New Roman" w:cs="Times New Roman"/>
          <w:sz w:val="24"/>
          <w:szCs w:val="24"/>
        </w:rPr>
        <w:t xml:space="preserve">Baikal’s biota present excellent opportunity to study how nearshore communities respond to </w:t>
      </w:r>
      <w:r w:rsidR="0078508F">
        <w:rPr>
          <w:rFonts w:ascii="Times New Roman" w:eastAsia="Times New Roman" w:hAnsi="Times New Roman" w:cs="Times New Roman"/>
          <w:sz w:val="24"/>
          <w:szCs w:val="24"/>
        </w:rPr>
        <w:t>nutrient addition</w:t>
      </w:r>
      <w:r w:rsidR="00D8535D">
        <w:rPr>
          <w:rFonts w:ascii="Times New Roman" w:eastAsia="Times New Roman" w:hAnsi="Times New Roman" w:cs="Times New Roman"/>
          <w:sz w:val="24"/>
          <w:szCs w:val="24"/>
        </w:rPr>
        <w:t xml:space="preserve">. Even though Lake Baikal’s remoteness and high volume </w:t>
      </w:r>
      <w:r w:rsidR="0078508F">
        <w:rPr>
          <w:rFonts w:ascii="Times New Roman" w:eastAsia="Times New Roman" w:hAnsi="Times New Roman" w:cs="Times New Roman"/>
          <w:sz w:val="24"/>
          <w:szCs w:val="24"/>
        </w:rPr>
        <w:t>may</w:t>
      </w:r>
      <w:r w:rsidR="00D8535D">
        <w:rPr>
          <w:rFonts w:ascii="Times New Roman" w:eastAsia="Times New Roman" w:hAnsi="Times New Roman" w:cs="Times New Roman"/>
          <w:sz w:val="24"/>
          <w:szCs w:val="24"/>
        </w:rPr>
        <w:t xml:space="preserve"> mitigate risks of sewage pollution</w:t>
      </w:r>
      <w:r w:rsidR="00443249">
        <w:rPr>
          <w:rFonts w:ascii="Times New Roman" w:eastAsia="Times New Roman" w:hAnsi="Times New Roman" w:cs="Times New Roman"/>
          <w:sz w:val="24"/>
          <w:szCs w:val="24"/>
        </w:rPr>
        <w:t xml:space="preserve"> to the pelagic</w:t>
      </w:r>
      <w:r w:rsidR="00D8535D">
        <w:rPr>
          <w:rFonts w:ascii="Times New Roman" w:eastAsia="Times New Roman" w:hAnsi="Times New Roman" w:cs="Times New Roman"/>
          <w:sz w:val="24"/>
          <w:szCs w:val="24"/>
        </w:rPr>
        <w:t>, nearshore biotic communiti</w:t>
      </w:r>
      <w:r>
        <w:rPr>
          <w:rFonts w:ascii="Times New Roman" w:eastAsia="Times New Roman" w:hAnsi="Times New Roman" w:cs="Times New Roman"/>
          <w:sz w:val="24"/>
          <w:szCs w:val="24"/>
        </w:rPr>
        <w:t xml:space="preserve">es may be more susceptible </w:t>
      </w:r>
      <w:r w:rsidR="00443249">
        <w:rPr>
          <w:rFonts w:ascii="Times New Roman" w:eastAsia="Times New Roman" w:hAnsi="Times New Roman" w:cs="Times New Roman"/>
          <w:sz w:val="24"/>
          <w:szCs w:val="24"/>
        </w:rPr>
        <w:t>to</w:t>
      </w:r>
      <w:r w:rsidR="00D8535D">
        <w:rPr>
          <w:rFonts w:ascii="Times New Roman" w:eastAsia="Times New Roman" w:hAnsi="Times New Roman" w:cs="Times New Roman"/>
          <w:sz w:val="24"/>
          <w:szCs w:val="24"/>
        </w:rPr>
        <w:t xml:space="preserve"> pollutants </w:t>
      </w:r>
      <w:r w:rsidR="00443249">
        <w:rPr>
          <w:rFonts w:ascii="Times New Roman" w:eastAsia="Times New Roman" w:hAnsi="Times New Roman" w:cs="Times New Roman"/>
          <w:sz w:val="24"/>
          <w:szCs w:val="24"/>
        </w:rPr>
        <w:t>entering</w:t>
      </w:r>
      <w:r w:rsidR="00D8535D">
        <w:rPr>
          <w:rFonts w:ascii="Times New Roman" w:eastAsia="Times New Roman" w:hAnsi="Times New Roman" w:cs="Times New Roman"/>
          <w:sz w:val="24"/>
          <w:szCs w:val="24"/>
        </w:rPr>
        <w:t xml:space="preserve"> the lake</w:t>
      </w:r>
      <w:r w:rsidR="00443249">
        <w:rPr>
          <w:rFonts w:ascii="Times New Roman" w:eastAsia="Times New Roman" w:hAnsi="Times New Roman" w:cs="Times New Roman"/>
          <w:sz w:val="24"/>
          <w:szCs w:val="24"/>
        </w:rPr>
        <w:t xml:space="preserve"> from lakeside development</w:t>
      </w:r>
      <w:r w:rsidR="00D8535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Additionally, Baikal’s diverse macroinvertebrates may each have varying responses to increasing sewage pollution, meaning that evaluating community compositions and interactions may </w:t>
      </w:r>
      <w:r w:rsidR="00357863">
        <w:rPr>
          <w:rFonts w:ascii="Times New Roman" w:eastAsia="Times New Roman" w:hAnsi="Times New Roman" w:cs="Times New Roman"/>
          <w:sz w:val="24"/>
          <w:szCs w:val="24"/>
        </w:rPr>
        <w:t>detail nuanced responses. Consequently, our overarching goal can be divided into three main objectives:</w:t>
      </w:r>
    </w:p>
    <w:p w14:paraId="6A3CCAEE" w14:textId="6C0B5B7E"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sewage pollution using sewage-associated </w:t>
      </w:r>
      <w:r>
        <w:rPr>
          <w:rFonts w:ascii="Times New Roman" w:eastAsia="Times New Roman" w:hAnsi="Times New Roman" w:cs="Times New Roman"/>
          <w:sz w:val="24"/>
          <w:szCs w:val="24"/>
        </w:rPr>
        <w:t>indicators,</w:t>
      </w:r>
    </w:p>
    <w:p w14:paraId="1B8FC010" w14:textId="5B82D7FB"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relate sewage indicators with changes in littoral benthic periphyton and macroinvertebrate community compositions, and</w:t>
      </w:r>
    </w:p>
    <w:p w14:paraId="5E6E3EB8" w14:textId="3DFECC8A"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how food webs may restructure with increasing sewage indicator concentrations. </w:t>
      </w:r>
    </w:p>
    <w:p w14:paraId="7BCA5B63" w14:textId="074A5954" w:rsidR="00715D55" w:rsidRPr="00357863" w:rsidRDefault="00D72E69" w:rsidP="00357863">
      <w:pPr>
        <w:rPr>
          <w:rFonts w:ascii="Times New Roman" w:eastAsia="Times New Roman" w:hAnsi="Times New Roman" w:cs="Times New Roman"/>
          <w:sz w:val="24"/>
          <w:szCs w:val="24"/>
        </w:rPr>
      </w:pPr>
      <w:commentRangeStart w:id="4"/>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 xml:space="preserve">e hypothesized that (1) sewage indicators, such as PPCP concentrations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will 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as well as </w:t>
      </w:r>
      <w:r w:rsidR="00DF77C2" w:rsidRPr="00357863">
        <w:rPr>
          <w:rFonts w:ascii="Times New Roman" w:eastAsia="Times New Roman" w:hAnsi="Times New Roman" w:cs="Times New Roman"/>
          <w:sz w:val="24"/>
          <w:szCs w:val="24"/>
        </w:rPr>
        <w:t>dietary tracers such as stable isotopes and fatty acids</w:t>
      </w:r>
      <w:r w:rsidR="00D8535D" w:rsidRPr="00357863">
        <w:rPr>
          <w:rFonts w:ascii="Times New Roman" w:eastAsia="Times New Roman" w:hAnsi="Times New Roman" w:cs="Times New Roman"/>
          <w:sz w:val="24"/>
          <w:szCs w:val="24"/>
        </w:rPr>
        <w:t xml:space="preserve">. In doing so, this study pairs highly specific sewage indicators to identify pollution hot spots with co-located biological measurements, thereby explicitly defining areas of sewage pollution. </w:t>
      </w:r>
      <w:commentRangeEnd w:id="4"/>
      <w:r w:rsidR="002E06DD">
        <w:rPr>
          <w:rStyle w:val="CommentReference"/>
        </w:rPr>
        <w:commentReference w:id="4"/>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6D79A16F"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The vast majority of Lake Baikal’s 2,000-km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{"citationID":"BFdjBQmN","properties":{"formattedCitation":"(Timoshkin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transect of Baikal’s southwestern shoreline, </w:t>
      </w:r>
      <w:r w:rsidR="00414172">
        <w:rPr>
          <w:rFonts w:ascii="Times New Roman" w:eastAsia="Times New Roman" w:hAnsi="Times New Roman" w:cs="Times New Roman"/>
          <w:sz w:val="24"/>
          <w:szCs w:val="24"/>
        </w:rPr>
        <w:t>which included three settlements of different size</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w:t>
      </w:r>
      <w:r w:rsidR="007E6282">
        <w:rPr>
          <w:rFonts w:ascii="Times New Roman" w:eastAsia="Times New Roman" w:hAnsi="Times New Roman" w:cs="Times New Roman"/>
          <w:sz w:val="24"/>
          <w:szCs w:val="24"/>
        </w:rPr>
        <w:t xml:space="preserve">e sampled 14 littoral and 3 pelagic locations along our 40-km transect. Littoral locations were chosen to capture a range of sites with varying degrees of adjacent shoreline development – from “developed” (no human settlements and complete natural forest cover) to “undeveloped” (along the built-up waterfront of </w:t>
      </w:r>
      <w:proofErr w:type="spellStart"/>
      <w:r w:rsidR="007E6282">
        <w:rPr>
          <w:rFonts w:ascii="Times New Roman" w:eastAsia="Times New Roman" w:hAnsi="Times New Roman" w:cs="Times New Roman"/>
          <w:sz w:val="24"/>
          <w:szCs w:val="24"/>
        </w:rPr>
        <w:t>Listvyanka</w:t>
      </w:r>
      <w:proofErr w:type="spellEnd"/>
      <w:r w:rsidR="007E6282">
        <w:rPr>
          <w:rFonts w:ascii="Times New Roman" w:eastAsia="Times New Roman" w:hAnsi="Times New Roman" w:cs="Times New Roman"/>
          <w:sz w:val="24"/>
          <w:szCs w:val="24"/>
        </w:rPr>
        <w:t>). Pelagic sites were located 2 to 5 km offshore from each of the developed sites (Figure 1; Table 1). Littoral sites were sampled at the same depth (~1.25 m) and therefore the sampling locations sometimes differed in their distance from shore (Table 1). At each site, air temperature was measured with a mercury thermometer and photographs were taken of the substrate and the shoreline.</w:t>
      </w:r>
    </w:p>
    <w:p w14:paraId="53BBF2BF" w14:textId="0B46177F" w:rsidR="00715D55" w:rsidRDefault="007E6282" w:rsidP="007E628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 our 40-km transect, there were three discrete lakeside settlements.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 xml:space="preserve">visitors </w:t>
      </w:r>
      <w:r w:rsidR="00D8535D">
        <w:rPr>
          <w:rFonts w:ascii="Times New Roman" w:eastAsia="Times New Roman" w:hAnsi="Times New Roman" w:cs="Times New Roman"/>
          <w:sz w:val="24"/>
          <w:szCs w:val="24"/>
        </w:rPr>
        <w:t xml:space="preserve">over the course of the year </w:t>
      </w:r>
      <w:r w:rsidR="00414172">
        <w:rPr>
          <w:rFonts w:ascii="Times New Roman" w:eastAsia="Times New Roman" w:hAnsi="Times New Roman" w:cs="Times New Roman"/>
          <w:sz w:val="24"/>
          <w:szCs w:val="24"/>
        </w:rPr>
        <w:t>(</w:t>
      </w:r>
      <w:proofErr w:type="spellStart"/>
      <w:r w:rsidR="00414172">
        <w:rPr>
          <w:rFonts w:ascii="Times New Roman" w:eastAsia="Times New Roman" w:hAnsi="Times New Roman" w:cs="Times New Roman"/>
          <w:sz w:val="24"/>
          <w:szCs w:val="24"/>
        </w:rPr>
        <w:t>IrkutskStat</w:t>
      </w:r>
      <w:proofErr w:type="spellEnd"/>
      <w:r w:rsidR="00414172">
        <w:rPr>
          <w:rFonts w:ascii="Times New Roman" w:eastAsia="Times New Roman" w:hAnsi="Times New Roman" w:cs="Times New Roman"/>
          <w:sz w:val="24"/>
          <w:szCs w:val="24"/>
        </w:rPr>
        <w:t xml:space="preserve">, 2012, </w:t>
      </w:r>
      <w:commentRangeStart w:id="5"/>
      <w:proofErr w:type="spellStart"/>
      <w:r w:rsidR="00D8535D">
        <w:rPr>
          <w:rFonts w:ascii="Times New Roman" w:eastAsia="Times New Roman" w:hAnsi="Times New Roman" w:cs="Times New Roman"/>
          <w:sz w:val="24"/>
          <w:szCs w:val="24"/>
        </w:rPr>
        <w:t>Timoshkin</w:t>
      </w:r>
      <w:proofErr w:type="spellEnd"/>
      <w:r w:rsidR="00D8535D">
        <w:rPr>
          <w:rFonts w:ascii="Times New Roman" w:eastAsia="Times New Roman" w:hAnsi="Times New Roman" w:cs="Times New Roman"/>
          <w:sz w:val="24"/>
          <w:szCs w:val="24"/>
        </w:rPr>
        <w:t xml:space="preserve"> </w:t>
      </w:r>
      <w:commentRangeEnd w:id="5"/>
      <w:r w:rsidR="009F5671">
        <w:rPr>
          <w:rStyle w:val="CommentReference"/>
        </w:rPr>
        <w:commentReference w:id="5"/>
      </w:r>
      <w:r w:rsidR="00D8535D">
        <w:rPr>
          <w:rFonts w:ascii="Times New Roman" w:eastAsia="Times New Roman" w:hAnsi="Times New Roman" w:cs="Times New Roman"/>
          <w:sz w:val="24"/>
          <w:szCs w:val="24"/>
        </w:rPr>
        <w:t xml:space="preserve">et al., 2016).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hotels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9F5671">
        <w:rPr>
          <w:rFonts w:ascii="Times New Roman" w:eastAsia="Times New Roman" w:hAnsi="Times New Roman" w:cs="Times New Roman"/>
          <w:sz w:val="24"/>
          <w:szCs w:val="24"/>
        </w:rPr>
        <w:t>largely hosts</w:t>
      </w:r>
      <w:r w:rsidR="00905270">
        <w:rPr>
          <w:rFonts w:ascii="Times New Roman" w:eastAsia="Times New Roman" w:hAnsi="Times New Roman" w:cs="Times New Roman"/>
          <w:sz w:val="24"/>
          <w:szCs w:val="24"/>
        </w:rPr>
        <w:t xml:space="preserve"> tourist operations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IrkutskStat</w:t>
      </w:r>
      <w:proofErr w:type="spellEnd"/>
      <w:r w:rsidR="00D8535D">
        <w:rPr>
          <w:rFonts w:ascii="Times New Roman" w:eastAsia="Times New Roman" w:hAnsi="Times New Roman" w:cs="Times New Roman"/>
          <w:sz w:val="24"/>
          <w:szCs w:val="24"/>
        </w:rPr>
        <w:t xml:space="preserve">, 2012). </w:t>
      </w:r>
    </w:p>
    <w:p w14:paraId="097E7FDD" w14:textId="5285B6E0" w:rsidR="007E6282" w:rsidRDefault="007E6282" w:rsidP="007E6282">
      <w:pPr>
        <w:rPr>
          <w:rFonts w:ascii="Times New Roman" w:eastAsia="Times New Roman" w:hAnsi="Times New Roman" w:cs="Times New Roman"/>
          <w:sz w:val="24"/>
          <w:szCs w:val="24"/>
        </w:rPr>
      </w:pPr>
    </w:p>
    <w:p w14:paraId="489D70A8" w14:textId="133F32BD"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ins w:id="6" w:author="Hampton, Stephanie" w:date="2020-04-27T16:47:00Z">
        <w:r w:rsidR="002E06DD">
          <w:rPr>
            <w:rFonts w:ascii="Times New Roman" w:eastAsia="Times New Roman" w:hAnsi="Times New Roman" w:cs="Times New Roman"/>
            <w:i/>
            <w:sz w:val="24"/>
            <w:szCs w:val="24"/>
          </w:rPr>
          <w:t xml:space="preserve"> for each sampling </w:t>
        </w:r>
      </w:ins>
      <w:ins w:id="7" w:author="Hampton, Stephanie" w:date="2020-04-27T16:48:00Z">
        <w:r w:rsidR="002E06DD">
          <w:rPr>
            <w:rFonts w:ascii="Times New Roman" w:eastAsia="Times New Roman" w:hAnsi="Times New Roman" w:cs="Times New Roman"/>
            <w:i/>
            <w:sz w:val="24"/>
            <w:szCs w:val="24"/>
          </w:rPr>
          <w:t>location</w:t>
        </w:r>
      </w:ins>
      <w:r>
        <w:rPr>
          <w:rFonts w:ascii="Times New Roman" w:eastAsia="Times New Roman" w:hAnsi="Times New Roman" w:cs="Times New Roman"/>
          <w:i/>
          <w:sz w:val="24"/>
          <w:szCs w:val="24"/>
        </w:rPr>
        <w:t xml:space="preserve"> </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0F3C21D1" w:rsidR="00AE6372" w:rsidRDefault="00D8535D"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926704">
        <w:rPr>
          <w:rFonts w:ascii="Times New Roman" w:eastAsia="Times New Roman" w:hAnsi="Times New Roman" w:cs="Times New Roman"/>
          <w:sz w:val="24"/>
          <w:szCs w:val="24"/>
        </w:rPr>
        <w:t xml:space="preserve">At each littoral </w:t>
      </w:r>
      <w:commentRangeStart w:id="8"/>
      <w:r w:rsidR="00926704">
        <w:rPr>
          <w:rFonts w:ascii="Times New Roman" w:eastAsia="Times New Roman" w:hAnsi="Times New Roman" w:cs="Times New Roman"/>
          <w:sz w:val="24"/>
          <w:szCs w:val="24"/>
        </w:rPr>
        <w:t>sampling location</w:t>
      </w:r>
      <w:commentRangeEnd w:id="8"/>
      <w:r w:rsidR="002E06DD">
        <w:rPr>
          <w:rStyle w:val="CommentReference"/>
        </w:rPr>
        <w:commentReference w:id="8"/>
      </w:r>
      <w:r w:rsidR="00E42EE1">
        <w:rPr>
          <w:rFonts w:ascii="Times New Roman" w:eastAsia="Times New Roman" w:hAnsi="Times New Roman" w:cs="Times New Roman"/>
          <w:sz w:val="24"/>
          <w:szCs w:val="24"/>
        </w:rPr>
        <w:t>,</w:t>
      </w:r>
      <w:r w:rsidR="00926704">
        <w:rPr>
          <w:rFonts w:ascii="Times New Roman" w:eastAsia="Times New Roman" w:hAnsi="Times New Roman" w:cs="Times New Roman"/>
          <w:sz w:val="24"/>
          <w:szCs w:val="24"/>
        </w:rPr>
        <w:t xml:space="preserve"> </w:t>
      </w:r>
      <w:r w:rsidR="00F01527">
        <w:rPr>
          <w:rFonts w:ascii="Times New Roman" w:eastAsia="Times New Roman" w:hAnsi="Times New Roman" w:cs="Times New Roman"/>
          <w:sz w:val="24"/>
          <w:szCs w:val="24"/>
        </w:rPr>
        <w:t xml:space="preserve">we recognized that sewage indicator concentrations may be related to a sampling location’s position relative to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lakeside developments</w:t>
      </w:r>
      <w:r>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sidR="00673CE2">
        <w:rPr>
          <w:rFonts w:ascii="Times New Roman" w:eastAsia="Times New Roman" w:hAnsi="Times New Roman" w:cs="Times New Roman"/>
          <w:sz w:val="24"/>
          <w:szCs w:val="24"/>
        </w:rPr>
        <w:t>We, therefore, created the inverse distance weighted (IDW) population metric</w:t>
      </w:r>
      <w:ins w:id="9" w:author="Hampton, Stephanie" w:date="2020-04-27T16:50:00Z">
        <w:r w:rsidR="00191FD0">
          <w:rPr>
            <w:rFonts w:ascii="Times New Roman" w:eastAsia="Times New Roman" w:hAnsi="Times New Roman" w:cs="Times New Roman"/>
            <w:sz w:val="24"/>
            <w:szCs w:val="24"/>
          </w:rPr>
          <w:t xml:space="preserve"> to compress information about human population size, density, and location along the shoreline</w:t>
        </w:r>
      </w:ins>
      <w:del w:id="10" w:author="Hampton, Stephanie" w:date="2020-04-27T16:50:00Z">
        <w:r w:rsidR="00673CE2" w:rsidDel="00191FD0">
          <w:rPr>
            <w:rFonts w:ascii="Times New Roman" w:eastAsia="Times New Roman" w:hAnsi="Times New Roman" w:cs="Times New Roman"/>
            <w:sz w:val="24"/>
            <w:szCs w:val="24"/>
          </w:rPr>
          <w:delText>,</w:delText>
        </w:r>
      </w:del>
      <w:r w:rsidR="00673CE2">
        <w:rPr>
          <w:rFonts w:ascii="Times New Roman" w:eastAsia="Times New Roman" w:hAnsi="Times New Roman" w:cs="Times New Roman"/>
          <w:sz w:val="24"/>
          <w:szCs w:val="24"/>
        </w:rPr>
        <w:t xml:space="preserve"> </w:t>
      </w:r>
      <w:ins w:id="11" w:author="Hampton, Stephanie" w:date="2020-04-27T16:51:00Z">
        <w:r w:rsidR="00191FD0">
          <w:rPr>
            <w:rFonts w:ascii="Times New Roman" w:eastAsia="Times New Roman" w:hAnsi="Times New Roman" w:cs="Times New Roman"/>
            <w:sz w:val="24"/>
            <w:szCs w:val="24"/>
          </w:rPr>
          <w:t xml:space="preserve">as well as relative distance between developed sites and sampling locations. This IDW metric </w:t>
        </w:r>
      </w:ins>
      <w:del w:id="12" w:author="Hampton, Stephanie" w:date="2020-04-27T16:51:00Z">
        <w:r w:rsidR="00673CE2" w:rsidDel="00191FD0">
          <w:rPr>
            <w:rFonts w:ascii="Times New Roman" w:eastAsia="Times New Roman" w:hAnsi="Times New Roman" w:cs="Times New Roman"/>
            <w:sz w:val="24"/>
            <w:szCs w:val="24"/>
          </w:rPr>
          <w:delText xml:space="preserve">which </w:delText>
        </w:r>
      </w:del>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 into Baikal’s nearshore largely enters through subsurface-surface connections, implying that locations with more direct shoreline development should experience higher sewage concentrations in the lake as PPCPs </w:t>
      </w:r>
      <w:r w:rsidR="004943CA">
        <w:rPr>
          <w:rFonts w:ascii="Times New Roman" w:eastAsia="Times New Roman" w:hAnsi="Times New Roman" w:cs="Times New Roman"/>
          <w:sz w:val="24"/>
          <w:szCs w:val="24"/>
        </w:rPr>
        <w:t>(</w:t>
      </w:r>
      <w:proofErr w:type="spellStart"/>
      <w:r w:rsidR="004943CA" w:rsidRPr="004943CA">
        <w:rPr>
          <w:rFonts w:ascii="Times New Roman" w:eastAsia="Times New Roman" w:hAnsi="Times New Roman" w:cs="Times New Roman"/>
          <w:sz w:val="24"/>
          <w:szCs w:val="24"/>
        </w:rPr>
        <w:t>Karnjanapiboonwong</w:t>
      </w:r>
      <w:proofErr w:type="spellEnd"/>
      <w:r w:rsidR="004943CA">
        <w:rPr>
          <w:rFonts w:ascii="Times New Roman" w:eastAsia="Times New Roman" w:hAnsi="Times New Roman" w:cs="Times New Roman"/>
          <w:sz w:val="24"/>
          <w:szCs w:val="24"/>
        </w:rPr>
        <w:t xml:space="preserve"> et al., 2010) </w:t>
      </w:r>
      <w:r w:rsidR="00BC1A91">
        <w:rPr>
          <w:rFonts w:ascii="Times New Roman" w:eastAsia="Times New Roman" w:hAnsi="Times New Roman" w:cs="Times New Roman"/>
          <w:sz w:val="24"/>
          <w:szCs w:val="24"/>
        </w:rPr>
        <w:t xml:space="preserve">and nutrients </w:t>
      </w:r>
      <w:r w:rsidR="004943CA">
        <w:rPr>
          <w:rFonts w:ascii="Times New Roman" w:eastAsia="Times New Roman" w:hAnsi="Times New Roman" w:cs="Times New Roman"/>
          <w:sz w:val="24"/>
          <w:szCs w:val="24"/>
        </w:rPr>
        <w:t>(de Vries, 1972) can be removed via the soil matrix</w:t>
      </w:r>
      <w:r w:rsidR="00BC1A9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 Acknowledging that nearshore PPCP concentrations were likely positively proportional to a developed location’s shoreline length, we scale a developed sites population density by its shoreline length. </w:t>
      </w:r>
    </w:p>
    <w:p w14:paraId="6C5C6B8A" w14:textId="645B2ACF" w:rsidR="00715D55" w:rsidRDefault="006E5C66" w:rsidP="00AE637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workflow </w:t>
      </w:r>
      <w:r w:rsidR="001249C1">
        <w:rPr>
          <w:rFonts w:ascii="Times New Roman" w:eastAsia="Times New Roman" w:hAnsi="Times New Roman" w:cs="Times New Roman"/>
          <w:sz w:val="24"/>
          <w:szCs w:val="24"/>
        </w:rPr>
        <w:t xml:space="preserve">for calculating IDW population </w:t>
      </w:r>
      <w:r>
        <w:rPr>
          <w:rFonts w:ascii="Times New Roman" w:eastAsia="Times New Roman" w:hAnsi="Times New Roman" w:cs="Times New Roman"/>
          <w:sz w:val="24"/>
          <w:szCs w:val="24"/>
        </w:rPr>
        <w:t>can be described in five main</w:t>
      </w:r>
      <w:r w:rsidR="006B4A02">
        <w:rPr>
          <w:rFonts w:ascii="Times New Roman" w:eastAsia="Times New Roman" w:hAnsi="Times New Roman" w:cs="Times New Roman"/>
          <w:sz w:val="24"/>
          <w:szCs w:val="24"/>
        </w:rPr>
        <w:t xml:space="preserve"> steps. First, we traced polygons and shoreline lines from satellite imagery for each development site within Google Earth</w:t>
      </w:r>
      <w:r w:rsidR="001249C1">
        <w:rPr>
          <w:rFonts w:ascii="Times New Roman" w:eastAsia="Times New Roman" w:hAnsi="Times New Roman" w:cs="Times New Roman"/>
          <w:sz w:val="24"/>
          <w:szCs w:val="24"/>
        </w:rPr>
        <w:t xml:space="preserve"> (citation??)</w:t>
      </w:r>
      <w:r w:rsidR="006B4A02">
        <w:rPr>
          <w:rFonts w:ascii="Times New Roman" w:eastAsia="Times New Roman" w:hAnsi="Times New Roman" w:cs="Times New Roman"/>
          <w:sz w:val="24"/>
          <w:szCs w:val="24"/>
        </w:rPr>
        <w:t>. Second, polygon and line geometries were downloaded locally 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 xml:space="preserve">calculated shoreline length, polygon area, </w:t>
      </w:r>
      <w:r w:rsidR="00C52786">
        <w:rPr>
          <w:rFonts w:ascii="Times New Roman" w:eastAsia="Times New Roman" w:hAnsi="Times New Roman" w:cs="Times New Roman"/>
          <w:sz w:val="24"/>
          <w:szCs w:val="24"/>
        </w:rPr>
        <w:lastRenderedPageBreak/>
        <w:t>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then joined point locations for each sampling site with the spatial polygons so as to calculate the distance from each sampling location to each development’s centroid. Fifth, we used the </w:t>
      </w:r>
      <w:proofErr w:type="spellStart"/>
      <w:r w:rsidR="00C52786">
        <w:rPr>
          <w:rFonts w:ascii="Times New Roman" w:eastAsia="Times New Roman" w:hAnsi="Times New Roman" w:cs="Times New Roman"/>
          <w:sz w:val="24"/>
          <w:szCs w:val="24"/>
        </w:rPr>
        <w:t>dplyr</w:t>
      </w:r>
      <w:proofErr w:type="spellEnd"/>
      <w:r w:rsidR="00C52786">
        <w:rPr>
          <w:rFonts w:ascii="Times New Roman" w:eastAsia="Times New Roman" w:hAnsi="Times New Roman" w:cs="Times New Roman"/>
          <w:sz w:val="24"/>
          <w:szCs w:val="24"/>
        </w:rPr>
        <w:t xml:space="preserve"> package to calculate IDW population for each location, using the formula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r w:rsidR="00D8535D">
        <w:rPr>
          <w:rFonts w:ascii="Times New Roman" w:eastAsia="Times New Roman" w:hAnsi="Times New Roman" w:cs="Times New Roman"/>
          <w:sz w:val="24"/>
          <w:szCs w:val="24"/>
        </w:rPr>
        <w:t xml:space="preserve">, where </w:t>
      </w:r>
      <w:proofErr w:type="spellStart"/>
      <w:r w:rsidR="00D8535D">
        <w:rPr>
          <w:rFonts w:ascii="Times New Roman" w:eastAsia="Times New Roman" w:hAnsi="Times New Roman" w:cs="Times New Roman"/>
          <w:sz w:val="24"/>
          <w:szCs w:val="24"/>
        </w:rPr>
        <w:t>I</w:t>
      </w:r>
      <w:r w:rsidR="00D8535D">
        <w:rPr>
          <w:rFonts w:ascii="Times New Roman" w:eastAsia="Times New Roman" w:hAnsi="Times New Roman" w:cs="Times New Roman"/>
          <w:sz w:val="24"/>
          <w:szCs w:val="24"/>
          <w:vertAlign w:val="subscript"/>
        </w:rPr>
        <w:t>j</w:t>
      </w:r>
      <w:proofErr w:type="spellEnd"/>
      <w:r w:rsidR="00D8535D">
        <w:rPr>
          <w:rFonts w:ascii="Times New Roman" w:eastAsia="Times New Roman" w:hAnsi="Times New Roman" w:cs="Times New Roman"/>
          <w:sz w:val="24"/>
          <w:szCs w:val="24"/>
        </w:rPr>
        <w:t xml:space="preserve"> is the </w:t>
      </w:r>
      <w:r w:rsidR="00C52786">
        <w:rPr>
          <w:rFonts w:ascii="Times New Roman" w:eastAsia="Times New Roman" w:hAnsi="Times New Roman" w:cs="Times New Roman"/>
          <w:sz w:val="24"/>
          <w:szCs w:val="24"/>
        </w:rPr>
        <w:t xml:space="preserve">IDW </w:t>
      </w:r>
      <w:r w:rsidR="00D8535D">
        <w:rPr>
          <w:rFonts w:ascii="Times New Roman" w:eastAsia="Times New Roman" w:hAnsi="Times New Roman" w:cs="Times New Roman"/>
          <w:sz w:val="24"/>
          <w:szCs w:val="24"/>
        </w:rPr>
        <w:t xml:space="preserve">population at </w:t>
      </w:r>
      <w:ins w:id="13" w:author="Hampton, Stephanie" w:date="2020-04-27T16:36:00Z">
        <w:r w:rsidR="002E06DD">
          <w:rPr>
            <w:rFonts w:ascii="Times New Roman" w:eastAsia="Times New Roman" w:hAnsi="Times New Roman" w:cs="Times New Roman"/>
            <w:sz w:val="24"/>
            <w:szCs w:val="24"/>
          </w:rPr>
          <w:t xml:space="preserve">sampling </w:t>
        </w:r>
      </w:ins>
      <w:del w:id="14" w:author="Hampton, Stephanie" w:date="2020-04-27T16:39:00Z">
        <w:r w:rsidR="00D8535D" w:rsidDel="002E06DD">
          <w:rPr>
            <w:rFonts w:ascii="Times New Roman" w:eastAsia="Times New Roman" w:hAnsi="Times New Roman" w:cs="Times New Roman"/>
            <w:sz w:val="24"/>
            <w:szCs w:val="24"/>
          </w:rPr>
          <w:delText xml:space="preserve">site </w:delText>
        </w:r>
      </w:del>
      <w:ins w:id="15" w:author="Hampton, Stephanie" w:date="2020-04-27T16:39:00Z">
        <w:r w:rsidR="002E06DD">
          <w:rPr>
            <w:rFonts w:ascii="Times New Roman" w:eastAsia="Times New Roman" w:hAnsi="Times New Roman" w:cs="Times New Roman"/>
            <w:sz w:val="24"/>
            <w:szCs w:val="24"/>
          </w:rPr>
          <w:t xml:space="preserve">locations </w:t>
        </w:r>
      </w:ins>
      <w:r w:rsidR="00D8535D">
        <w:rPr>
          <w:rFonts w:ascii="Times New Roman" w:eastAsia="Times New Roman" w:hAnsi="Times New Roman" w:cs="Times New Roman"/>
          <w:sz w:val="24"/>
          <w:szCs w:val="24"/>
        </w:rPr>
        <w:t>j, P is the population a</w:t>
      </w:r>
      <w:r w:rsidR="00F25311">
        <w:rPr>
          <w:rFonts w:ascii="Times New Roman" w:eastAsia="Times New Roman" w:hAnsi="Times New Roman" w:cs="Times New Roman"/>
          <w:sz w:val="24"/>
          <w:szCs w:val="24"/>
        </w:rPr>
        <w:t xml:space="preserve">t </w:t>
      </w:r>
      <w:ins w:id="16" w:author="Hampton, Stephanie" w:date="2020-04-27T16:37:00Z">
        <w:r w:rsidR="002E06DD">
          <w:rPr>
            <w:rFonts w:ascii="Times New Roman" w:eastAsia="Times New Roman" w:hAnsi="Times New Roman" w:cs="Times New Roman"/>
            <w:sz w:val="24"/>
            <w:szCs w:val="24"/>
          </w:rPr>
          <w:t>each of the three</w:t>
        </w:r>
      </w:ins>
      <w:del w:id="17" w:author="Hampton, Stephanie" w:date="2020-04-27T16:37:00Z">
        <w:r w:rsidR="00F25311" w:rsidDel="002E06DD">
          <w:rPr>
            <w:rFonts w:ascii="Times New Roman" w:eastAsia="Times New Roman" w:hAnsi="Times New Roman" w:cs="Times New Roman"/>
            <w:sz w:val="24"/>
            <w:szCs w:val="24"/>
          </w:rPr>
          <w:delText>a</w:delText>
        </w:r>
      </w:del>
      <w:r w:rsidR="00D8535D">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ins w:id="18" w:author="Hampton, Stephanie" w:date="2020-04-27T16:37:00Z">
        <w:r w:rsidR="002E06DD">
          <w:rPr>
            <w:rFonts w:ascii="Times New Roman" w:eastAsia="Times New Roman" w:hAnsi="Times New Roman" w:cs="Times New Roman"/>
            <w:sz w:val="24"/>
            <w:szCs w:val="24"/>
          </w:rPr>
          <w:t>s</w:t>
        </w:r>
      </w:ins>
      <w:ins w:id="19" w:author="Hampton, Stephanie" w:date="2020-04-27T16:36:00Z">
        <w:r w:rsidR="002E06DD">
          <w:rPr>
            <w:rFonts w:ascii="Times New Roman" w:eastAsia="Times New Roman" w:hAnsi="Times New Roman" w:cs="Times New Roman"/>
            <w:sz w:val="24"/>
            <w:szCs w:val="24"/>
          </w:rPr>
          <w:t xml:space="preserve"> LI </w:t>
        </w:r>
        <w:proofErr w:type="spellStart"/>
        <w:r w:rsidR="002E06DD">
          <w:rPr>
            <w:rFonts w:ascii="Times New Roman" w:eastAsia="Times New Roman" w:hAnsi="Times New Roman" w:cs="Times New Roman"/>
            <w:sz w:val="24"/>
            <w:szCs w:val="24"/>
          </w:rPr>
          <w:t>Listvyanka</w:t>
        </w:r>
        <w:proofErr w:type="spellEnd"/>
        <w:r w:rsidR="002E06DD">
          <w:rPr>
            <w:rFonts w:ascii="Times New Roman" w:eastAsia="Times New Roman" w:hAnsi="Times New Roman" w:cs="Times New Roman"/>
            <w:sz w:val="24"/>
            <w:szCs w:val="24"/>
          </w:rPr>
          <w:t xml:space="preserve">, BK Bolshie </w:t>
        </w:r>
        <w:proofErr w:type="spellStart"/>
        <w:r w:rsidR="002E06DD">
          <w:rPr>
            <w:rFonts w:ascii="Times New Roman" w:eastAsia="Times New Roman" w:hAnsi="Times New Roman" w:cs="Times New Roman"/>
            <w:sz w:val="24"/>
            <w:szCs w:val="24"/>
          </w:rPr>
          <w:t>Koty</w:t>
        </w:r>
        <w:proofErr w:type="spellEnd"/>
        <w:r w:rsidR="002E06DD">
          <w:rPr>
            <w:rFonts w:ascii="Times New Roman" w:eastAsia="Times New Roman" w:hAnsi="Times New Roman" w:cs="Times New Roman"/>
            <w:sz w:val="24"/>
            <w:szCs w:val="24"/>
          </w:rPr>
          <w:t xml:space="preserve">, BGO </w:t>
        </w:r>
        <w:proofErr w:type="spellStart"/>
        <w:r w:rsidR="002E06DD">
          <w:rPr>
            <w:rFonts w:ascii="Times New Roman" w:eastAsia="Times New Roman" w:hAnsi="Times New Roman" w:cs="Times New Roman"/>
            <w:sz w:val="24"/>
            <w:szCs w:val="24"/>
          </w:rPr>
          <w:t>Boshoe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Golustnoe</w:t>
        </w:r>
      </w:ins>
      <w:proofErr w:type="spellEnd"/>
      <w:r w:rsidR="00D8535D">
        <w:rPr>
          <w:rFonts w:ascii="Times New Roman" w:eastAsia="Times New Roman" w:hAnsi="Times New Roman" w:cs="Times New Roman"/>
          <w:sz w:val="24"/>
          <w:szCs w:val="24"/>
        </w:rPr>
        <w:t xml:space="preserve">, A is the area of </w:t>
      </w:r>
      <w:r w:rsidR="00F25311">
        <w:rPr>
          <w:rFonts w:ascii="Times New Roman" w:eastAsia="Times New Roman" w:hAnsi="Times New Roman" w:cs="Times New Roman"/>
          <w:sz w:val="24"/>
          <w:szCs w:val="24"/>
        </w:rPr>
        <w:t xml:space="preserve">a </w:t>
      </w:r>
      <w:r w:rsidR="00D8535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sidR="00D8535D">
        <w:rPr>
          <w:rFonts w:ascii="Times New Roman" w:eastAsia="Times New Roman" w:hAnsi="Times New Roman" w:cs="Times New Roman"/>
          <w:sz w:val="24"/>
          <w:szCs w:val="24"/>
        </w:rPr>
        <w:t>in km</w:t>
      </w:r>
      <w:r w:rsidR="00D8535D">
        <w:rPr>
          <w:rFonts w:ascii="Times New Roman" w:eastAsia="Times New Roman" w:hAnsi="Times New Roman" w:cs="Times New Roman"/>
          <w:sz w:val="24"/>
          <w:szCs w:val="24"/>
          <w:vertAlign w:val="superscript"/>
        </w:rPr>
        <w:t>2</w:t>
      </w:r>
      <w:r w:rsidR="00D8535D">
        <w:rPr>
          <w:rFonts w:ascii="Times New Roman" w:eastAsia="Times New Roman" w:hAnsi="Times New Roman" w:cs="Times New Roman"/>
          <w:sz w:val="24"/>
          <w:szCs w:val="24"/>
        </w:rPr>
        <w:t xml:space="preserve">, L is the shoreline length at </w:t>
      </w:r>
      <w:r w:rsidR="00F25311">
        <w:rPr>
          <w:rFonts w:ascii="Times New Roman" w:eastAsia="Times New Roman" w:hAnsi="Times New Roman" w:cs="Times New Roman"/>
          <w:sz w:val="24"/>
          <w:szCs w:val="24"/>
        </w:rPr>
        <w:t xml:space="preserve">a </w:t>
      </w:r>
      <w:r w:rsidR="00D8535D">
        <w:rPr>
          <w:rFonts w:ascii="Times New Roman" w:eastAsia="Times New Roman" w:hAnsi="Times New Roman" w:cs="Times New Roman"/>
          <w:sz w:val="24"/>
          <w:szCs w:val="24"/>
        </w:rPr>
        <w:t xml:space="preserve">developed site </w:t>
      </w:r>
      <w:ins w:id="20" w:author="Hampton, Stephanie" w:date="2020-04-27T16:38:00Z">
        <w:r w:rsidR="002E06DD">
          <w:rPr>
            <w:rFonts w:ascii="Times New Roman" w:eastAsia="Times New Roman" w:hAnsi="Times New Roman" w:cs="Times New Roman"/>
            <w:sz w:val="24"/>
            <w:szCs w:val="24"/>
          </w:rPr>
          <w:t>(</w:t>
        </w:r>
      </w:ins>
      <w:r w:rsidR="00D8535D">
        <w:rPr>
          <w:rFonts w:ascii="Times New Roman" w:eastAsia="Times New Roman" w:hAnsi="Times New Roman" w:cs="Times New Roman"/>
          <w:sz w:val="24"/>
          <w:szCs w:val="24"/>
        </w:rPr>
        <w:t>km</w:t>
      </w:r>
      <w:ins w:id="21" w:author="Hampton, Stephanie" w:date="2020-04-27T16:38:00Z">
        <w:r w:rsidR="002E06DD">
          <w:rPr>
            <w:rFonts w:ascii="Times New Roman" w:eastAsia="Times New Roman" w:hAnsi="Times New Roman" w:cs="Times New Roman"/>
            <w:sz w:val="24"/>
            <w:szCs w:val="24"/>
          </w:rPr>
          <w:t>)</w:t>
        </w:r>
      </w:ins>
      <w:r w:rsidR="00D8535D">
        <w:rPr>
          <w:rFonts w:ascii="Times New Roman" w:eastAsia="Times New Roman" w:hAnsi="Times New Roman" w:cs="Times New Roman"/>
          <w:sz w:val="24"/>
          <w:szCs w:val="24"/>
        </w:rPr>
        <w:t xml:space="preserve">, and D is the distance from developed site </w:t>
      </w:r>
      <w:r w:rsidR="00F25311">
        <w:rPr>
          <w:rFonts w:ascii="Times New Roman" w:eastAsia="Times New Roman" w:hAnsi="Times New Roman" w:cs="Times New Roman"/>
          <w:sz w:val="24"/>
          <w:szCs w:val="24"/>
        </w:rPr>
        <w:t>j</w:t>
      </w:r>
      <w:r w:rsidR="00D8535D">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D8535D">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equation implies that all sampling locations are influenced by all three developed sites</w:t>
      </w:r>
      <w:ins w:id="22" w:author="Hampton, Stephanie" w:date="2020-04-27T16:41:00Z">
        <w:r w:rsidR="002E06DD">
          <w:rPr>
            <w:rFonts w:ascii="Times New Roman" w:eastAsia="Times New Roman" w:hAnsi="Times New Roman" w:cs="Times New Roman"/>
            <w:sz w:val="24"/>
            <w:szCs w:val="24"/>
          </w:rPr>
          <w:t>.</w:t>
        </w:r>
      </w:ins>
      <w:del w:id="23" w:author="Hampton, Stephanie" w:date="2020-04-27T16:41:00Z">
        <w:r w:rsidR="00F25311" w:rsidDel="002E06DD">
          <w:rPr>
            <w:rFonts w:ascii="Times New Roman" w:eastAsia="Times New Roman" w:hAnsi="Times New Roman" w:cs="Times New Roman"/>
            <w:sz w:val="24"/>
            <w:szCs w:val="24"/>
          </w:rPr>
          <w:delText>;</w:delText>
        </w:r>
      </w:del>
      <w:r w:rsidR="00F25311">
        <w:rPr>
          <w:rFonts w:ascii="Times New Roman" w:eastAsia="Times New Roman" w:hAnsi="Times New Roman" w:cs="Times New Roman"/>
          <w:sz w:val="24"/>
          <w:szCs w:val="24"/>
        </w:rPr>
        <w:t xml:space="preserve"> </w:t>
      </w:r>
      <w:commentRangeStart w:id="24"/>
      <w:ins w:id="25" w:author="Hampton, Stephanie" w:date="2020-04-27T16:41:00Z">
        <w:r w:rsidR="002E06DD">
          <w:rPr>
            <w:rFonts w:ascii="Times New Roman" w:eastAsia="Times New Roman" w:hAnsi="Times New Roman" w:cs="Times New Roman"/>
            <w:sz w:val="24"/>
            <w:szCs w:val="24"/>
          </w:rPr>
          <w:t>T</w:t>
        </w:r>
      </w:ins>
      <w:del w:id="26" w:author="Hampton, Stephanie" w:date="2020-04-27T16:41:00Z">
        <w:r w:rsidR="00F25311" w:rsidDel="002E06DD">
          <w:rPr>
            <w:rFonts w:ascii="Times New Roman" w:eastAsia="Times New Roman" w:hAnsi="Times New Roman" w:cs="Times New Roman"/>
            <w:sz w:val="24"/>
            <w:szCs w:val="24"/>
          </w:rPr>
          <w:delText>t</w:delText>
        </w:r>
      </w:del>
      <w:r w:rsidR="00F25311">
        <w:rPr>
          <w:rFonts w:ascii="Times New Roman" w:eastAsia="Times New Roman" w:hAnsi="Times New Roman" w:cs="Times New Roman"/>
          <w:sz w:val="24"/>
          <w:szCs w:val="24"/>
        </w:rPr>
        <w:t xml:space="preserve">he </w:t>
      </w:r>
      <w:del w:id="27" w:author="Hampton, Stephanie" w:date="2020-04-27T16:41:00Z">
        <w:r w:rsidR="00F25311" w:rsidDel="002E06DD">
          <w:rPr>
            <w:rFonts w:ascii="Times New Roman" w:eastAsia="Times New Roman" w:hAnsi="Times New Roman" w:cs="Times New Roman"/>
            <w:sz w:val="24"/>
            <w:szCs w:val="24"/>
          </w:rPr>
          <w:delText xml:space="preserve">relative </w:delText>
        </w:r>
      </w:del>
      <w:r w:rsidR="00F25311">
        <w:rPr>
          <w:rFonts w:ascii="Times New Roman" w:eastAsia="Times New Roman" w:hAnsi="Times New Roman" w:cs="Times New Roman"/>
          <w:sz w:val="24"/>
          <w:szCs w:val="24"/>
        </w:rPr>
        <w:t xml:space="preserve">influence of an individual </w:t>
      </w:r>
      <w:ins w:id="28" w:author="Hampton, Stephanie" w:date="2020-04-27T16:41:00Z">
        <w:r w:rsidR="002E06DD">
          <w:rPr>
            <w:rFonts w:ascii="Times New Roman" w:eastAsia="Times New Roman" w:hAnsi="Times New Roman" w:cs="Times New Roman"/>
            <w:sz w:val="24"/>
            <w:szCs w:val="24"/>
          </w:rPr>
          <w:t xml:space="preserve">developed </w:t>
        </w:r>
      </w:ins>
      <w:r w:rsidR="00F25311">
        <w:rPr>
          <w:rFonts w:ascii="Times New Roman" w:eastAsia="Times New Roman" w:hAnsi="Times New Roman" w:cs="Times New Roman"/>
          <w:sz w:val="24"/>
          <w:szCs w:val="24"/>
        </w:rPr>
        <w:t>site</w:t>
      </w:r>
      <w:ins w:id="29" w:author="Hampton, Stephanie" w:date="2020-04-27T16:41:00Z">
        <w:r w:rsidR="002E06DD">
          <w:rPr>
            <w:rFonts w:ascii="Times New Roman" w:eastAsia="Times New Roman" w:hAnsi="Times New Roman" w:cs="Times New Roman"/>
            <w:sz w:val="24"/>
            <w:szCs w:val="24"/>
          </w:rPr>
          <w:t xml:space="preserve"> on each sampling location</w:t>
        </w:r>
      </w:ins>
      <w:r w:rsidR="00F25311">
        <w:rPr>
          <w:rFonts w:ascii="Times New Roman" w:eastAsia="Times New Roman" w:hAnsi="Times New Roman" w:cs="Times New Roman"/>
          <w:sz w:val="24"/>
          <w:szCs w:val="24"/>
        </w:rPr>
        <w:t xml:space="preserve"> is</w:t>
      </w:r>
      <w:ins w:id="30" w:author="Hampton, Stephanie" w:date="2020-04-27T16:42:00Z">
        <w:r w:rsidR="002E06DD">
          <w:rPr>
            <w:rFonts w:ascii="Times New Roman" w:eastAsia="Times New Roman" w:hAnsi="Times New Roman" w:cs="Times New Roman"/>
            <w:sz w:val="24"/>
            <w:szCs w:val="24"/>
          </w:rPr>
          <w:t xml:space="preserve"> positively influenced thus by the </w:t>
        </w:r>
      </w:ins>
      <w:ins w:id="31" w:author="Hampton, Stephanie" w:date="2020-04-27T16:43:00Z">
        <w:r w:rsidR="002E06DD">
          <w:rPr>
            <w:rFonts w:ascii="Times New Roman" w:eastAsia="Times New Roman" w:hAnsi="Times New Roman" w:cs="Times New Roman"/>
            <w:sz w:val="24"/>
            <w:szCs w:val="24"/>
          </w:rPr>
          <w:t xml:space="preserve">numerical and spatial </w:t>
        </w:r>
      </w:ins>
      <w:ins w:id="32" w:author="Hampton, Stephanie" w:date="2020-04-27T16:42:00Z">
        <w:r w:rsidR="002E06DD">
          <w:rPr>
            <w:rFonts w:ascii="Times New Roman" w:eastAsia="Times New Roman" w:hAnsi="Times New Roman" w:cs="Times New Roman"/>
            <w:sz w:val="24"/>
            <w:szCs w:val="24"/>
          </w:rPr>
          <w:t>density of the population</w:t>
        </w:r>
      </w:ins>
      <w:ins w:id="33" w:author="Hampton, Stephanie" w:date="2020-04-27T16:43:00Z">
        <w:r w:rsidR="002E06DD">
          <w:rPr>
            <w:rFonts w:ascii="Times New Roman" w:eastAsia="Times New Roman" w:hAnsi="Times New Roman" w:cs="Times New Roman"/>
            <w:sz w:val="24"/>
            <w:szCs w:val="24"/>
          </w:rPr>
          <w:t xml:space="preserve"> and its orientation toward the shoreline</w:t>
        </w:r>
      </w:ins>
      <w:ins w:id="34" w:author="Hampton, Stephanie" w:date="2020-04-27T16:42:00Z">
        <w:r w:rsidR="002E06DD">
          <w:rPr>
            <w:rFonts w:ascii="Times New Roman" w:eastAsia="Times New Roman" w:hAnsi="Times New Roman" w:cs="Times New Roman"/>
            <w:sz w:val="24"/>
            <w:szCs w:val="24"/>
          </w:rPr>
          <w:t>,</w:t>
        </w:r>
      </w:ins>
      <w:ins w:id="35" w:author="Hampton, Stephanie" w:date="2020-04-27T16:43:00Z">
        <w:r w:rsidR="002E06DD">
          <w:rPr>
            <w:rFonts w:ascii="Times New Roman" w:eastAsia="Times New Roman" w:hAnsi="Times New Roman" w:cs="Times New Roman"/>
            <w:sz w:val="24"/>
            <w:szCs w:val="24"/>
          </w:rPr>
          <w:t xml:space="preserve"> and</w:t>
        </w:r>
      </w:ins>
      <w:ins w:id="36" w:author="Hampton, Stephanie" w:date="2020-04-27T16:42:00Z">
        <w:r w:rsidR="002E06DD">
          <w:rPr>
            <w:rFonts w:ascii="Times New Roman" w:eastAsia="Times New Roman" w:hAnsi="Times New Roman" w:cs="Times New Roman"/>
            <w:sz w:val="24"/>
            <w:szCs w:val="24"/>
          </w:rPr>
          <w:t xml:space="preserve"> </w:t>
        </w:r>
      </w:ins>
      <w:del w:id="37" w:author="Hampton, Stephanie" w:date="2020-04-27T16:45:00Z">
        <w:r w:rsidR="00F25311" w:rsidDel="002E06DD">
          <w:rPr>
            <w:rFonts w:ascii="Times New Roman" w:eastAsia="Times New Roman" w:hAnsi="Times New Roman" w:cs="Times New Roman"/>
            <w:sz w:val="24"/>
            <w:szCs w:val="24"/>
          </w:rPr>
          <w:delText xml:space="preserve"> </w:delText>
        </w:r>
      </w:del>
      <w:r w:rsidR="00F25311">
        <w:rPr>
          <w:rFonts w:ascii="Times New Roman" w:eastAsia="Times New Roman" w:hAnsi="Times New Roman" w:cs="Times New Roman"/>
          <w:sz w:val="24"/>
          <w:szCs w:val="24"/>
        </w:rPr>
        <w:t xml:space="preserve">inversely proportional to a sampling location’s distance from each of the three </w:t>
      </w:r>
      <w:commentRangeStart w:id="38"/>
      <w:r w:rsidR="00F25311">
        <w:rPr>
          <w:rFonts w:ascii="Times New Roman" w:eastAsia="Times New Roman" w:hAnsi="Times New Roman" w:cs="Times New Roman"/>
          <w:sz w:val="24"/>
          <w:szCs w:val="24"/>
        </w:rPr>
        <w:t xml:space="preserve">developed sites. </w:t>
      </w:r>
      <w:r w:rsidR="00D8535D">
        <w:rPr>
          <w:rFonts w:ascii="Times New Roman" w:eastAsia="Times New Roman" w:hAnsi="Times New Roman" w:cs="Times New Roman"/>
          <w:sz w:val="24"/>
          <w:szCs w:val="24"/>
        </w:rPr>
        <w:t xml:space="preserve"> </w:t>
      </w:r>
      <w:commentRangeEnd w:id="38"/>
      <w:r w:rsidR="002E06DD">
        <w:rPr>
          <w:rStyle w:val="CommentReference"/>
        </w:rPr>
        <w:commentReference w:id="38"/>
      </w:r>
      <w:commentRangeEnd w:id="24"/>
      <w:r w:rsidR="002E06DD">
        <w:rPr>
          <w:rStyle w:val="CommentReference"/>
        </w:rPr>
        <w:commentReference w:id="24"/>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6E2204E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approximately 150 mL glass jars that had been rinsed three times with water from the sampling location. Samples were collected in duplicates and immediately frozen at -20°C until processing at the Siberian Branch of the Russian Academy of Sciences. </w:t>
      </w:r>
    </w:p>
    <w:p w14:paraId="62808DC3" w14:textId="77777777" w:rsidR="00715D55" w:rsidRDefault="00715D55">
      <w:pPr>
        <w:rPr>
          <w:rFonts w:ascii="Times New Roman" w:eastAsia="Times New Roman" w:hAnsi="Times New Roman" w:cs="Times New Roman"/>
          <w:sz w:val="24"/>
          <w:szCs w:val="24"/>
        </w:rPr>
      </w:pPr>
    </w:p>
    <w:p w14:paraId="78CB68F9" w14:textId="310E6D8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water sample, nitrate, ammonium, phosphate, and total phosphorus concentrations were measured. For ammonium and nitrate concentrations, samples were analyzed with a spectrophotometer following the addition of Nessler’s reagent and disulfuric acid respectively. Phosphate concentration was measured with a spectrophotometer following the addition of persulfate. </w:t>
      </w:r>
      <w:commentRangeStart w:id="39"/>
      <w:r>
        <w:rPr>
          <w:rFonts w:ascii="Times New Roman" w:eastAsia="Times New Roman" w:hAnsi="Times New Roman" w:cs="Times New Roman"/>
          <w:sz w:val="24"/>
          <w:szCs w:val="24"/>
        </w:rPr>
        <w:t>Concentrations are reported in mg/L.</w:t>
      </w:r>
      <w:commentRangeEnd w:id="39"/>
      <w:r w:rsidR="00FE671D">
        <w:rPr>
          <w:rStyle w:val="CommentReference"/>
        </w:rPr>
        <w:commentReference w:id="39"/>
      </w:r>
    </w:p>
    <w:p w14:paraId="2E871151" w14:textId="77777777" w:rsidR="00715D55" w:rsidRDefault="00715D55">
      <w:pPr>
        <w:rPr>
          <w:rFonts w:ascii="Times New Roman" w:eastAsia="Times New Roman" w:hAnsi="Times New Roman" w:cs="Times New Roman"/>
          <w:sz w:val="24"/>
          <w:szCs w:val="24"/>
        </w:rPr>
      </w:pPr>
    </w:p>
    <w:p w14:paraId="0EB029D2"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were collected by passing up to 150 mL through 25 mm cellulose nitrate filter.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E9A394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Chlorophyll samples were processed in a manner similar to that of Parson (1963) and Lorenzen (1967). Filtered GF/Fs were ground in 90% acetone, in which chlorophyll extraction was allowed to proceed overnight. Samples were centrifuged for 15-20 minutes. Once particulates settled,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0B0B3BE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w:t>
      </w:r>
      <w:del w:id="40" w:author="Tedy Ozersky" w:date="2020-03-02T20:21:00Z">
        <w:r w:rsidDel="00FE671D">
          <w:rPr>
            <w:rFonts w:ascii="Times New Roman" w:eastAsia="Times New Roman" w:hAnsi="Times New Roman" w:cs="Times New Roman"/>
            <w:sz w:val="24"/>
            <w:szCs w:val="24"/>
          </w:rPr>
          <w:delText xml:space="preserve">a </w:delText>
        </w:r>
      </w:del>
      <w:r>
        <w:rPr>
          <w:rFonts w:ascii="Times New Roman" w:eastAsia="Times New Roman" w:hAnsi="Times New Roman" w:cs="Times New Roman"/>
          <w:sz w:val="24"/>
          <w:szCs w:val="24"/>
        </w:rPr>
        <w:t>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acetone </w:t>
      </w:r>
      <w:r w:rsidR="00F25311">
        <w:rPr>
          <w:rStyle w:val="CommentReference"/>
        </w:rPr>
        <w:t>a</w:t>
      </w:r>
      <w:r>
        <w:rPr>
          <w:rFonts w:ascii="Times New Roman" w:eastAsia="Times New Roman" w:hAnsi="Times New Roman" w:cs="Times New Roman"/>
          <w:sz w:val="24"/>
          <w:szCs w:val="24"/>
        </w:rPr>
        <w:t xml:space="preserve">nd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131623F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using a 25 mm GF/F, and then passed through SPE cartridges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Pr>
          <w:rFonts w:ascii="Times New Roman" w:eastAsia="Times New Roman" w:hAnsi="Times New Roman" w:cs="Times New Roman"/>
          <w:sz w:val="24"/>
          <w:szCs w:val="24"/>
        </w:rPr>
        <w:t>whirlpacks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w:t>
      </w:r>
      <w:commentRangeStart w:id="41"/>
      <w:r>
        <w:rPr>
          <w:rFonts w:ascii="Times New Roman" w:eastAsia="Times New Roman" w:hAnsi="Times New Roman" w:cs="Times New Roman"/>
          <w:sz w:val="24"/>
          <w:szCs w:val="24"/>
        </w:rPr>
        <w:t xml:space="preserve">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w:t>
      </w:r>
      <w:commentRangeEnd w:id="41"/>
      <w:r w:rsidR="00FE671D">
        <w:rPr>
          <w:rStyle w:val="CommentReference"/>
        </w:rPr>
        <w:commentReference w:id="41"/>
      </w:r>
      <w:r>
        <w:rPr>
          <w:rFonts w:ascii="Times New Roman" w:eastAsia="Times New Roman" w:hAnsi="Times New Roman" w:cs="Times New Roman"/>
          <w:sz w:val="24"/>
          <w:szCs w:val="24"/>
        </w:rPr>
        <w:t>.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15C1371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from </w:t>
      </w:r>
      <w:r>
        <w:rPr>
          <w:rFonts w:ascii="Times New Roman" w:eastAsia="Times New Roman" w:hAnsi="Times New Roman" w:cs="Times New Roman"/>
          <w:sz w:val="24"/>
          <w:szCs w:val="24"/>
        </w:rPr>
        <w:t xml:space="preserve">the midpoint depth 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1D533CE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 mm 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During filtration, aluminum foil was used to cover the filtration funnel to prevent contamination. Upon completion, filters were allowed to dry under vacuum pressure and then stored in 50 mm petri dishes. Following filtration of all three replicates, filtrate was collected and then re-filtered as a control for contamination. </w:t>
      </w:r>
    </w:p>
    <w:p w14:paraId="4214BC5D" w14:textId="77777777" w:rsidR="00715D55" w:rsidRDefault="00715D55">
      <w:pPr>
        <w:rPr>
          <w:rFonts w:ascii="Times New Roman" w:eastAsia="Times New Roman" w:hAnsi="Times New Roman" w:cs="Times New Roman"/>
          <w:sz w:val="24"/>
          <w:szCs w:val="24"/>
        </w:rPr>
      </w:pPr>
    </w:p>
    <w:p w14:paraId="308B1F71" w14:textId="7B5463D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guidelines proposed in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stereoscope, and microplastics were classified into one of three categories: fibers, fragments, or </w:t>
      </w:r>
      <w:r>
        <w:rPr>
          <w:rFonts w:ascii="Times New Roman" w:eastAsia="Times New Roman" w:hAnsi="Times New Roman" w:cs="Times New Roman"/>
          <w:sz w:val="24"/>
          <w:szCs w:val="24"/>
        </w:rPr>
        <w:lastRenderedPageBreak/>
        <w:t>beads. For all categories, plastics were defined as observed objects with apparently artificial colors. 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 xml:space="preserve">Results are reported as the average number of microplastics per liter.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D5E0FF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68E225F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 scrape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w:t>
      </w:r>
      <w:r w:rsidR="004514AB">
        <w:rPr>
          <w:rFonts w:ascii="Times New Roman" w:eastAsia="Times New Roman" w:hAnsi="Times New Roman" w:cs="Times New Roman"/>
          <w:sz w:val="24"/>
          <w:szCs w:val="24"/>
        </w:rPr>
        <w:t>from the upper surface of each rock</w:t>
      </w:r>
      <w:r>
        <w:rPr>
          <w:rFonts w:ascii="Times New Roman" w:eastAsia="Times New Roman" w:hAnsi="Times New Roman" w:cs="Times New Roman"/>
          <w:sz w:val="24"/>
          <w:szCs w:val="24"/>
        </w:rPr>
        <w:t xml:space="preserve">. Samples were stored in plastic scintillation vials and preserved with </w:t>
      </w:r>
      <w:proofErr w:type="spellStart"/>
      <w:r>
        <w:rPr>
          <w:rFonts w:ascii="Times New Roman" w:eastAsia="Times New Roman" w:hAnsi="Times New Roman" w:cs="Times New Roman"/>
          <w:sz w:val="24"/>
          <w:szCs w:val="24"/>
        </w:rPr>
        <w:t>Lugol’s</w:t>
      </w:r>
      <w:proofErr w:type="spellEnd"/>
      <w:r>
        <w:rPr>
          <w:rFonts w:ascii="Times New Roman" w:eastAsia="Times New Roman" w:hAnsi="Times New Roman" w:cs="Times New Roman"/>
          <w:sz w:val="24"/>
          <w:szCs w:val="24"/>
        </w:rPr>
        <w:t xml:space="preserve"> solution. Remaining periphyton from the site were collected in composite for fatty acid and stable isotope analysis</w:t>
      </w:r>
      <w:r w:rsidR="00DC6FEA">
        <w:rPr>
          <w:rFonts w:ascii="Times New Roman" w:eastAsia="Times New Roman" w:hAnsi="Times New Roman" w:cs="Times New Roman"/>
          <w:sz w:val="24"/>
          <w:szCs w:val="24"/>
        </w:rPr>
        <w:t xml:space="preserve"> to enable food web </w:t>
      </w:r>
      <w:r w:rsidR="004B4081">
        <w:rPr>
          <w:rFonts w:ascii="Times New Roman" w:eastAsia="Times New Roman" w:hAnsi="Times New Roman" w:cs="Times New Roman"/>
          <w:sz w:val="24"/>
          <w:szCs w:val="24"/>
        </w:rPr>
        <w:t>characterization</w:t>
      </w:r>
      <w:r w:rsidR="00DC6FEA">
        <w:rPr>
          <w:rFonts w:ascii="Times New Roman" w:eastAsia="Times New Roman" w:hAnsi="Times New Roman" w:cs="Times New Roman"/>
          <w:sz w:val="24"/>
          <w:szCs w:val="24"/>
        </w:rPr>
        <w:t xml:space="preserve"> (described below)</w:t>
      </w:r>
      <w:r>
        <w:rPr>
          <w:rFonts w:ascii="Times New Roman" w:eastAsia="Times New Roman" w:hAnsi="Times New Roman" w:cs="Times New Roman"/>
          <w:sz w:val="24"/>
          <w:szCs w:val="24"/>
        </w:rPr>
        <w:t xml:space="preserve">. </w:t>
      </w:r>
    </w:p>
    <w:p w14:paraId="237A34D2" w14:textId="77777777" w:rsidR="00715D55" w:rsidRDefault="00715D55">
      <w:pPr>
        <w:rPr>
          <w:rFonts w:ascii="Times New Roman" w:eastAsia="Times New Roman" w:hAnsi="Times New Roman" w:cs="Times New Roman"/>
          <w:sz w:val="24"/>
          <w:szCs w:val="24"/>
        </w:rPr>
      </w:pPr>
    </w:p>
    <w:p w14:paraId="22491B15" w14:textId="3614C46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For </w:t>
      </w:r>
      <w:r w:rsidR="007D3AD5">
        <w:rPr>
          <w:rFonts w:ascii="Times New Roman" w:eastAsia="Times New Roman" w:hAnsi="Times New Roman" w:cs="Times New Roman"/>
          <w:sz w:val="24"/>
          <w:szCs w:val="24"/>
        </w:rPr>
        <w:t>the entire</w:t>
      </w:r>
      <w:r>
        <w:rPr>
          <w:rFonts w:ascii="Times New Roman" w:eastAsia="Times New Roman" w:hAnsi="Times New Roman" w:cs="Times New Roman"/>
          <w:sz w:val="24"/>
          <w:szCs w:val="24"/>
        </w:rPr>
        <w:t xml:space="preserve"> aliquot, cells, filaments, and colonies were counted for each taxonomic group until at least 300 cells were identified.</w:t>
      </w:r>
      <w:r w:rsidR="007D3AD5">
        <w:rPr>
          <w:rFonts w:ascii="Times New Roman" w:eastAsia="Times New Roman" w:hAnsi="Times New Roman" w:cs="Times New Roman"/>
          <w:sz w:val="24"/>
          <w:szCs w:val="24"/>
        </w:rPr>
        <w:t xml:space="preserve"> In instances where 300 cells were counted prior to completing the aliquot, the entire aliquot was still counted. </w:t>
      </w:r>
      <w:r>
        <w:rPr>
          <w:rFonts w:ascii="Times New Roman" w:eastAsia="Times New Roman" w:hAnsi="Times New Roman" w:cs="Times New Roman"/>
          <w:sz w:val="24"/>
          <w:szCs w:val="24"/>
        </w:rPr>
        <w:t>Taxa were classified in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so as to capture overarching 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(as a whole group),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 xml:space="preserve">and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18743DF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E8665D">
        <w:rPr>
          <w:rFonts w:ascii="Times New Roman" w:eastAsia="Times New Roman" w:hAnsi="Times New Roman" w:cs="Times New Roman"/>
          <w:sz w:val="24"/>
          <w:szCs w:val="24"/>
        </w:rPr>
        <w:t>for 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net and placed in glass jars with 40% ethanol</w:t>
      </w:r>
      <w:r w:rsidR="00E8665D">
        <w:rPr>
          <w:rFonts w:ascii="Times New Roman" w:eastAsia="Times New Roman" w:hAnsi="Times New Roman" w:cs="Times New Roman"/>
          <w:sz w:val="24"/>
          <w:szCs w:val="24"/>
        </w:rPr>
        <w:t xml:space="preserve"> (vodka; which was the only preservative available to us at the time</w:t>
      </w:r>
      <w:r>
        <w:rPr>
          <w:rFonts w:ascii="Times New Roman" w:eastAsia="Times New Roman" w:hAnsi="Times New Roman" w:cs="Times New Roman"/>
          <w:sz w:val="24"/>
          <w:szCs w:val="24"/>
        </w:rPr>
        <w:t xml:space="preserve">) for preservation and refrigerated at 4°C </w:t>
      </w:r>
      <w:r>
        <w:rPr>
          <w:rFonts w:ascii="Times New Roman" w:eastAsia="Times New Roman" w:hAnsi="Times New Roman" w:cs="Times New Roman"/>
          <w:sz w:val="24"/>
          <w:szCs w:val="24"/>
        </w:rPr>
        <w:lastRenderedPageBreak/>
        <w:t xml:space="preserve">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553D3DC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09268E">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0°C. </w:t>
      </w:r>
    </w:p>
    <w:p w14:paraId="420AF3DF" w14:textId="77777777" w:rsidR="00715D55" w:rsidRDefault="00715D55">
      <w:pPr>
        <w:rPr>
          <w:rFonts w:ascii="Times New Roman" w:eastAsia="Times New Roman" w:hAnsi="Times New Roman" w:cs="Times New Roman"/>
          <w:sz w:val="24"/>
          <w:szCs w:val="24"/>
        </w:rPr>
      </w:pPr>
    </w:p>
    <w:p w14:paraId="393A9A2A" w14:textId="6204ADB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stereoscope. All well preserved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Samples that were not well preserved were not counted</w:t>
      </w:r>
      <w:r w:rsidR="00446481">
        <w:rPr>
          <w:rFonts w:ascii="Times New Roman" w:eastAsia="Times New Roman" w:hAnsi="Times New Roman" w:cs="Times New Roman"/>
          <w:sz w:val="24"/>
          <w:szCs w:val="24"/>
        </w:rPr>
        <w:t xml:space="preserve"> so as to prevent erroneous abundances. To create a characteristic invertebrate taxonomic count, we averaged invertebrate counts for each site.  </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00E3D6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freeze dried for ~48</w:t>
      </w:r>
      <w:r w:rsidR="000D6577">
        <w:rPr>
          <w:rFonts w:ascii="Times New Roman" w:eastAsia="Times New Roman" w:hAnsi="Times New Roman" w:cs="Times New Roman"/>
          <w:color w:val="212121"/>
          <w:sz w:val="24"/>
          <w:szCs w:val="24"/>
          <w:highlight w:val="white"/>
        </w:rPr>
        <w:t xml:space="preserve"> hours</w:t>
      </w:r>
      <w:r w:rsidR="00446481">
        <w:rPr>
          <w:rFonts w:ascii="Times New Roman" w:eastAsia="Times New Roman" w:hAnsi="Times New Roman" w:cs="Times New Roman"/>
          <w:color w:val="212121"/>
          <w:sz w:val="24"/>
          <w:szCs w:val="24"/>
          <w:highlight w:val="white"/>
        </w:rPr>
        <w:t xml:space="preserve">, homogenized to powder, and then massed.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1D907A0"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Measurements of δ15N and δ13C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 The EA-IRMS was calibrated against certified reference materials including L-glutamic acid (NIST SRM 8574), low organic soil and sorghum flour (standards B-2153 and B-2159 from Elemental Micro-analysis Ltd., Okehampton, UK) and in-house standards (acetanilide and caffeine). </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similar methods developed in Schram et al. (2018). </w:t>
      </w:r>
    </w:p>
    <w:p w14:paraId="08F84A2B" w14:textId="77777777" w:rsidR="00715D55" w:rsidRDefault="00715D55">
      <w:pPr>
        <w:rPr>
          <w:rFonts w:ascii="Times New Roman" w:eastAsia="Times New Roman" w:hAnsi="Times New Roman" w:cs="Times New Roman"/>
          <w:sz w:val="24"/>
          <w:szCs w:val="24"/>
        </w:rPr>
      </w:pPr>
    </w:p>
    <w:p w14:paraId="384202D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Samples were first freeze-dried in Eppendorf tubes at -20°C overnight, then ground and weighed. Following freeze-drying, samples were transferred to 10 mL glass centrifuge vials, and 2 mL of 100% chloroform was added to each under nitrogen gas. Samples were allowed to sit in chloroform overnight at -80°C. </w:t>
      </w:r>
    </w:p>
    <w:p w14:paraId="57734320" w14:textId="77777777" w:rsidR="00715D55" w:rsidRDefault="00715D55">
      <w:pPr>
        <w:rPr>
          <w:rFonts w:ascii="Times New Roman" w:eastAsia="Times New Roman" w:hAnsi="Times New Roman" w:cs="Times New Roman"/>
          <w:sz w:val="24"/>
          <w:szCs w:val="24"/>
        </w:rPr>
      </w:pPr>
    </w:p>
    <w:p w14:paraId="7BE300B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Following overnight chloroform extraction, samples underwent a chloroform-methanol extraction three times. To each sample, we added 1 mL cooled 100% methanol, 1 mL </w:t>
      </w:r>
      <w:proofErr w:type="spellStart"/>
      <w:r>
        <w:rPr>
          <w:rFonts w:ascii="Times New Roman" w:eastAsia="Times New Roman" w:hAnsi="Times New Roman" w:cs="Times New Roman"/>
          <w:sz w:val="24"/>
          <w:szCs w:val="24"/>
        </w:rPr>
        <w:t>chloroform:methanol</w:t>
      </w:r>
      <w:proofErr w:type="spell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extracted and kept under nitrogen. After the third extraction, samples were allowed to evaporate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7CE65B6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a standard,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 was added along with 1 mL of toluene and 2 mL of 1% sulfuric acid-methanol.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Pr>
          <w:rFonts w:ascii="Times New Roman" w:eastAsia="Times New Roman" w:hAnsi="Times New Roman" w:cs="Times New Roman"/>
          <w:sz w:val="24"/>
          <w:szCs w:val="24"/>
        </w:rPr>
        <w:t>in a similar method as described in 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6053486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 xml:space="preserve">Analytically, log-transforming made sites with a wide range of values more comparable to one another.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45AD0CB3"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routine. First, </w:t>
      </w:r>
      <w:r w:rsidR="00D05946">
        <w:rPr>
          <w:rFonts w:ascii="Times New Roman" w:eastAsia="Times New Roman" w:hAnsi="Times New Roman" w:cs="Times New Roman"/>
          <w:sz w:val="24"/>
          <w:szCs w:val="24"/>
        </w:rPr>
        <w:t>taxonomic groups representing less than 1% of the inter-site community were removed from analysis, so as to potentially remove the influence of rare species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Periphyton community compositions were calculated as relative proportions, whereas invertebrate abundances were square-</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 xml:space="preserve">minimize influence of more </w:t>
      </w:r>
      <w:proofErr w:type="spellStart"/>
      <w:r w:rsidR="00DD6A3F">
        <w:rPr>
          <w:rFonts w:ascii="Times New Roman" w:eastAsia="Times New Roman" w:hAnsi="Times New Roman" w:cs="Times New Roman"/>
          <w:sz w:val="24"/>
          <w:szCs w:val="24"/>
        </w:rPr>
        <w:t>abudant</w:t>
      </w:r>
      <w:proofErr w:type="spellEnd"/>
      <w:r w:rsidR="00DD6A3F">
        <w:rPr>
          <w:rFonts w:ascii="Times New Roman" w:eastAsia="Times New Roman" w:hAnsi="Times New Roman" w:cs="Times New Roman"/>
          <w:sz w:val="24"/>
          <w:szCs w:val="24"/>
        </w:rPr>
        <w:t xml:space="preserve"> </w:t>
      </w:r>
      <w:r w:rsidR="00DD6A3F">
        <w:rPr>
          <w:rFonts w:ascii="Times New Roman" w:eastAsia="Times New Roman" w:hAnsi="Times New Roman" w:cs="Times New Roman"/>
          <w:sz w:val="24"/>
          <w:szCs w:val="24"/>
        </w:rPr>
        <w:lastRenderedPageBreak/>
        <w:t xml:space="preserve">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 tended to cluster by low, moderate, and high PPCP concentrations and IDW population</w:t>
      </w:r>
      <w:r w:rsidR="00D8535D">
        <w:rPr>
          <w:rFonts w:ascii="Times New Roman" w:eastAsia="Times New Roman" w:hAnsi="Times New Roman" w:cs="Times New Roman"/>
          <w:sz w:val="24"/>
          <w:szCs w:val="24"/>
        </w:rPr>
        <w:t xml:space="preserve">. Third, </w:t>
      </w:r>
      <w:r w:rsidR="00B37098">
        <w:rPr>
          <w:rFonts w:ascii="Times New Roman" w:eastAsia="Times New Roman" w:hAnsi="Times New Roman" w:cs="Times New Roman"/>
          <w:sz w:val="24"/>
          <w:szCs w:val="24"/>
        </w:rPr>
        <w:t>we used k-means clustering to identify an optimal number of clusters</w:t>
      </w:r>
      <w:r w:rsidR="00DD6A3F">
        <w:rPr>
          <w:rFonts w:ascii="Times New Roman" w:eastAsia="Times New Roman" w:hAnsi="Times New Roman" w:cs="Times New Roman"/>
          <w:sz w:val="24"/>
          <w:szCs w:val="24"/>
        </w:rPr>
        <w:t xml:space="preserve"> (Figure S1)</w:t>
      </w:r>
      <w:r w:rsidR="00B37098">
        <w:rPr>
          <w:rFonts w:ascii="Times New Roman" w:eastAsia="Times New Roman" w:hAnsi="Times New Roman" w:cs="Times New Roman"/>
          <w:sz w:val="24"/>
          <w:szCs w:val="24"/>
        </w:rPr>
        <w:t xml:space="preserve">. This method allowed us to determine if two or three clusters could be used to describe the data, where two clusters consisted of low/moderate PPCP concentrations or IDW population and three consisted of low, moderate, and high PPCP concentrations or IDW population. </w:t>
      </w:r>
      <w:r w:rsidR="00AB7989">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then</w:t>
      </w:r>
      <w:r w:rsidR="00B66C34">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(WSS)</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clusters when WSS </w:t>
      </w:r>
      <w:r w:rsidR="009654BD">
        <w:rPr>
          <w:rFonts w:ascii="Times New Roman" w:eastAsia="Times New Roman" w:hAnsi="Times New Roman" w:cs="Times New Roman"/>
          <w:sz w:val="24"/>
          <w:szCs w:val="24"/>
        </w:rPr>
        <w:t>decreased most markedly</w:t>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To assess whether differences between groups were significant</w:t>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we performed</w:t>
      </w:r>
      <w:r w:rsidR="00D8535D">
        <w:rPr>
          <w:rFonts w:ascii="Times New Roman" w:eastAsia="Times New Roman" w:hAnsi="Times New Roman" w:cs="Times New Roman"/>
          <w:sz w:val="24"/>
          <w:szCs w:val="24"/>
        </w:rPr>
        <w:t xml:space="preserve"> a permutational multivariate analysis of variance (PERMANOVA,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with 999 permutations</w:t>
      </w:r>
      <w:r w:rsidR="00AB7989">
        <w:rPr>
          <w:rFonts w:ascii="Times New Roman" w:eastAsia="Times New Roman" w:hAnsi="Times New Roman" w:cs="Times New Roman"/>
          <w:sz w:val="24"/>
          <w:szCs w:val="24"/>
        </w:rPr>
        <w:t>, where community compositions were treated as a response to the groups identified through k-means clustering</w:t>
      </w:r>
      <w:r w:rsidR="00D8535D">
        <w:rPr>
          <w:rFonts w:ascii="Times New Roman" w:eastAsia="Times New Roman" w:hAnsi="Times New Roman" w:cs="Times New Roman"/>
          <w:sz w:val="24"/>
          <w:szCs w:val="24"/>
        </w:rPr>
        <w:t>. 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 xml:space="preserve">Post-hoc SIMPER analysis (Clarke 1993) was performed following the PERMANOVA to identify which taxonomic groups most influenced cluster differences.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5A57269C"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This technique broadly demonstrated that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 xml:space="preserve">same pattern was observed for all fatty acids quantified as well as solely essential fatty acids (EFAs; Figure S2). </w:t>
      </w:r>
      <w:r>
        <w:rPr>
          <w:rFonts w:ascii="Times New Roman" w:eastAsia="Times New Roman" w:hAnsi="Times New Roman" w:cs="Times New Roman"/>
          <w:sz w:val="24"/>
          <w:szCs w:val="24"/>
        </w:rPr>
        <w:t xml:space="preserve">The NMDS plot with species’ EFA profiles suggested that sites suggested visually that sites discriminated based on </w:t>
      </w:r>
      <w:r w:rsidR="00795613">
        <w:rPr>
          <w:rFonts w:ascii="Times New Roman" w:eastAsia="Times New Roman" w:hAnsi="Times New Roman" w:cs="Times New Roman"/>
          <w:sz w:val="24"/>
          <w:szCs w:val="24"/>
        </w:rPr>
        <w:t>sewage indicator concentrations.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Among the eight common EFAs used with an ecological focus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18:3ω3, 18:4ω3, 20:5ω3, and 22:6ω3 had the highest coefficient of variation between sites</w:t>
      </w:r>
      <w:r w:rsidR="00795613">
        <w:rPr>
          <w:rFonts w:ascii="Times New Roman" w:eastAsia="Times New Roman" w:hAnsi="Times New Roman" w:cs="Times New Roman"/>
          <w:sz w:val="24"/>
          <w:szCs w:val="24"/>
        </w:rPr>
        <w:t xml:space="preserve">, and so we focused our </w:t>
      </w:r>
      <w:r w:rsidR="00D20ACE">
        <w:rPr>
          <w:rFonts w:ascii="Times New Roman" w:eastAsia="Times New Roman" w:hAnsi="Times New Roman" w:cs="Times New Roman"/>
          <w:sz w:val="24"/>
          <w:szCs w:val="24"/>
        </w:rPr>
        <w:t>analysis on these four compounds</w:t>
      </w:r>
      <w:r w:rsidR="00D8535D">
        <w:rPr>
          <w:rFonts w:ascii="Times New Roman" w:eastAsia="Times New Roman" w:hAnsi="Times New Roman" w:cs="Times New Roman"/>
          <w:sz w:val="24"/>
          <w:szCs w:val="24"/>
        </w:rPr>
        <w:t>.</w:t>
      </w:r>
      <w:r w:rsidR="00D20ACE">
        <w:rPr>
          <w:rFonts w:ascii="Times New Roman" w:eastAsia="Times New Roman" w:hAnsi="Times New Roman" w:cs="Times New Roman"/>
          <w:sz w:val="24"/>
          <w:szCs w:val="24"/>
        </w:rPr>
        <w:t xml:space="preserve"> Additionally, these four EFAs are also indicative of Green algae (i.e., 18:3ω3 and 18:4ω3) as well as diatoms (i.e., 20:5ω3 and 22:6ω3). </w:t>
      </w:r>
      <w:r w:rsidR="00D8535D">
        <w:rPr>
          <w:rFonts w:ascii="Times New Roman" w:eastAsia="Times New Roman" w:hAnsi="Times New Roman" w:cs="Times New Roman"/>
          <w:sz w:val="24"/>
          <w:szCs w:val="24"/>
        </w:rPr>
        <w:t xml:space="preserve">To evaluate how </w:t>
      </w:r>
      <w:r w:rsidR="00D20ACE">
        <w:rPr>
          <w:rFonts w:ascii="Times New Roman" w:eastAsia="Times New Roman" w:hAnsi="Times New Roman" w:cs="Times New Roman"/>
          <w:sz w:val="24"/>
          <w:szCs w:val="24"/>
        </w:rPr>
        <w:t>relative EFA abundance</w:t>
      </w:r>
      <w:r w:rsidR="00D8535D">
        <w:rPr>
          <w:rFonts w:ascii="Times New Roman" w:eastAsia="Times New Roman" w:hAnsi="Times New Roman" w:cs="Times New Roman"/>
          <w:sz w:val="24"/>
          <w:szCs w:val="24"/>
        </w:rPr>
        <w:t xml:space="preserve"> may be related with sewage pollution, we regressed </w:t>
      </w:r>
      <w:proofErr w:type="spellStart"/>
      <w:r w:rsidR="00D8535D">
        <w:rPr>
          <w:rFonts w:ascii="Times New Roman" w:eastAsia="Times New Roman" w:hAnsi="Times New Roman" w:cs="Times New Roman"/>
          <w:sz w:val="24"/>
          <w:szCs w:val="24"/>
        </w:rPr>
        <w:t>filamentous:diatom</w:t>
      </w:r>
      <w:proofErr w:type="spellEnd"/>
      <w:r w:rsidR="00D8535D">
        <w:rPr>
          <w:rFonts w:ascii="Times New Roman" w:eastAsia="Times New Roman" w:hAnsi="Times New Roman" w:cs="Times New Roman"/>
          <w:sz w:val="24"/>
          <w:szCs w:val="24"/>
        </w:rPr>
        <w:t xml:space="preserve"> fatty acid signals (i.e., (18:3ω3% + 18:4ω3%)/(20:5ω3% + 22:6ω3%)) against log-transformed PPCP concentrations using a linear model. </w:t>
      </w:r>
    </w:p>
    <w:p w14:paraId="36669A2A" w14:textId="77777777" w:rsidR="00715D55" w:rsidRDefault="00715D55">
      <w:pPr>
        <w:rPr>
          <w:rFonts w:ascii="Times New Roman" w:eastAsia="Times New Roman" w:hAnsi="Times New Roman" w:cs="Times New Roman"/>
          <w:sz w:val="24"/>
          <w:szCs w:val="24"/>
        </w:rPr>
      </w:pPr>
    </w:p>
    <w:p w14:paraId="19351274" w14:textId="1E31DCD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within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ins w:id="42" w:author="Hampton, Stephanie" w:date="2020-04-27T16:52:00Z">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ins>
      <w:r>
        <w:rPr>
          <w:rFonts w:ascii="Times New Roman" w:eastAsia="Times New Roman" w:hAnsi="Times New Roman" w:cs="Times New Roman"/>
          <w:sz w:val="24"/>
          <w:szCs w:val="24"/>
        </w:rPr>
        <w:t xml:space="preserve"> are publicly available from the Dryad data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1. Water samples</w:t>
      </w:r>
    </w:p>
    <w:p w14:paraId="33B27EF3" w14:textId="77777777" w:rsidR="00715D55" w:rsidRDefault="00715D55">
      <w:pPr>
        <w:rPr>
          <w:rFonts w:ascii="Times New Roman" w:eastAsia="Times New Roman" w:hAnsi="Times New Roman" w:cs="Times New Roman"/>
          <w:sz w:val="24"/>
          <w:szCs w:val="24"/>
        </w:rPr>
      </w:pPr>
    </w:p>
    <w:p w14:paraId="61BD101C" w14:textId="66DDC33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0.15, </w:t>
      </w:r>
      <w:r>
        <w:rPr>
          <w:rFonts w:ascii="Times New Roman" w:eastAsia="Times New Roman" w:hAnsi="Times New Roman" w:cs="Times New Roman"/>
          <w:sz w:val="24"/>
          <w:szCs w:val="24"/>
        </w:rPr>
        <w:t>p = 0.1</w:t>
      </w:r>
      <w:r w:rsidR="001C6CA2">
        <w:rPr>
          <w:rFonts w:ascii="Times New Roman" w:eastAsia="Times New Roman" w:hAnsi="Times New Roman" w:cs="Times New Roman"/>
          <w:sz w:val="24"/>
          <w:szCs w:val="24"/>
        </w:rPr>
        <w:t>2</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20</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(Figure 2). Phosphate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0.20, </w:t>
      </w:r>
      <w:r>
        <w:rPr>
          <w:rFonts w:ascii="Times New Roman" w:eastAsia="Times New Roman" w:hAnsi="Times New Roman" w:cs="Times New Roman"/>
          <w:sz w:val="24"/>
          <w:szCs w:val="24"/>
        </w:rPr>
        <w:t>p = 0.0</w:t>
      </w:r>
      <w:r w:rsidR="001C6CA2">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31</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(Figure 2). Within the littoral zone, detected </w:t>
      </w:r>
      <w:r w:rsidR="00F62B41">
        <w:rPr>
          <w:rFonts w:ascii="Times New Roman" w:eastAsia="Times New Roman" w:hAnsi="Times New Roman" w:cs="Times New Roman"/>
          <w:sz w:val="24"/>
          <w:szCs w:val="24"/>
        </w:rPr>
        <w:t xml:space="preserve">PPCPs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6BC355C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F62B41">
        <w:rPr>
          <w:rFonts w:ascii="Times New Roman" w:eastAsia="Times New Roman" w:hAnsi="Times New Roman" w:cs="Times New Roman"/>
          <w:sz w:val="24"/>
          <w:szCs w:val="24"/>
        </w:rPr>
        <w:t xml:space="preserve">at sites </w:t>
      </w: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beads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Figure 2),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3DAA9838"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groupings capture most variance, and visual inspection of periphyton community 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(Figure 3).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B05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0.55, </w:t>
      </w:r>
      <w:r>
        <w:rPr>
          <w:rFonts w:ascii="Times New Roman" w:eastAsia="Times New Roman" w:hAnsi="Times New Roman" w:cs="Times New Roman"/>
          <w:sz w:val="24"/>
          <w:szCs w:val="24"/>
        </w:rPr>
        <w:t xml:space="preserve">p = 0.023). </w:t>
      </w:r>
      <w:commentRangeStart w:id="43"/>
      <w:r w:rsidR="00B05791">
        <w:rPr>
          <w:rFonts w:ascii="Times New Roman" w:eastAsia="Times New Roman" w:hAnsi="Times New Roman" w:cs="Times New Roman"/>
          <w:sz w:val="24"/>
          <w:szCs w:val="24"/>
        </w:rPr>
        <w:t>Post-hoc SIMPER results suggested</w:t>
      </w:r>
      <w:ins w:id="44" w:author="Hampton, Stephanie" w:date="2020-04-27T17:00:00Z">
        <w:r w:rsidR="00191FD0">
          <w:rPr>
            <w:rFonts w:ascii="Times New Roman" w:eastAsia="Times New Roman" w:hAnsi="Times New Roman" w:cs="Times New Roman"/>
            <w:sz w:val="24"/>
            <w:szCs w:val="24"/>
          </w:rPr>
          <w:t xml:space="preserve"> that these differences were primarily associated with…</w:t>
        </w:r>
      </w:ins>
      <w:r w:rsidR="00B05791">
        <w:rPr>
          <w:rFonts w:ascii="Times New Roman" w:eastAsia="Times New Roman" w:hAnsi="Times New Roman" w:cs="Times New Roman"/>
          <w:sz w:val="24"/>
          <w:szCs w:val="24"/>
        </w:rPr>
        <w:t xml:space="preserve"> sites with high IDW populations as having</w:t>
      </w:r>
      <w:r w:rsidR="00E9349B">
        <w:rPr>
          <w:rFonts w:ascii="Times New Roman" w:eastAsia="Times New Roman" w:hAnsi="Times New Roman" w:cs="Times New Roman"/>
          <w:sz w:val="24"/>
          <w:szCs w:val="24"/>
        </w:rPr>
        <w:t xml:space="preserve"> higher </w:t>
      </w:r>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spp. </w:t>
      </w:r>
      <w:r w:rsidR="00B05791" w:rsidRPr="00E9349B">
        <w:rPr>
          <w:rFonts w:ascii="Times New Roman" w:eastAsia="Times New Roman" w:hAnsi="Times New Roman" w:cs="Times New Roman"/>
          <w:sz w:val="24"/>
          <w:szCs w:val="24"/>
        </w:rPr>
        <w:t>relative</w:t>
      </w:r>
      <w:r w:rsidR="00B05791">
        <w:rPr>
          <w:rFonts w:ascii="Times New Roman" w:eastAsia="Times New Roman" w:hAnsi="Times New Roman" w:cs="Times New Roman"/>
          <w:sz w:val="24"/>
          <w:szCs w:val="24"/>
        </w:rPr>
        <w:t xml:space="preserve"> abundance in comparison to moderate and </w:t>
      </w:r>
      <w:r w:rsidR="00E9349B">
        <w:rPr>
          <w:rFonts w:ascii="Times New Roman" w:eastAsia="Times New Roman" w:hAnsi="Times New Roman" w:cs="Times New Roman"/>
          <w:sz w:val="24"/>
          <w:szCs w:val="24"/>
        </w:rPr>
        <w:t>low  IDW populations.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commentRangeEnd w:id="43"/>
      <w:r w:rsidR="00DD6A3F">
        <w:rPr>
          <w:rStyle w:val="CommentReference"/>
        </w:rPr>
        <w:commentReference w:id="43"/>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751AAF12"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four 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two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3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lastRenderedPageBreak/>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(Figure 4).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populations (p = 0.001). </w:t>
      </w:r>
      <w:r w:rsidR="00B2468C">
        <w:rPr>
          <w:rFonts w:ascii="Times New Roman" w:eastAsia="Times New Roman" w:hAnsi="Times New Roman" w:cs="Times New Roman"/>
          <w:sz w:val="24"/>
          <w:szCs w:val="24"/>
        </w:rPr>
        <w:t xml:space="preserve">Post-hoc SIMPER analyses suggested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abundance was significantly different between IDW population groupings. Nevertheless,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Panorbidae</w:t>
      </w:r>
      <w:proofErr w:type="spellEnd"/>
      <w:r w:rsidR="00A87BAC">
        <w:rPr>
          <w:rFonts w:ascii="Times New Roman" w:eastAsia="Times New Roman" w:hAnsi="Times New Roman" w:cs="Times New Roman"/>
          <w:sz w:val="24"/>
          <w:szCs w:val="24"/>
        </w:rPr>
        <w:t xml:space="preserve"> contributed the greatest differences between High and Moderate/Low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258D719E" w14:textId="39117EC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381463">
        <w:rPr>
          <w:rFonts w:ascii="Times New Roman" w:eastAsia="Times New Roman" w:hAnsi="Times New Roman" w:cs="Times New Roman"/>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(Figure 5). Among grazer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values, no grazer groups deviated</w:t>
      </w:r>
      <w:r w:rsidR="00381463">
        <w:rPr>
          <w:rFonts w:ascii="Times New Roman" w:eastAsia="Times New Roman" w:hAnsi="Times New Roman" w:cs="Times New Roman"/>
          <w:sz w:val="24"/>
          <w:szCs w:val="24"/>
        </w:rPr>
        <w:t xml:space="preserve"> greater</w:t>
      </w:r>
      <w:r w:rsidR="002927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than 3.4%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381463">
        <w:rPr>
          <w:rFonts w:ascii="Times New Roman" w:eastAsia="Times New Roman" w:hAnsi="Times New Roman" w:cs="Times New Roman"/>
          <w:sz w:val="24"/>
          <w:szCs w:val="24"/>
        </w:rPr>
        <w:t xml:space="preserve"> than the lowest grazer</w:t>
      </w:r>
      <w:r w:rsidR="00381463" w:rsidRPr="00381463">
        <w:rPr>
          <w:rFonts w:ascii="Times New Roman" w:eastAsia="Times New Roman" w:hAnsi="Times New Roman" w:cs="Times New Roman"/>
          <w:sz w:val="24"/>
          <w:szCs w:val="24"/>
        </w:rPr>
        <w:t xml:space="preserve"> </w:t>
      </w:r>
      <w:r w:rsidR="00381463">
        <w:rPr>
          <w:rFonts w:ascii="Times New Roman" w:eastAsia="Times New Roman" w:hAnsi="Times New Roman" w:cs="Times New Roman"/>
          <w:sz w:val="24"/>
          <w:szCs w:val="24"/>
        </w:rPr>
        <w:t>δ</w:t>
      </w:r>
      <w:r w:rsidR="00381463">
        <w:rPr>
          <w:rFonts w:ascii="Times New Roman" w:eastAsia="Times New Roman" w:hAnsi="Times New Roman" w:cs="Times New Roman"/>
          <w:sz w:val="24"/>
          <w:szCs w:val="24"/>
          <w:vertAlign w:val="superscript"/>
        </w:rPr>
        <w:t>15</w:t>
      </w:r>
      <w:r w:rsidR="00381463">
        <w:rPr>
          <w:rFonts w:ascii="Times New Roman" w:eastAsia="Times New Roman" w:hAnsi="Times New Roman" w:cs="Times New Roman"/>
          <w:sz w:val="24"/>
          <w:szCs w:val="24"/>
        </w:rPr>
        <w:t>N values</w:t>
      </w:r>
      <w:r>
        <w:rPr>
          <w:rFonts w:ascii="Times New Roman" w:eastAsia="Times New Roman" w:hAnsi="Times New Roman" w:cs="Times New Roman"/>
          <w:sz w:val="24"/>
          <w:szCs w:val="24"/>
        </w:rPr>
        <w:t xml:space="preserve">, suggesting that all were within the same trophic level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{"citationID":"262otjW1","properties":{"formattedCitation":"(Post 2002)","plainCitation":"(Post 2002)","noteIndex":0},"citationItems":[{"id":2659,"uris":["http://zotero.org/users/2645460/items/9JGUQ88I"],"uri":["http://zotero.org/users/2645460/items/9JGUQ88I"],"itemData":{"id":2659,"type":"article-journal","abstract":"The stable isotopes of nitrogen (δ15N) and carbon (δ13C) provide powerful tools for estimating the trophic positions of and carbon flow to consumers in food webs; however, the isotopic signature of a consumer alone is not generally sufficient to infer trophic position or carbon source without an appropriate isotopic baseline. In this paper, I develop and discuss methods for generating an isotopic baseline and evaluate the assumptions required to estimate the trophic position of consumers using stable isotopes in multiple ecosystem studies. I test the ability of two primary consumers, surface-grazing snails and filter-feeding mussels, to capture the spatial and temporal variation at the base of aquatic food webs. I find that snails reflect the isotopic signature of the base of the littoral food web, mussels reflect the isotopic signature of the pelagic food web, and together they provide a good isotopic baseline for estimating trophic position of secondary or higher trophic level consumers in lake ecosystems. Then, using data from 25 north temperate lakes, I evaluate how δ15N and δ13C of the base of aquatic food webs varies both among lakes and between the littoral and pelagic food webs within lakes. Using data from the literature, I show that the mean trophic fractionation of δ15N is 3.4‰ (1 sd = 1‰) and of δ13C is 0.4‰ (1 sd = 1.3‰), and that both, even though variable, are widely applicable. A sensitivity analysis reveals that estimates of trophic position are very sensitive to assumptions about the trophic fractionation of δ15N, moderately sensitive to different methods for generating an isotopic baseline, and not sensitive to assumptions about the trophic fractionation of δ13C when δ13C is used to estimate the proportion of nitrogen in a consumer derived from two sources. Finally, I compare my recommendations for generating an isotopic baseline to an alternative model proposed by M. J. Vander Zanden and J. B. Rasmussen. With an appropriate isotopic baseline and an appreciation of the underlying assumptions and model sensitivity, stable isotopes can help answer some of the most difficult questions in food web ecology.","container-title":"Ecology","DOI":"10.1890/0012-9658(2002)083[0703:USITET]2.0.CO;2","ISSN":"1939-9170","issue":"3","language":"en","page":"703-718","source":"Wiley Online Library","title":"Using Stable Isotopes to Estimate Trophic Position: Models, Methods, and Assumptions","title-short":"Using Stable Isotopes to Estimate Trophic Position","volume":"83","author":[{"family":"Post","given":"David M."}],"issued":{"date-parts":[["2002"]]}}}],"schema":"https://github.com/citation-style-language/schema/raw/master/csl-citation.json"}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(Post 2002)</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E4C8FD1" w14:textId="77777777" w:rsidR="00715D55" w:rsidRDefault="00715D55">
      <w:pPr>
        <w:rPr>
          <w:rFonts w:ascii="Times New Roman" w:eastAsia="Times New Roman" w:hAnsi="Times New Roman" w:cs="Times New Roman"/>
          <w:sz w:val="24"/>
          <w:szCs w:val="24"/>
        </w:rPr>
      </w:pPr>
    </w:p>
    <w:p w14:paraId="1A362177" w14:textId="56F3F69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only for grazers (p = 0.008; Figure 2, Figure 5). Periphyton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for either periphyton or macroinvertebrates. </w:t>
      </w:r>
    </w:p>
    <w:p w14:paraId="238C3CBB" w14:textId="77777777" w:rsidR="00715D55" w:rsidRDefault="00715D55">
      <w:pPr>
        <w:rPr>
          <w:rFonts w:ascii="Times New Roman" w:eastAsia="Times New Roman" w:hAnsi="Times New Roman" w:cs="Times New Roman"/>
          <w:sz w:val="24"/>
          <w:szCs w:val="24"/>
        </w:rPr>
      </w:pPr>
    </w:p>
    <w:p w14:paraId="560291FF" w14:textId="5EA7604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both periphyton and grazers, our analyses focused mainly on the essential fatty acids (EFAs) 18:3ω3, 18:4ω3, 20:5ω3, and 22:6ω3.</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C18:3ω3 and C18:4ω3 in comparison to C20:5ω3 and C22:6ω3 significantly increased with an increasing PPCP concentration (p = 0.05, Figure 6)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Amphipods’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 </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5E6CF9BF"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commentRangeStart w:id="45"/>
      <w:del w:id="46" w:author="Hampton, Stephanie" w:date="2020-04-27T17:01:00Z">
        <w:r w:rsidR="004668F9" w:rsidDel="00191FD0">
          <w:rPr>
            <w:rFonts w:ascii="Times New Roman" w:eastAsia="Times New Roman" w:hAnsi="Times New Roman" w:cs="Times New Roman"/>
            <w:sz w:val="24"/>
            <w:szCs w:val="24"/>
          </w:rPr>
          <w:delText xml:space="preserve">findings </w:delText>
        </w:r>
      </w:del>
      <w:ins w:id="47" w:author="Hampton, Stephanie" w:date="2020-04-27T17:01:00Z">
        <w:r w:rsidR="00191FD0">
          <w:rPr>
            <w:rFonts w:ascii="Times New Roman" w:eastAsia="Times New Roman" w:hAnsi="Times New Roman" w:cs="Times New Roman"/>
            <w:sz w:val="24"/>
            <w:szCs w:val="24"/>
          </w:rPr>
          <w:t xml:space="preserve">suggestions </w:t>
        </w:r>
      </w:ins>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w:t>
      </w:r>
      <w:commentRangeEnd w:id="45"/>
      <w:r w:rsidR="00191FD0">
        <w:rPr>
          <w:rStyle w:val="CommentReference"/>
        </w:rPr>
        <w:commentReference w:id="45"/>
      </w:r>
      <w:r w:rsidR="004668F9">
        <w:rPr>
          <w:rFonts w:ascii="Times New Roman" w:eastAsia="Times New Roman" w:hAnsi="Times New Roman" w:cs="Times New Roman"/>
          <w:sz w:val="24"/>
          <w:szCs w:val="24"/>
        </w:rPr>
        <w:t xml:space="preserve">is entering Lake Baikal’s nearshore area and likely </w:t>
      </w:r>
      <w:del w:id="48" w:author="Hampton, Stephanie" w:date="2020-04-27T17:02:00Z">
        <w:r w:rsidR="004668F9" w:rsidDel="00191FD0">
          <w:rPr>
            <w:rFonts w:ascii="Times New Roman" w:eastAsia="Times New Roman" w:hAnsi="Times New Roman" w:cs="Times New Roman"/>
            <w:sz w:val="24"/>
            <w:szCs w:val="24"/>
          </w:rPr>
          <w:delText xml:space="preserve">altering </w:delText>
        </w:r>
      </w:del>
      <w:ins w:id="49" w:author="Hampton, Stephanie" w:date="2020-04-27T17:02:00Z">
        <w:r w:rsidR="00191FD0">
          <w:rPr>
            <w:rFonts w:ascii="Times New Roman" w:eastAsia="Times New Roman" w:hAnsi="Times New Roman" w:cs="Times New Roman"/>
            <w:sz w:val="24"/>
            <w:szCs w:val="24"/>
          </w:rPr>
          <w:t xml:space="preserve">responsible for changes in </w:t>
        </w:r>
      </w:ins>
      <w:r w:rsidR="004668F9">
        <w:rPr>
          <w:rFonts w:ascii="Times New Roman" w:eastAsia="Times New Roman" w:hAnsi="Times New Roman" w:cs="Times New Roman"/>
          <w:sz w:val="24"/>
          <w:szCs w:val="24"/>
        </w:rPr>
        <w:t xml:space="preserve">nearshore benthic communities. Unlike previous studies, though, we incorporate </w:t>
      </w:r>
      <w:commentRangeStart w:id="50"/>
      <w:r w:rsidR="00CC0FCC">
        <w:rPr>
          <w:rFonts w:ascii="Times New Roman" w:eastAsia="Times New Roman" w:hAnsi="Times New Roman" w:cs="Times New Roman"/>
          <w:sz w:val="24"/>
          <w:szCs w:val="24"/>
        </w:rPr>
        <w:t xml:space="preserve">highly nuanced </w:t>
      </w:r>
      <w:commentRangeEnd w:id="50"/>
      <w:r w:rsidR="00191FD0">
        <w:rPr>
          <w:rStyle w:val="CommentReference"/>
        </w:rPr>
        <w:commentReference w:id="50"/>
      </w:r>
      <w:r w:rsidR="00CC0FCC">
        <w:rPr>
          <w:rFonts w:ascii="Times New Roman" w:eastAsia="Times New Roman" w:hAnsi="Times New Roman" w:cs="Times New Roman"/>
          <w:sz w:val="24"/>
          <w:szCs w:val="24"/>
        </w:rPr>
        <w:t xml:space="preserve">indicators of sewage pollution and food web structure </w:t>
      </w:r>
      <w:commentRangeStart w:id="51"/>
      <w:r w:rsidR="00CC0FCC">
        <w:rPr>
          <w:rFonts w:ascii="Times New Roman" w:eastAsia="Times New Roman" w:hAnsi="Times New Roman" w:cs="Times New Roman"/>
          <w:sz w:val="24"/>
          <w:szCs w:val="24"/>
        </w:rPr>
        <w:t xml:space="preserve">to offer a holistic perspective to how localized development may affect nearshore benthic communities. </w:t>
      </w:r>
      <w:commentRangeEnd w:id="51"/>
      <w:r w:rsidR="00191FD0">
        <w:rPr>
          <w:rStyle w:val="CommentReference"/>
        </w:rPr>
        <w:commentReference w:id="51"/>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320D218F" w:rsidR="00E63B3C" w:rsidRDefault="00D8535D"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Concordant with our expectations, sewage pollution </w:t>
      </w:r>
      <w:r w:rsidR="00491178">
        <w:rPr>
          <w:rFonts w:ascii="Times New Roman" w:eastAsia="Times New Roman" w:hAnsi="Times New Roman" w:cs="Times New Roman"/>
          <w:sz w:val="24"/>
          <w:szCs w:val="24"/>
        </w:rPr>
        <w:t xml:space="preserve">indicators in </w:t>
      </w:r>
      <w:r>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 xml:space="preserve">N, and to some degree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 xml:space="preserve">gradients </w:t>
      </w:r>
      <w:r w:rsidR="00381463">
        <w:rPr>
          <w:rFonts w:ascii="Times New Roman" w:eastAsia="Times New Roman" w:hAnsi="Times New Roman" w:cs="Times New Roman"/>
          <w:sz w:val="24"/>
          <w:szCs w:val="24"/>
        </w:rPr>
        <w:t>from highly</w:t>
      </w:r>
      <w:r>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Pr>
          <w:rFonts w:ascii="Times New Roman" w:eastAsia="Times New Roman" w:hAnsi="Times New Roman" w:cs="Times New Roman"/>
          <w:sz w:val="24"/>
          <w:szCs w:val="24"/>
        </w:rPr>
        <w:t xml:space="preserve"> is largely void 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 xml:space="preserve">(Moore et </w:t>
      </w:r>
      <w:r w:rsidR="007E0849" w:rsidRPr="007E0849">
        <w:rPr>
          <w:rFonts w:ascii="Times New Roman" w:hAnsi="Times New Roman" w:cs="Times New Roman"/>
          <w:sz w:val="24"/>
        </w:rPr>
        <w:lastRenderedPageBreak/>
        <w:t>al. 2009)</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consistently sewage-associated micropollutants,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 xml:space="preserve">N proved necessary for defining sewage gradients. Despite Lake Baikal lacking major human population centers, </w:t>
      </w:r>
      <w:r w:rsidR="00FC5D9D">
        <w:rPr>
          <w:rFonts w:ascii="Times New Roman" w:eastAsia="Times New Roman" w:hAnsi="Times New Roman" w:cs="Times New Roman"/>
          <w:sz w:val="24"/>
          <w:szCs w:val="24"/>
        </w:rPr>
        <w:t xml:space="preserve">melting permafrost </w:t>
      </w:r>
      <w:r w:rsidR="00D53E5C">
        <w:rPr>
          <w:rFonts w:ascii="Times New Roman" w:eastAsia="Times New Roman" w:hAnsi="Times New Roman" w:cs="Times New Roman"/>
          <w:sz w:val="24"/>
          <w:szCs w:val="24"/>
        </w:rPr>
        <w:t xml:space="preserve">within Lake Baikal’s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and the Seleng</w:t>
      </w:r>
      <w:r w:rsidR="00C451C6">
        <w:rPr>
          <w:rFonts w:ascii="Times New Roman" w:eastAsia="Times New Roman" w:hAnsi="Times New Roman" w:cs="Times New Roman"/>
          <w:sz w:val="24"/>
          <w:szCs w:val="24"/>
        </w:rPr>
        <w:t>a (</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 </w:t>
      </w:r>
      <w:proofErr w:type="spellStart"/>
      <w:r w:rsidR="00C451C6">
        <w:rPr>
          <w:rFonts w:ascii="Times New Roman" w:eastAsia="Times New Roman" w:hAnsi="Times New Roman" w:cs="Times New Roman"/>
          <w:sz w:val="24"/>
          <w:szCs w:val="24"/>
        </w:rPr>
        <w:t>Callender</w:t>
      </w:r>
      <w:proofErr w:type="spellEnd"/>
      <w:r w:rsidR="00C451C6">
        <w:rPr>
          <w:rFonts w:ascii="Times New Roman" w:eastAsia="Times New Roman" w:hAnsi="Times New Roman" w:cs="Times New Roman"/>
          <w:sz w:val="24"/>
          <w:szCs w:val="24"/>
        </w:rPr>
        <w:t xml:space="preserve"> &amp; </w:t>
      </w:r>
      <w:proofErr w:type="spellStart"/>
      <w:r w:rsidR="00C451C6">
        <w:rPr>
          <w:rFonts w:ascii="Times New Roman" w:eastAsia="Times New Roman" w:hAnsi="Times New Roman" w:cs="Times New Roman"/>
          <w:sz w:val="24"/>
          <w:szCs w:val="24"/>
        </w:rPr>
        <w:t>Granina</w:t>
      </w:r>
      <w:proofErr w:type="spellEnd"/>
      <w:r w:rsidR="00C451C6">
        <w:rPr>
          <w:rFonts w:ascii="Times New Roman" w:eastAsia="Times New Roman" w:hAnsi="Times New Roman" w:cs="Times New Roman"/>
          <w:sz w:val="24"/>
          <w:szCs w:val="24"/>
        </w:rPr>
        <w:t xml:space="preserve"> (1997) demonstrated that up to 70% of Lake Baikal’s phosphorus loading historically comes from geological sources. Melting permafrost, especially in the Southern basin, is predicted to be severe and of high risk for </w:t>
      </w:r>
      <w:r w:rsidR="00645829">
        <w:rPr>
          <w:rFonts w:ascii="Times New Roman" w:eastAsia="Times New Roman" w:hAnsi="Times New Roman" w:cs="Times New Roman"/>
          <w:sz w:val="24"/>
          <w:szCs w:val="24"/>
        </w:rPr>
        <w:t xml:space="preserve">infrastructure </w:t>
      </w:r>
      <w:r w:rsidR="00C451C6">
        <w:rPr>
          <w:rFonts w:ascii="Times New Roman" w:eastAsia="Times New Roman" w:hAnsi="Times New Roman" w:cs="Times New Roman"/>
          <w:sz w:val="24"/>
          <w:szCs w:val="24"/>
        </w:rPr>
        <w:t xml:space="preserve">(see Figure 5 in 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In turn, </w:t>
      </w:r>
      <w:r w:rsidR="00645829">
        <w:rPr>
          <w:rFonts w:ascii="Times New Roman" w:eastAsia="Times New Roman" w:hAnsi="Times New Roman" w:cs="Times New Roman"/>
          <w:sz w:val="24"/>
          <w:szCs w:val="24"/>
        </w:rPr>
        <w:t xml:space="preserve">the potential for melting permafrost to contribute to localized eutrophication heightens the need for sewage-specific indicators, like PPCPs, such that monitoring efforts can identify sources of nutrient </w:t>
      </w:r>
      <w:commentRangeStart w:id="52"/>
      <w:r w:rsidR="00645829">
        <w:rPr>
          <w:rFonts w:ascii="Times New Roman" w:eastAsia="Times New Roman" w:hAnsi="Times New Roman" w:cs="Times New Roman"/>
          <w:sz w:val="24"/>
          <w:szCs w:val="24"/>
        </w:rPr>
        <w:t>pollution</w:t>
      </w:r>
      <w:commentRangeEnd w:id="52"/>
      <w:r w:rsidR="00191FD0">
        <w:rPr>
          <w:rStyle w:val="CommentReference"/>
        </w:rPr>
        <w:commentReference w:id="52"/>
      </w:r>
      <w:r w:rsidR="00645829">
        <w:rPr>
          <w:rFonts w:ascii="Times New Roman" w:eastAsia="Times New Roman" w:hAnsi="Times New Roman" w:cs="Times New Roman"/>
          <w:sz w:val="24"/>
          <w:szCs w:val="24"/>
        </w:rPr>
        <w:t>.</w:t>
      </w:r>
    </w:p>
    <w:p w14:paraId="21A6D87B" w14:textId="334EADB2" w:rsidR="00685D80" w:rsidRDefault="00685D80" w:rsidP="00383BCD">
      <w:pPr>
        <w:rPr>
          <w:rFonts w:ascii="Times New Roman" w:eastAsia="Times New Roman" w:hAnsi="Times New Roman" w:cs="Times New Roman"/>
          <w:sz w:val="24"/>
          <w:szCs w:val="24"/>
        </w:rPr>
      </w:pPr>
    </w:p>
    <w:p w14:paraId="16E6AEB6" w14:textId="4B461574" w:rsidR="00E63B3C" w:rsidRDefault="009007E8"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To the authors’ knowledge, this study is the first to detect PPCPs within Lake Baikal</w:t>
      </w:r>
      <w:commentRangeStart w:id="53"/>
      <w:ins w:id="54" w:author="Hampton, Stephanie" w:date="2020-04-27T17:05:00Z">
        <w:r w:rsidR="00191FD0">
          <w:rPr>
            <w:rFonts w:ascii="Times New Roman" w:eastAsia="Times New Roman" w:hAnsi="Times New Roman" w:cs="Times New Roman"/>
            <w:sz w:val="24"/>
            <w:szCs w:val="24"/>
          </w:rPr>
          <w:t xml:space="preserve">, a </w:t>
        </w:r>
      </w:ins>
      <w:ins w:id="55" w:author="Hampton, Stephanie" w:date="2020-04-27T17:07:00Z">
        <w:r w:rsidR="00191FD0">
          <w:rPr>
            <w:rFonts w:ascii="Times New Roman" w:eastAsia="Times New Roman" w:hAnsi="Times New Roman" w:cs="Times New Roman"/>
            <w:sz w:val="24"/>
            <w:szCs w:val="24"/>
          </w:rPr>
          <w:t xml:space="preserve">vast </w:t>
        </w:r>
      </w:ins>
      <w:ins w:id="56" w:author="Hampton, Stephanie" w:date="2020-04-27T17:05:00Z">
        <w:r w:rsidR="00191FD0">
          <w:rPr>
            <w:rFonts w:ascii="Times New Roman" w:eastAsia="Times New Roman" w:hAnsi="Times New Roman" w:cs="Times New Roman"/>
            <w:sz w:val="24"/>
            <w:szCs w:val="24"/>
          </w:rPr>
          <w:t xml:space="preserve">remote lake </w:t>
        </w:r>
      </w:ins>
      <w:ins w:id="57" w:author="Hampton, Stephanie" w:date="2020-04-27T17:07:00Z">
        <w:r w:rsidR="00191FD0">
          <w:rPr>
            <w:rFonts w:ascii="Times New Roman" w:eastAsia="Times New Roman" w:hAnsi="Times New Roman" w:cs="Times New Roman"/>
            <w:sz w:val="24"/>
            <w:szCs w:val="24"/>
          </w:rPr>
          <w:t>in</w:t>
        </w:r>
      </w:ins>
      <w:ins w:id="58" w:author="Hampton, Stephanie" w:date="2020-04-27T17:05:00Z">
        <w:r w:rsidR="00191FD0">
          <w:rPr>
            <w:rFonts w:ascii="Times New Roman" w:eastAsia="Times New Roman" w:hAnsi="Times New Roman" w:cs="Times New Roman"/>
            <w:sz w:val="24"/>
            <w:szCs w:val="24"/>
          </w:rPr>
          <w:t xml:space="preserve"> a largely roadless watershed with extremely low human population density</w:t>
        </w:r>
      </w:ins>
      <w:commentRangeEnd w:id="53"/>
      <w:ins w:id="59" w:author="Hampton, Stephanie" w:date="2020-04-27T17:06:00Z">
        <w:r w:rsidR="00191FD0">
          <w:rPr>
            <w:rStyle w:val="CommentReference"/>
          </w:rPr>
          <w:commentReference w:id="53"/>
        </w:r>
      </w:ins>
      <w:r>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Whil</w:t>
      </w:r>
      <w:r>
        <w:rPr>
          <w:rFonts w:ascii="Times New Roman" w:eastAsia="Times New Roman" w:hAnsi="Times New Roman" w:cs="Times New Roman"/>
          <w:sz w:val="24"/>
          <w:szCs w:val="24"/>
        </w:rPr>
        <w:t>e PPCPs have been found in numerous aquatic systems</w:t>
      </w:r>
      <w:r w:rsidR="00685D80">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{"citationID":"WqoHi8oU","properties":{"formattedCitation":"(Kolpin et al. 2002; Focazio et al. 2008; Rosi et al. 2013)","plainCitation":"(Kolpin et al. 2002; Focazio et al. 2008; Rosi et al. 2013)","noteIndex":0},"citationItems":[{"id":445,"uris":["http://zotero.org/users/2645460/items/P9AG3ITQ"],"uri":["http://zotero.org/users/2645460/items/P9AG3ITQ"],"itemData":{"id":445,"type":"article-journal","container-title":"Environmental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E."}],"issued":{"date-parts":[["2008",9,1]]}}},{"id":882,"uris":["http://zotero.org/users/2645460/items/E6QGB3N8"],"uri":["http://zotero.org/users/2645460/items/E6QGB3N8"],"itemData":{"id":882,"type":"article-journal","container-title":"Ecological Applications","issue":"3","page":"583–593","source":"Google Scholar","title":"Pharmaceuticals suppress algal growth and microbial respiration and alter bacterial communities in stream biofilms","volume":"23","author":[{"family":"Rosi","given":"Emma J."},{"family":"Kincaid","given":"Dustin W."},{"family":"Bechtold","given":"Heather A."},{"family":"Royer","given":"Todd V."},{"family":"Rojas","given":"Miguel"},{"family":"Kelly","given":"John J."}],"issued":{"date-parts":[["2013"]]}}}],"schema":"https://github.com/citation-style-language/schema/raw/master/csl-citation.json"}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7E0849">
        <w:rPr>
          <w:rFonts w:ascii="Times New Roman" w:hAnsi="Times New Roman" w:cs="Times New Roman"/>
          <w:sz w:val="24"/>
        </w:rPr>
        <w:t>(Kolpin et al. 2002; Focazio et al. 2008; Rosi et al. 2013)</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lakes have remained less represented within the PPCP literature in comparison to lotic </w:t>
      </w:r>
      <w:r>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w:t>
      </w:r>
      <w:r w:rsidR="00E11A7E">
        <w:rPr>
          <w:rFonts w:ascii="Times New Roman" w:eastAsia="Times New Roman" w:hAnsi="Times New Roman" w:cs="Times New Roman"/>
          <w:sz w:val="24"/>
          <w:szCs w:val="24"/>
        </w:rPr>
        <w:t>With longer hydraulic residence times, PPCP distributions in lentic systems may differ from lotic environments, as pollutants within lakes may be more prone to accumulate within the nearshore before diffusing to undetectable concentrations offshore.</w:t>
      </w:r>
      <w:r w:rsidR="008A7669">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Our results support this</w:t>
      </w:r>
      <w:r w:rsidR="00FF225E">
        <w:rPr>
          <w:rFonts w:ascii="Times New Roman" w:eastAsia="Times New Roman" w:hAnsi="Times New Roman" w:cs="Times New Roman"/>
          <w:sz w:val="24"/>
          <w:szCs w:val="24"/>
        </w:rPr>
        <w:t xml:space="preserve"> idea</w:t>
      </w:r>
      <w:r w:rsidR="00685D80">
        <w:rPr>
          <w:rFonts w:ascii="Times New Roman" w:eastAsia="Times New Roman" w:hAnsi="Times New Roman" w:cs="Times New Roman"/>
          <w:sz w:val="24"/>
          <w:szCs w:val="24"/>
        </w:rPr>
        <w:t xml:space="preserve">, showing patchy concentrations of PPCPs nearshore and undetectable concentrations at the offshore sites. </w:t>
      </w:r>
      <w:r w:rsidR="00E11A7E">
        <w:rPr>
          <w:rFonts w:ascii="Times New Roman" w:eastAsia="Times New Roman" w:hAnsi="Times New Roman" w:cs="Times New Roman"/>
          <w:sz w:val="24"/>
          <w:szCs w:val="24"/>
        </w:rPr>
        <w:t>We do not, however, address how the PPCPs themselves may influence community dynamics. Previous studies have shown that PPCPs, even in minute concentrations (e.g., ng/L) can elicit biological responses</w:t>
      </w:r>
      <w:r w:rsidR="00F979A0">
        <w:rPr>
          <w:rFonts w:ascii="Times New Roman" w:eastAsia="Times New Roman" w:hAnsi="Times New Roman" w:cs="Times New Roman"/>
          <w:sz w:val="24"/>
          <w:szCs w:val="24"/>
        </w:rPr>
        <w:t xml:space="preserve"> from physiological (e.g., Del Rosario et al., 2015) and behavioral (e.g., </w:t>
      </w:r>
      <w:proofErr w:type="spellStart"/>
      <w:r w:rsidR="00F979A0">
        <w:rPr>
          <w:rFonts w:ascii="Times New Roman" w:eastAsia="Times New Roman" w:hAnsi="Times New Roman" w:cs="Times New Roman"/>
          <w:sz w:val="24"/>
          <w:szCs w:val="24"/>
        </w:rPr>
        <w:t>Brodin</w:t>
      </w:r>
      <w:proofErr w:type="spellEnd"/>
      <w:r w:rsidR="00F979A0">
        <w:rPr>
          <w:rFonts w:ascii="Times New Roman" w:eastAsia="Times New Roman" w:hAnsi="Times New Roman" w:cs="Times New Roman"/>
          <w:sz w:val="24"/>
          <w:szCs w:val="24"/>
        </w:rPr>
        <w:t xml:space="preserve"> et al. 2013; </w:t>
      </w:r>
      <w:proofErr w:type="spellStart"/>
      <w:r w:rsidR="00F979A0" w:rsidRPr="00F979A0">
        <w:rPr>
          <w:rFonts w:ascii="Times New Roman" w:eastAsia="Times New Roman" w:hAnsi="Times New Roman" w:cs="Times New Roman"/>
          <w:sz w:val="24"/>
          <w:szCs w:val="24"/>
        </w:rPr>
        <w:t>Dzieweczynski</w:t>
      </w:r>
      <w:proofErr w:type="spellEnd"/>
      <w:r w:rsidR="00F979A0">
        <w:rPr>
          <w:rFonts w:ascii="Times New Roman" w:eastAsia="Times New Roman" w:hAnsi="Times New Roman" w:cs="Times New Roman"/>
          <w:sz w:val="24"/>
          <w:szCs w:val="24"/>
        </w:rPr>
        <w:t xml:space="preserve"> et al., 2016) to food web (e.g., </w:t>
      </w:r>
      <w:proofErr w:type="spellStart"/>
      <w:r w:rsidR="00F979A0">
        <w:rPr>
          <w:rFonts w:ascii="Times New Roman" w:eastAsia="Times New Roman" w:hAnsi="Times New Roman" w:cs="Times New Roman"/>
          <w:sz w:val="24"/>
          <w:szCs w:val="24"/>
        </w:rPr>
        <w:t>Lagesson</w:t>
      </w:r>
      <w:proofErr w:type="spellEnd"/>
      <w:r w:rsidR="00F979A0">
        <w:rPr>
          <w:rFonts w:ascii="Times New Roman" w:eastAsia="Times New Roman" w:hAnsi="Times New Roman" w:cs="Times New Roman"/>
          <w:sz w:val="24"/>
          <w:szCs w:val="24"/>
        </w:rPr>
        <w:t xml:space="preserve"> et al., 2016; Richmond et al., 2018) and ecosystem (e.g., </w:t>
      </w:r>
      <w:proofErr w:type="spellStart"/>
      <w:r w:rsidR="00F979A0">
        <w:rPr>
          <w:rFonts w:ascii="Times New Roman" w:eastAsia="Times New Roman" w:hAnsi="Times New Roman" w:cs="Times New Roman"/>
          <w:sz w:val="24"/>
          <w:szCs w:val="24"/>
        </w:rPr>
        <w:t>Rosi</w:t>
      </w:r>
      <w:proofErr w:type="spellEnd"/>
      <w:r w:rsidR="00F979A0">
        <w:rPr>
          <w:rFonts w:ascii="Times New Roman" w:eastAsia="Times New Roman" w:hAnsi="Times New Roman" w:cs="Times New Roman"/>
          <w:sz w:val="24"/>
          <w:szCs w:val="24"/>
        </w:rPr>
        <w:t>-Marshal et al., 2013). Although our study does not address effects of PPCPs themselves, our data do demonstrate that multiple PPCPs can concentrate</w:t>
      </w:r>
      <w:r w:rsidR="00874EDD">
        <w:rPr>
          <w:rFonts w:ascii="Times New Roman" w:eastAsia="Times New Roman" w:hAnsi="Times New Roman" w:cs="Times New Roman"/>
          <w:sz w:val="24"/>
          <w:szCs w:val="24"/>
        </w:rPr>
        <w:t xml:space="preserve"> within Baikal’s nearshore area to a level where they may elicit their own effects. </w:t>
      </w:r>
    </w:p>
    <w:p w14:paraId="42124162" w14:textId="77777777" w:rsidR="00685D80" w:rsidRDefault="00685D80" w:rsidP="00383BCD">
      <w:pPr>
        <w:rPr>
          <w:rFonts w:ascii="Times New Roman" w:eastAsia="Times New Roman" w:hAnsi="Times New Roman" w:cs="Times New Roman"/>
          <w:sz w:val="24"/>
          <w:szCs w:val="24"/>
        </w:rPr>
      </w:pPr>
    </w:p>
    <w:p w14:paraId="6FFBC599" w14:textId="613320CD"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to PPCP 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concentrations, microplastics at our sampling sites were not associated with IDW population and may be a poor proxy for sewage pollution in Lake Baikal. Microplastics have been used to identify sewage pollution in other large lakes, like Lake </w:t>
      </w:r>
      <w:proofErr w:type="spellStart"/>
      <w:r w:rsidRPr="00225EC8">
        <w:rPr>
          <w:rFonts w:ascii="Times New Roman" w:eastAsia="Times New Roman" w:hAnsi="Times New Roman" w:cs="Times New Roman"/>
          <w:sz w:val="24"/>
          <w:szCs w:val="24"/>
        </w:rPr>
        <w:t>Hovsgol</w:t>
      </w:r>
      <w:proofErr w:type="spellEnd"/>
      <w:r w:rsidRPr="00225EC8">
        <w:rPr>
          <w:rFonts w:ascii="Times New Roman" w:eastAsia="Times New Roman" w:hAnsi="Times New Roman" w:cs="Times New Roman"/>
          <w:sz w:val="24"/>
          <w:szCs w:val="24"/>
        </w:rPr>
        <w:t xml:space="preserve"> </w:t>
      </w:r>
      <w:r w:rsidRPr="00225EC8">
        <w:rPr>
          <w:rFonts w:ascii="Times New Roman" w:eastAsia="Times New Roman" w:hAnsi="Times New Roman" w:cs="Times New Roman"/>
          <w:sz w:val="24"/>
          <w:szCs w:val="24"/>
        </w:rPr>
        <w:fldChar w:fldCharType="begin"/>
      </w:r>
      <w:r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Pr="00225EC8">
        <w:rPr>
          <w:rFonts w:ascii="Times New Roman" w:eastAsia="Times New Roman" w:hAnsi="Times New Roman" w:cs="Times New Roman"/>
          <w:sz w:val="24"/>
          <w:szCs w:val="24"/>
        </w:rPr>
        <w:fldChar w:fldCharType="separate"/>
      </w:r>
      <w:r w:rsidRPr="00225EC8">
        <w:rPr>
          <w:rFonts w:ascii="Times New Roman" w:hAnsi="Times New Roman" w:cs="Times New Roman"/>
          <w:sz w:val="24"/>
          <w:szCs w:val="24"/>
        </w:rPr>
        <w:t>(Free et al. 2014)</w:t>
      </w:r>
      <w:r w:rsidRPr="00225EC8">
        <w:rPr>
          <w:rFonts w:ascii="Times New Roman" w:eastAsia="Times New Roman" w:hAnsi="Times New Roman" w:cs="Times New Roman"/>
          <w:sz w:val="24"/>
          <w:szCs w:val="24"/>
        </w:rPr>
        <w:fldChar w:fldCharType="end"/>
      </w:r>
      <w:r w:rsidR="00225EC8" w:rsidRPr="00225EC8">
        <w:rPr>
          <w:rStyle w:val="CommentReference"/>
          <w:rFonts w:ascii="Times New Roman" w:hAnsi="Times New Roman" w:cs="Times New Roman"/>
          <w:sz w:val="24"/>
          <w:szCs w:val="24"/>
        </w:rPr>
        <w:t>, Lake Superior (Hendrickson et al., 2018), and Lake Erie (Eriksen et al., 2013).</w:t>
      </w:r>
      <w:r w:rsidR="00225EC8">
        <w:rPr>
          <w:rStyle w:val="CommentReference"/>
          <w:rFonts w:ascii="Times New Roman" w:hAnsi="Times New Roman" w:cs="Times New Roman"/>
          <w:sz w:val="24"/>
          <w:szCs w:val="24"/>
        </w:rPr>
        <w:t xml:space="preserve"> </w:t>
      </w:r>
      <w:r>
        <w:rPr>
          <w:rFonts w:ascii="Times New Roman" w:eastAsia="Times New Roman" w:hAnsi="Times New Roman" w:cs="Times New Roman"/>
          <w:sz w:val="24"/>
          <w:szCs w:val="24"/>
        </w:rPr>
        <w:t xml:space="preserve">Unlike PPCPs’, which have relatively short half-lives, microplastics indicate accumulated pollution because of their slow degradation time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{"citationID":"C0Y4SxXf","properties":{"formattedCitation":"(Brandon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(Brandon et al. 2016)</w:t>
      </w:r>
      <w:r>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 but may be useful in detecting offshore sewag</w:t>
      </w:r>
      <w:r w:rsidR="00685D80">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signals</w:t>
      </w:r>
      <w:r w:rsidR="00685D80">
        <w:rPr>
          <w:rFonts w:ascii="Times New Roman" w:eastAsia="Times New Roman" w:hAnsi="Times New Roman" w:cs="Times New Roman"/>
          <w:sz w:val="24"/>
          <w:szCs w:val="24"/>
        </w:rPr>
        <w:t xml:space="preserve"> as well as in calculating a time-integrated sewage signal. Additionally, microplastics carry </w:t>
      </w:r>
      <w:r>
        <w:rPr>
          <w:rFonts w:ascii="Times New Roman" w:eastAsia="Times New Roman" w:hAnsi="Times New Roman" w:cs="Times New Roman"/>
          <w:sz w:val="24"/>
          <w:szCs w:val="24"/>
        </w:rPr>
        <w:t>the caveat that plastics may originate from non-sewage sources</w:t>
      </w:r>
      <w:r w:rsidR="00685D80">
        <w:rPr>
          <w:rFonts w:ascii="Times New Roman" w:eastAsia="Times New Roman" w:hAnsi="Times New Roman" w:cs="Times New Roman"/>
          <w:sz w:val="24"/>
          <w:szCs w:val="24"/>
        </w:rPr>
        <w:t>, such as agriculture (</w:t>
      </w:r>
      <w:r w:rsidR="00F0768F">
        <w:rPr>
          <w:rFonts w:ascii="Times New Roman" w:eastAsia="Times New Roman" w:hAnsi="Times New Roman" w:cs="Times New Roman"/>
          <w:sz w:val="24"/>
          <w:szCs w:val="24"/>
        </w:rPr>
        <w:t>Steinmetz et al., 2016</w:t>
      </w:r>
      <w:r w:rsidR="00685D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It is worth noting that since the time of our </w:t>
      </w:r>
      <w:r>
        <w:rPr>
          <w:rFonts w:ascii="Times New Roman" w:eastAsia="Times New Roman" w:hAnsi="Times New Roman" w:cs="Times New Roman"/>
          <w:sz w:val="24"/>
          <w:szCs w:val="24"/>
        </w:rPr>
        <w:lastRenderedPageBreak/>
        <w:t xml:space="preserve">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we focus here on microplastics as an indicator of human disturbance,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w:t>
      </w:r>
      <w:commentRangeStart w:id="60"/>
      <w:r>
        <w:rPr>
          <w:rFonts w:ascii="Times New Roman" w:eastAsia="Times New Roman" w:hAnsi="Times New Roman" w:cs="Times New Roman"/>
          <w:sz w:val="24"/>
          <w:szCs w:val="24"/>
        </w:rPr>
        <w:t>attention</w:t>
      </w:r>
      <w:commentRangeEnd w:id="60"/>
      <w:r w:rsidR="00191FD0">
        <w:rPr>
          <w:rStyle w:val="CommentReference"/>
        </w:rPr>
        <w:commentReference w:id="60"/>
      </w:r>
      <w:r>
        <w:rPr>
          <w:rFonts w:ascii="Times New Roman" w:eastAsia="Times New Roman" w:hAnsi="Times New Roman" w:cs="Times New Roman"/>
          <w:sz w:val="24"/>
          <w:szCs w:val="24"/>
        </w:rPr>
        <w:t xml:space="preserve">.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3A5A905A" w14:textId="4C59E626" w:rsidR="007E0747" w:rsidRPr="002D1941"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 xml:space="preserve">more </w:t>
      </w:r>
      <w:r w:rsidR="00D8535D">
        <w:rPr>
          <w:rFonts w:ascii="Times New Roman" w:eastAsia="Times New Roman" w:hAnsi="Times New Roman" w:cs="Times New Roman"/>
          <w:sz w:val="24"/>
          <w:szCs w:val="24"/>
        </w:rPr>
        <w:t xml:space="preserve">filamentous 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Pr>
          <w:rFonts w:ascii="Times New Roman" w:eastAsia="Times New Roman" w:hAnsi="Times New Roman" w:cs="Times New Roman"/>
          <w:sz w:val="24"/>
          <w:szCs w:val="24"/>
        </w:rPr>
        <w:t>Ulothrix</w:t>
      </w:r>
      <w:proofErr w:type="spellEnd"/>
      <w:r w:rsidR="007546C9">
        <w:rPr>
          <w:rFonts w:ascii="Times New Roman" w:eastAsia="Times New Roman" w:hAnsi="Times New Roman" w:cs="Times New Roman"/>
          <w:sz w:val="24"/>
          <w:szCs w:val="24"/>
        </w:rPr>
        <w:t xml:space="preserve"> and 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7546C9">
        <w:rPr>
          <w:rFonts w:ascii="Times New Roman" w:eastAsia="Times New Roman" w:hAnsi="Times New Roman" w:cs="Times New Roman"/>
          <w:sz w:val="24"/>
          <w:szCs w:val="24"/>
        </w:rPr>
        <w:t xml:space="preserve">agree with 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 lakeside development.</w:t>
      </w:r>
      <w:r w:rsidR="00030898">
        <w:rPr>
          <w:rFonts w:ascii="Times New Roman" w:eastAsia="Times New Roman" w:hAnsi="Times New Roman" w:cs="Times New Roman"/>
          <w:sz w:val="24"/>
          <w:szCs w:val="24"/>
        </w:rPr>
        <w:t xml:space="preserve"> This changing periphyton community composition </w:t>
      </w:r>
      <w:r w:rsidR="007E0747">
        <w:rPr>
          <w:rFonts w:ascii="Times New Roman" w:eastAsia="Times New Roman" w:hAnsi="Times New Roman" w:cs="Times New Roman"/>
          <w:sz w:val="24"/>
          <w:szCs w:val="24"/>
        </w:rPr>
        <w:t xml:space="preserve">implies changing nutritional quality. Periphyton essential fatty acid profiles from sites with higher sewage pollution had higher levels of 18:3ω3 and 18:4ω3 relative to C20:5ω3 and C22:6ω3 fatty acids. Because fatty acid profiles tend to be indicative of algal species </w:t>
      </w:r>
      <w:commentRangeStart w:id="61"/>
      <w:r w:rsidR="007E0747">
        <w:rPr>
          <w:rFonts w:ascii="Times New Roman" w:eastAsia="Times New Roman" w:hAnsi="Times New Roman" w:cs="Times New Roman"/>
          <w:sz w:val="24"/>
          <w:szCs w:val="24"/>
        </w:rPr>
        <w:fldChar w:fldCharType="begin"/>
      </w:r>
      <w:r w:rsidR="007E0747">
        <w:rPr>
          <w:rFonts w:ascii="Times New Roman" w:eastAsia="Times New Roman" w:hAnsi="Times New Roman" w:cs="Times New Roman"/>
          <w:sz w:val="24"/>
          <w:szCs w:val="24"/>
        </w:rPr>
        <w:instrText xml:space="preserve"> ADDIN ZOTERO_ITEM CSL_CITATION {"citationID":"Ae34lWiU","properties":{"formattedCitation":"(Iverson et al. 2004; Taipale et al. 2013; Galloway and Winder 2015)","plainCitation":"(Iverson et al. 2004;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007E0747" w:rsidRPr="00C131EF">
        <w:rPr>
          <w:rFonts w:ascii="Times New Roman" w:hAnsi="Times New Roman" w:cs="Times New Roman"/>
          <w:sz w:val="24"/>
        </w:rPr>
        <w:t>(Iverson et al. 2004; Taipale et al. 2013; Galloway and Winder 2015)</w:t>
      </w:r>
      <w:r w:rsidR="007E0747">
        <w:rPr>
          <w:rFonts w:ascii="Times New Roman" w:eastAsia="Times New Roman" w:hAnsi="Times New Roman" w:cs="Times New Roman"/>
          <w:sz w:val="24"/>
          <w:szCs w:val="24"/>
        </w:rPr>
        <w:fldChar w:fldCharType="end"/>
      </w:r>
      <w:r w:rsidR="007E0747">
        <w:rPr>
          <w:rFonts w:ascii="Times New Roman" w:eastAsia="Times New Roman" w:hAnsi="Times New Roman" w:cs="Times New Roman"/>
          <w:sz w:val="24"/>
          <w:szCs w:val="24"/>
        </w:rPr>
        <w:t xml:space="preserve">, this pattern likely reflects the higher abundance of green algae relative to diatoms. </w:t>
      </w:r>
      <w:r w:rsidR="007E0747">
        <w:rPr>
          <w:rFonts w:ascii="Times New Roman" w:eastAsia="Times New Roman" w:hAnsi="Times New Roman" w:cs="Times New Roman"/>
          <w:sz w:val="24"/>
          <w:szCs w:val="24"/>
        </w:rPr>
        <w:fldChar w:fldCharType="begin"/>
      </w:r>
      <w:r w:rsidR="007E0747">
        <w:rPr>
          <w:rFonts w:ascii="Times New Roman" w:eastAsia="Times New Roman" w:hAnsi="Times New Roman" w:cs="Times New Roman"/>
          <w:sz w:val="24"/>
          <w:szCs w:val="24"/>
        </w:rPr>
        <w:instrText xml:space="preserve"> ADDIN ZOTERO_ITEM CSL_CITATION {"citationID":"4aghBuiq","properties":{"formattedCitation":"(Osipova et al. 2009; Taipale et al. 2013)","plainCitation":"(Osipova et al. 2009; Taipale et al. 2013)","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7E0747">
        <w:rPr>
          <w:rFonts w:ascii="Times New Roman" w:eastAsia="Times New Roman" w:hAnsi="Times New Roman" w:cs="Times New Roman"/>
          <w:sz w:val="24"/>
          <w:szCs w:val="24"/>
        </w:rPr>
        <w:fldChar w:fldCharType="separate"/>
      </w:r>
      <w:r w:rsidR="007E0747" w:rsidRPr="00C131EF">
        <w:rPr>
          <w:rFonts w:ascii="Times New Roman" w:hAnsi="Times New Roman" w:cs="Times New Roman"/>
          <w:sz w:val="24"/>
        </w:rPr>
        <w:t>(Osipova et al. 2009; Taipale et al. 2013)</w:t>
      </w:r>
      <w:r w:rsidR="007E0747">
        <w:rPr>
          <w:rFonts w:ascii="Times New Roman" w:eastAsia="Times New Roman" w:hAnsi="Times New Roman" w:cs="Times New Roman"/>
          <w:sz w:val="24"/>
          <w:szCs w:val="24"/>
        </w:rPr>
        <w:fldChar w:fldCharType="end"/>
      </w:r>
      <w:r w:rsidR="007E0747">
        <w:rPr>
          <w:rFonts w:ascii="Times New Roman" w:eastAsia="Times New Roman" w:hAnsi="Times New Roman" w:cs="Times New Roman"/>
          <w:sz w:val="24"/>
          <w:szCs w:val="24"/>
        </w:rPr>
        <w:t xml:space="preserve">. Stable isotopes, however, suggested no differences in periphyton </w:t>
      </w:r>
      <w:r w:rsidR="007E0747">
        <w:rPr>
          <w:rFonts w:ascii="Times New Roman" w:eastAsia="Times New Roman" w:hAnsi="Times New Roman" w:cs="Times New Roman"/>
          <w:sz w:val="24"/>
          <w:szCs w:val="24"/>
          <w:highlight w:val="white"/>
        </w:rPr>
        <w:t>δ</w:t>
      </w:r>
      <w:r w:rsidR="007E0747" w:rsidRPr="000E056C">
        <w:rPr>
          <w:rFonts w:ascii="Times New Roman" w:eastAsia="Times New Roman" w:hAnsi="Times New Roman" w:cs="Times New Roman"/>
          <w:sz w:val="24"/>
          <w:szCs w:val="24"/>
          <w:highlight w:val="white"/>
          <w:vertAlign w:val="superscript"/>
        </w:rPr>
        <w:t>15</w:t>
      </w:r>
      <w:r w:rsidR="007E0747">
        <w:rPr>
          <w:rFonts w:ascii="Times New Roman" w:eastAsia="Times New Roman" w:hAnsi="Times New Roman" w:cs="Times New Roman"/>
          <w:sz w:val="24"/>
          <w:szCs w:val="24"/>
          <w:highlight w:val="white"/>
        </w:rPr>
        <w:t>N with increasing IDW population (Figure 5). While increased δ</w:t>
      </w:r>
      <w:r w:rsidR="007E0747" w:rsidRPr="000E056C">
        <w:rPr>
          <w:rFonts w:ascii="Times New Roman" w:eastAsia="Times New Roman" w:hAnsi="Times New Roman" w:cs="Times New Roman"/>
          <w:sz w:val="24"/>
          <w:szCs w:val="24"/>
          <w:highlight w:val="white"/>
          <w:vertAlign w:val="superscript"/>
        </w:rPr>
        <w:t>15</w:t>
      </w:r>
      <w:r w:rsidR="007E0747">
        <w:rPr>
          <w:rFonts w:ascii="Times New Roman" w:eastAsia="Times New Roman" w:hAnsi="Times New Roman" w:cs="Times New Roman"/>
          <w:sz w:val="24"/>
          <w:szCs w:val="24"/>
          <w:highlight w:val="white"/>
        </w:rPr>
        <w:t xml:space="preserve">N concentrations </w:t>
      </w:r>
      <w:r w:rsidR="00F0768F">
        <w:rPr>
          <w:rFonts w:ascii="Times New Roman" w:eastAsia="Times New Roman" w:hAnsi="Times New Roman" w:cs="Times New Roman"/>
          <w:sz w:val="24"/>
          <w:szCs w:val="24"/>
          <w:highlight w:val="white"/>
        </w:rPr>
        <w:t xml:space="preserve">can be </w:t>
      </w:r>
      <w:r w:rsidR="007E0747">
        <w:rPr>
          <w:rFonts w:ascii="Times New Roman" w:eastAsia="Times New Roman" w:hAnsi="Times New Roman" w:cs="Times New Roman"/>
          <w:sz w:val="24"/>
          <w:szCs w:val="24"/>
          <w:highlight w:val="white"/>
        </w:rPr>
        <w:t>indicative of sewage pollution (</w:t>
      </w:r>
      <w:r w:rsidR="00F0768F">
        <w:rPr>
          <w:rFonts w:ascii="Times New Roman" w:eastAsia="Times New Roman" w:hAnsi="Times New Roman" w:cs="Times New Roman"/>
          <w:sz w:val="24"/>
          <w:szCs w:val="24"/>
          <w:highlight w:val="white"/>
        </w:rPr>
        <w:t>Tucker et al., 1999</w:t>
      </w:r>
      <w:r w:rsidR="007E0747">
        <w:rPr>
          <w:rFonts w:ascii="Times New Roman" w:eastAsia="Times New Roman" w:hAnsi="Times New Roman" w:cs="Times New Roman"/>
          <w:sz w:val="24"/>
          <w:szCs w:val="24"/>
          <w:highlight w:val="white"/>
        </w:rPr>
        <w:t>), periphyton’s typically high cell turnover rates likely dampens isotopic patterns</w:t>
      </w:r>
      <w:r w:rsidR="00B11017">
        <w:rPr>
          <w:rFonts w:ascii="Times New Roman" w:eastAsia="Times New Roman" w:hAnsi="Times New Roman" w:cs="Times New Roman"/>
          <w:sz w:val="24"/>
          <w:szCs w:val="24"/>
          <w:highlight w:val="white"/>
        </w:rPr>
        <w:t xml:space="preserve"> (e.g., days; </w:t>
      </w:r>
      <w:r w:rsidR="00B11017">
        <w:rPr>
          <w:rFonts w:ascii="Times New Roman" w:eastAsia="Times New Roman" w:hAnsi="Times New Roman" w:cs="Times New Roman"/>
          <w:sz w:val="24"/>
          <w:szCs w:val="24"/>
          <w:highlight w:val="white"/>
        </w:rPr>
        <w:fldChar w:fldCharType="begin"/>
      </w:r>
      <w:r w:rsidR="00B11017">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B11017">
        <w:rPr>
          <w:rFonts w:ascii="Times New Roman" w:eastAsia="Times New Roman" w:hAnsi="Times New Roman" w:cs="Times New Roman"/>
          <w:sz w:val="24"/>
          <w:szCs w:val="24"/>
          <w:highlight w:val="white"/>
        </w:rPr>
        <w:fldChar w:fldCharType="separate"/>
      </w:r>
      <w:r w:rsidR="00B11017" w:rsidRPr="00C131EF">
        <w:rPr>
          <w:rFonts w:ascii="Times New Roman" w:hAnsi="Times New Roman" w:cs="Times New Roman"/>
          <w:sz w:val="24"/>
          <w:highlight w:val="white"/>
        </w:rPr>
        <w:t>(Swamikannu and Hoagland 1989)</w:t>
      </w:r>
      <w:r w:rsidR="00B11017">
        <w:rPr>
          <w:rFonts w:ascii="Times New Roman" w:eastAsia="Times New Roman" w:hAnsi="Times New Roman" w:cs="Times New Roman"/>
          <w:sz w:val="24"/>
          <w:szCs w:val="24"/>
          <w:highlight w:val="white"/>
        </w:rPr>
        <w:fldChar w:fldCharType="end"/>
      </w:r>
      <w:r w:rsidR="00B11017">
        <w:rPr>
          <w:rFonts w:ascii="Times New Roman" w:eastAsia="Times New Roman" w:hAnsi="Times New Roman" w:cs="Times New Roman"/>
          <w:sz w:val="24"/>
          <w:szCs w:val="24"/>
          <w:highlight w:val="white"/>
        </w:rPr>
        <w:t>)</w:t>
      </w:r>
      <w:r w:rsidR="007E0747">
        <w:rPr>
          <w:rFonts w:ascii="Times New Roman" w:eastAsia="Times New Roman" w:hAnsi="Times New Roman" w:cs="Times New Roman"/>
          <w:sz w:val="24"/>
          <w:szCs w:val="24"/>
          <w:highlight w:val="white"/>
        </w:rPr>
        <w:t xml:space="preserve">. </w:t>
      </w:r>
      <w:r w:rsidR="00C842B9">
        <w:rPr>
          <w:rFonts w:ascii="Times New Roman" w:eastAsia="Times New Roman" w:hAnsi="Times New Roman" w:cs="Times New Roman"/>
          <w:sz w:val="24"/>
          <w:szCs w:val="24"/>
          <w:highlight w:val="white"/>
        </w:rPr>
        <w:t xml:space="preserve">Together, these results </w:t>
      </w:r>
      <w:commentRangeEnd w:id="61"/>
      <w:r w:rsidR="00191FD0">
        <w:rPr>
          <w:rStyle w:val="CommentReference"/>
        </w:rPr>
        <w:commentReference w:id="61"/>
      </w:r>
      <w:r w:rsidR="00C842B9">
        <w:rPr>
          <w:rFonts w:ascii="Times New Roman" w:eastAsia="Times New Roman" w:hAnsi="Times New Roman" w:cs="Times New Roman"/>
          <w:sz w:val="24"/>
          <w:szCs w:val="24"/>
          <w:highlight w:val="white"/>
        </w:rPr>
        <w:t xml:space="preserve">suggest that Baikal’s nearshore periphyton communities near human lakeside developments are becoming more dominated by filamentous algae, and therefore, likely changing their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74F5C8D9" w:rsidR="00C842B9" w:rsidRPr="00C842B9" w:rsidRDefault="00C842B9" w:rsidP="00685D80">
      <w:pPr>
        <w:rPr>
          <w:rFonts w:ascii="Times New Roman" w:eastAsia="Times New Roman" w:hAnsi="Times New Roman" w:cs="Times New Roman"/>
          <w:sz w:val="24"/>
          <w:szCs w:val="24"/>
          <w:highlight w:val="white"/>
        </w:rPr>
      </w:pPr>
      <w:commentRangeStart w:id="62"/>
      <w:r>
        <w:rPr>
          <w:rFonts w:ascii="Times New Roman" w:eastAsia="Times New Roman" w:hAnsi="Times New Roman" w:cs="Times New Roman"/>
          <w:sz w:val="24"/>
          <w:szCs w:val="24"/>
          <w:highlight w:val="white"/>
        </w:rPr>
        <w:t>Among</w:t>
      </w:r>
      <w:commentRangeEnd w:id="62"/>
      <w:r w:rsidR="00191FD0">
        <w:rPr>
          <w:rStyle w:val="CommentReference"/>
        </w:rPr>
        <w:commentReference w:id="62"/>
      </w:r>
      <w:r>
        <w:rPr>
          <w:rFonts w:ascii="Times New Roman" w:eastAsia="Times New Roman" w:hAnsi="Times New Roman" w:cs="Times New Roman"/>
          <w:sz w:val="24"/>
          <w:szCs w:val="24"/>
          <w:highlight w:val="white"/>
        </w:rPr>
        <w:t xml:space="preserve"> the array of fatty acids synthesized in algal communities, essential fatty acids (EFAs) are most likely to be taxonomically associated and influenced by changing community compositions. </w:t>
      </w:r>
      <w:r>
        <w:rPr>
          <w:rFonts w:ascii="Times New Roman" w:eastAsia="Times New Roman" w:hAnsi="Times New Roman" w:cs="Times New Roman"/>
          <w:sz w:val="24"/>
          <w:szCs w:val="24"/>
        </w:rPr>
        <w:t xml:space="preserve">EFAs are a subgroup of polyunsaturated fatty acids (PUFAs) that are prone to accumulating within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xml:space="preserve">, 2012). Among the eight common EFAs used with an ecological focus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18:3ω3, 18:4ω3, 20:5ω3, and 22:6ω3 had the highest coefficient of variation between sites. Because these four 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18:4ω3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w:t>
      </w:r>
      <w:proofErr w:type="spellStart"/>
      <w:r w:rsidRPr="001A1BBB">
        <w:rPr>
          <w:rFonts w:ascii="Times New Roman" w:hAnsi="Times New Roman" w:cs="Times New Roman"/>
          <w:sz w:val="24"/>
        </w:rPr>
        <w:t>Osipova</w:t>
      </w:r>
      <w:proofErr w:type="spellEnd"/>
      <w:r w:rsidRPr="001A1BBB">
        <w:rPr>
          <w:rFonts w:ascii="Times New Roman" w:hAnsi="Times New Roman" w:cs="Times New Roman"/>
          <w:sz w:val="24"/>
        </w:rPr>
        <w:t xml:space="preserve">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20:5ω3 and 22:6ω3 have previously been associated with diatoms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Comparing the ratio of (18:3ω3% + 18:4ω3%)/(20:5ω3% + 22:6ω3%) could therefore function as proxy for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abundance and potentially offer insights into feeding patterns for the grazers.</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58471424" w:rsidR="004B79EC" w:rsidRDefault="00C842B9"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With respect to how benthic consumer communities would restructure with a changing periphyton community and increasing sewage signal, our data suggest a </w:t>
      </w:r>
      <w:commentRangeStart w:id="63"/>
      <w:r>
        <w:rPr>
          <w:rFonts w:ascii="Times New Roman" w:eastAsia="Times New Roman" w:hAnsi="Times New Roman" w:cs="Times New Roman"/>
          <w:sz w:val="24"/>
          <w:szCs w:val="24"/>
        </w:rPr>
        <w:t>nuanced</w:t>
      </w:r>
      <w:commentRangeEnd w:id="63"/>
      <w:r w:rsidR="00191FD0">
        <w:rPr>
          <w:rStyle w:val="CommentReference"/>
        </w:rPr>
        <w:commentReference w:id="63"/>
      </w:r>
      <w:r>
        <w:rPr>
          <w:rFonts w:ascii="Times New Roman" w:eastAsia="Times New Roman" w:hAnsi="Times New Roman" w:cs="Times New Roman"/>
          <w:sz w:val="24"/>
          <w:szCs w:val="24"/>
        </w:rPr>
        <w:t xml:space="preserve"> </w:t>
      </w:r>
      <w:proofErr w:type="spellStart"/>
      <w:r w:rsidR="002D1941">
        <w:rPr>
          <w:rFonts w:ascii="Times New Roman" w:eastAsia="Times New Roman" w:hAnsi="Times New Roman" w:cs="Times New Roman"/>
          <w:sz w:val="24"/>
          <w:szCs w:val="24"/>
        </w:rPr>
        <w:t>macorinvertebrate</w:t>
      </w:r>
      <w:proofErr w:type="spellEnd"/>
      <w:r w:rsidR="002D1941">
        <w:rPr>
          <w:rFonts w:ascii="Times New Roman" w:eastAsia="Times New Roman" w:hAnsi="Times New Roman" w:cs="Times New Roman"/>
          <w:sz w:val="24"/>
          <w:szCs w:val="24"/>
        </w:rPr>
        <w:t xml:space="preserve"> grazer </w:t>
      </w:r>
      <w:r>
        <w:rPr>
          <w:rFonts w:ascii="Times New Roman" w:eastAsia="Times New Roman" w:hAnsi="Times New Roman" w:cs="Times New Roman"/>
          <w:sz w:val="24"/>
          <w:szCs w:val="24"/>
        </w:rPr>
        <w:t xml:space="preserve">response. </w:t>
      </w:r>
      <w:r w:rsidR="002D1941">
        <w:rPr>
          <w:rFonts w:ascii="Times New Roman" w:eastAsia="Times New Roman" w:hAnsi="Times New Roman" w:cs="Times New Roman"/>
          <w:sz w:val="24"/>
          <w:szCs w:val="24"/>
        </w:rPr>
        <w:t xml:space="preserve">In contrast to </w:t>
      </w:r>
      <w:proofErr w:type="spellStart"/>
      <w:r w:rsidR="00D8535D">
        <w:rPr>
          <w:rFonts w:ascii="Times New Roman" w:eastAsia="Times New Roman" w:hAnsi="Times New Roman" w:cs="Times New Roman"/>
          <w:sz w:val="24"/>
          <w:szCs w:val="24"/>
        </w:rPr>
        <w:t>Timoshkin</w:t>
      </w:r>
      <w:proofErr w:type="spellEnd"/>
      <w:r w:rsidR="00D8535D">
        <w:rPr>
          <w:rFonts w:ascii="Times New Roman" w:eastAsia="Times New Roman" w:hAnsi="Times New Roman" w:cs="Times New Roman"/>
          <w:sz w:val="24"/>
          <w:szCs w:val="24"/>
        </w:rPr>
        <w:t xml:space="preserve"> et al.</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(2016)</w:t>
      </w:r>
      <w:r w:rsidR="00965CCB">
        <w:rPr>
          <w:rFonts w:ascii="Times New Roman" w:eastAsia="Times New Roman" w:hAnsi="Times New Roman" w:cs="Times New Roman"/>
          <w:sz w:val="24"/>
          <w:szCs w:val="24"/>
        </w:rPr>
        <w:t xml:space="preserve"> reported mass mortality of snails</w:t>
      </w:r>
      <w:r w:rsidR="00D8535D">
        <w:rPr>
          <w:rFonts w:ascii="Times New Roman" w:eastAsia="Times New Roman" w:hAnsi="Times New Roman" w:cs="Times New Roman"/>
          <w:sz w:val="24"/>
          <w:szCs w:val="24"/>
        </w:rPr>
        <w:t xml:space="preserve">, our results also support those authors’ general conclusion 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within increasing</w:t>
      </w:r>
      <w:r w:rsidR="00D8535D">
        <w:rPr>
          <w:rFonts w:ascii="Times New Roman" w:eastAsia="Times New Roman" w:hAnsi="Times New Roman" w:cs="Times New Roman"/>
          <w:sz w:val="24"/>
          <w:szCs w:val="24"/>
        </w:rPr>
        <w:t xml:space="preserve">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having low tolerance for increased PPCP concentrations</w:t>
      </w:r>
      <w:r w:rsidR="00092E59">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not being able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filamentous algae not offering the proper nutritional yield for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or certain contaminants within the sewage being particularly toxic to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{"citationID":"5z3pS3BX","properties":{"formattedCitation":"(Timoshkin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w:t>
      </w:r>
      <w:proofErr w:type="spellStart"/>
      <w:r w:rsidR="00EF4024" w:rsidRPr="00EF4024">
        <w:rPr>
          <w:rFonts w:ascii="Times New Roman" w:hAnsi="Times New Roman" w:cs="Times New Roman"/>
          <w:sz w:val="24"/>
        </w:rPr>
        <w:t>Timoshkin</w:t>
      </w:r>
      <w:proofErr w:type="spellEnd"/>
      <w:r w:rsidR="00EF4024" w:rsidRPr="00EF4024">
        <w:rPr>
          <w:rFonts w:ascii="Times New Roman" w:hAnsi="Times New Roman" w:cs="Times New Roman"/>
          <w:sz w:val="24"/>
        </w:rPr>
        <w:t xml:space="preserve"> et al. 2016)</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he only species less prevalent with sewage indicator signals; this genus, however, tends to be associated with endemic sponges</w:t>
      </w:r>
      <w:r w:rsidR="00F0768F">
        <w:rPr>
          <w:rFonts w:ascii="Times New Roman" w:eastAsia="Times New Roman" w:hAnsi="Times New Roman" w:cs="Times New Roman"/>
          <w:sz w:val="24"/>
          <w:szCs w:val="24"/>
        </w:rPr>
        <w:t xml:space="preserve"> </w:t>
      </w:r>
      <w:commentRangeStart w:id="64"/>
      <w:r w:rsidR="00F0768F">
        <w:rPr>
          <w:rFonts w:ascii="Times New Roman" w:eastAsia="Times New Roman" w:hAnsi="Times New Roman" w:cs="Times New Roman"/>
          <w:sz w:val="24"/>
          <w:szCs w:val="24"/>
        </w:rPr>
        <w:t>(</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commentRangeEnd w:id="64"/>
      <w:r w:rsidR="00F0768F">
        <w:rPr>
          <w:rStyle w:val="CommentReference"/>
        </w:rPr>
        <w:commentReference w:id="64"/>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r w:rsidR="00B11017">
        <w:rPr>
          <w:rFonts w:ascii="Times New Roman" w:eastAsia="Times New Roman" w:hAnsi="Times New Roman" w:cs="Times New Roman"/>
          <w:sz w:val="24"/>
          <w:szCs w:val="24"/>
        </w:rPr>
        <w:t>With respect to amphipod nutritional quality</w:t>
      </w:r>
      <w:r w:rsidR="00D8535D">
        <w:rPr>
          <w:rFonts w:ascii="Times New Roman" w:eastAsia="Times New Roman" w:hAnsi="Times New Roman" w:cs="Times New Roman"/>
          <w:sz w:val="24"/>
          <w:szCs w:val="24"/>
        </w:rPr>
        <w:t xml:space="preserve">, amphipod fatty acid profiles did not differ </w:t>
      </w:r>
      <w:r w:rsidR="00B11017">
        <w:rPr>
          <w:rFonts w:ascii="Times New Roman" w:eastAsia="Times New Roman" w:hAnsi="Times New Roman" w:cs="Times New Roman"/>
          <w:sz w:val="24"/>
          <w:szCs w:val="24"/>
        </w:rPr>
        <w:t xml:space="preserve">markedly </w:t>
      </w:r>
      <w:r w:rsidR="00D8535D">
        <w:rPr>
          <w:rFonts w:ascii="Times New Roman" w:eastAsia="Times New Roman" w:hAnsi="Times New Roman" w:cs="Times New Roman"/>
          <w:sz w:val="24"/>
          <w:szCs w:val="24"/>
        </w:rPr>
        <w:t xml:space="preserve">between sites (Figure 6), whereas </w:t>
      </w:r>
      <w:r w:rsidR="00D8535D">
        <w:rPr>
          <w:rFonts w:ascii="Times New Roman" w:eastAsia="Times New Roman" w:hAnsi="Times New Roman" w:cs="Times New Roman"/>
          <w:sz w:val="24"/>
          <w:szCs w:val="24"/>
          <w:highlight w:val="white"/>
        </w:rPr>
        <w:t>δ</w:t>
      </w:r>
      <w:r w:rsidR="00154ABA" w:rsidRPr="000E056C">
        <w:rPr>
          <w:rFonts w:ascii="Times New Roman" w:eastAsia="Times New Roman" w:hAnsi="Times New Roman" w:cs="Times New Roman"/>
          <w:sz w:val="24"/>
          <w:szCs w:val="24"/>
          <w:highlight w:val="white"/>
          <w:vertAlign w:val="superscript"/>
        </w:rPr>
        <w:t>15</w:t>
      </w:r>
      <w:r w:rsidR="00D8535D">
        <w:rPr>
          <w:rFonts w:ascii="Times New Roman" w:eastAsia="Times New Roman" w:hAnsi="Times New Roman" w:cs="Times New Roman"/>
          <w:sz w:val="24"/>
          <w:szCs w:val="24"/>
          <w:highlight w:val="white"/>
        </w:rPr>
        <w:t xml:space="preserve">N increased slightly </w:t>
      </w:r>
      <w:r w:rsidR="00154ABA">
        <w:rPr>
          <w:rFonts w:ascii="Times New Roman" w:eastAsia="Times New Roman" w:hAnsi="Times New Roman" w:cs="Times New Roman"/>
          <w:sz w:val="24"/>
          <w:szCs w:val="24"/>
          <w:highlight w:val="white"/>
        </w:rPr>
        <w:t xml:space="preserve">but </w:t>
      </w:r>
      <w:r w:rsidR="00D8535D">
        <w:rPr>
          <w:rFonts w:ascii="Times New Roman" w:eastAsia="Times New Roman" w:hAnsi="Times New Roman" w:cs="Times New Roman"/>
          <w:sz w:val="24"/>
          <w:szCs w:val="24"/>
          <w:highlight w:val="white"/>
        </w:rPr>
        <w:t xml:space="preserve">significantly with increasing </w:t>
      </w:r>
      <w:r w:rsidR="00B11017">
        <w:rPr>
          <w:rFonts w:ascii="Times New Roman" w:eastAsia="Times New Roman" w:hAnsi="Times New Roman" w:cs="Times New Roman"/>
          <w:sz w:val="24"/>
          <w:szCs w:val="24"/>
          <w:highlight w:val="white"/>
        </w:rPr>
        <w:t>IDW</w:t>
      </w:r>
      <w:r w:rsidR="00D8535D">
        <w:rPr>
          <w:rFonts w:ascii="Times New Roman" w:eastAsia="Times New Roman" w:hAnsi="Times New Roman" w:cs="Times New Roman"/>
          <w:sz w:val="24"/>
          <w:szCs w:val="24"/>
          <w:highlight w:val="white"/>
        </w:rPr>
        <w:t xml:space="preserve"> population. The differing </w:t>
      </w:r>
      <w:r w:rsidR="00154ABA">
        <w:rPr>
          <w:rFonts w:ascii="Times New Roman" w:eastAsia="Times New Roman" w:hAnsi="Times New Roman" w:cs="Times New Roman"/>
          <w:sz w:val="24"/>
          <w:szCs w:val="24"/>
          <w:highlight w:val="white"/>
        </w:rPr>
        <w:t xml:space="preserve">pattern of </w:t>
      </w:r>
      <w:r w:rsidR="00D8535D">
        <w:rPr>
          <w:rFonts w:ascii="Times New Roman" w:eastAsia="Times New Roman" w:hAnsi="Times New Roman" w:cs="Times New Roman"/>
          <w:sz w:val="24"/>
          <w:szCs w:val="24"/>
          <w:highlight w:val="white"/>
        </w:rPr>
        <w:t>periphyton and amphipod δ</w:t>
      </w:r>
      <w:r w:rsidR="00154ABA" w:rsidRPr="000E056C">
        <w:rPr>
          <w:rFonts w:ascii="Times New Roman" w:eastAsia="Times New Roman" w:hAnsi="Times New Roman" w:cs="Times New Roman"/>
          <w:sz w:val="24"/>
          <w:szCs w:val="24"/>
          <w:highlight w:val="white"/>
          <w:vertAlign w:val="superscript"/>
        </w:rPr>
        <w:t>15</w:t>
      </w:r>
      <w:r w:rsidR="00D8535D">
        <w:rPr>
          <w:rFonts w:ascii="Times New Roman" w:eastAsia="Times New Roman" w:hAnsi="Times New Roman" w:cs="Times New Roman"/>
          <w:sz w:val="24"/>
          <w:szCs w:val="24"/>
          <w:highlight w:val="white"/>
        </w:rPr>
        <w:t xml:space="preserve">N </w:t>
      </w:r>
      <w:r w:rsidR="00154ABA">
        <w:rPr>
          <w:rFonts w:ascii="Times New Roman" w:eastAsia="Times New Roman" w:hAnsi="Times New Roman" w:cs="Times New Roman"/>
          <w:sz w:val="24"/>
          <w:szCs w:val="24"/>
          <w:highlight w:val="white"/>
        </w:rPr>
        <w:t xml:space="preserve">values </w:t>
      </w:r>
      <w:r w:rsidR="00D8535D">
        <w:rPr>
          <w:rFonts w:ascii="Times New Roman" w:eastAsia="Times New Roman" w:hAnsi="Times New Roman" w:cs="Times New Roman"/>
          <w:sz w:val="24"/>
          <w:szCs w:val="24"/>
          <w:highlight w:val="white"/>
        </w:rPr>
        <w:t xml:space="preserve">in relation to </w:t>
      </w:r>
      <w:r w:rsidR="00131BD0">
        <w:rPr>
          <w:rFonts w:ascii="Times New Roman" w:eastAsia="Times New Roman" w:hAnsi="Times New Roman" w:cs="Times New Roman"/>
          <w:sz w:val="24"/>
          <w:szCs w:val="24"/>
          <w:highlight w:val="white"/>
        </w:rPr>
        <w:t>IDW</w:t>
      </w:r>
      <w:r w:rsidR="00D8535D">
        <w:rPr>
          <w:rFonts w:ascii="Times New Roman" w:eastAsia="Times New Roman" w:hAnsi="Times New Roman" w:cs="Times New Roman"/>
          <w:sz w:val="24"/>
          <w:szCs w:val="24"/>
          <w:highlight w:val="white"/>
        </w:rPr>
        <w:t xml:space="preserve"> population </w:t>
      </w:r>
      <w:r w:rsidR="00232F99">
        <w:rPr>
          <w:rFonts w:ascii="Times New Roman" w:eastAsia="Times New Roman" w:hAnsi="Times New Roman" w:cs="Times New Roman"/>
          <w:sz w:val="24"/>
          <w:szCs w:val="24"/>
          <w:highlight w:val="white"/>
        </w:rPr>
        <w:t>may relate</w:t>
      </w:r>
      <w:r w:rsidR="00D8535D">
        <w:rPr>
          <w:rFonts w:ascii="Times New Roman" w:eastAsia="Times New Roman" w:hAnsi="Times New Roman" w:cs="Times New Roman"/>
          <w:sz w:val="24"/>
          <w:szCs w:val="24"/>
          <w:highlight w:val="white"/>
        </w:rPr>
        <w:t xml:space="preserve"> to amphipods having longer cellular turnover rates (e.g., weeks</w:t>
      </w:r>
      <w:r w:rsidR="00154ABA">
        <w:rPr>
          <w:rFonts w:ascii="Times New Roman" w:eastAsia="Times New Roman" w:hAnsi="Times New Roman" w:cs="Times New Roman"/>
          <w:sz w:val="24"/>
          <w:szCs w:val="24"/>
          <w:highlight w:val="white"/>
        </w:rPr>
        <w:t>;</w:t>
      </w:r>
      <w:r w:rsidR="00B11017">
        <w:rPr>
          <w:rFonts w:ascii="Times New Roman" w:eastAsia="Times New Roman" w:hAnsi="Times New Roman" w:cs="Times New Roman"/>
          <w:sz w:val="24"/>
          <w:szCs w:val="24"/>
          <w:highlight w:val="white"/>
        </w:rPr>
        <w:t xml:space="preserve"> </w:t>
      </w:r>
      <w:r w:rsidR="00C131EF">
        <w:rPr>
          <w:rFonts w:ascii="Times New Roman" w:eastAsia="Times New Roman" w:hAnsi="Times New Roman" w:cs="Times New Roman"/>
          <w:sz w:val="24"/>
          <w:szCs w:val="24"/>
          <w:highlight w:val="white"/>
        </w:rPr>
        <w:fldChar w:fldCharType="begin"/>
      </w:r>
      <w:r w:rsidR="00197C8D">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C131EF">
        <w:rPr>
          <w:rFonts w:ascii="Times New Roman" w:eastAsia="Times New Roman" w:hAnsi="Times New Roman" w:cs="Times New Roman"/>
          <w:sz w:val="24"/>
          <w:szCs w:val="24"/>
          <w:highlight w:val="white"/>
        </w:rPr>
        <w:fldChar w:fldCharType="separate"/>
      </w:r>
      <w:r w:rsidR="00C131EF" w:rsidRPr="00C131EF">
        <w:rPr>
          <w:rFonts w:ascii="Times New Roman" w:hAnsi="Times New Roman" w:cs="Times New Roman"/>
          <w:sz w:val="24"/>
          <w:highlight w:val="white"/>
        </w:rPr>
        <w:t>McIntyre and Flecker 2006)</w:t>
      </w:r>
      <w:r w:rsidR="00C131EF">
        <w:rPr>
          <w:rFonts w:ascii="Times New Roman" w:eastAsia="Times New Roman" w:hAnsi="Times New Roman" w:cs="Times New Roman"/>
          <w:sz w:val="24"/>
          <w:szCs w:val="24"/>
          <w:highlight w:val="white"/>
        </w:rPr>
        <w:fldChar w:fldCharType="end"/>
      </w:r>
      <w:r w:rsidR="00D8535D">
        <w:rPr>
          <w:rFonts w:ascii="Times New Roman" w:eastAsia="Times New Roman" w:hAnsi="Times New Roman" w:cs="Times New Roman"/>
          <w:sz w:val="24"/>
          <w:szCs w:val="24"/>
          <w:highlight w:val="white"/>
        </w:rPr>
        <w:t xml:space="preserve"> relative to periphyton. Th</w:t>
      </w:r>
      <w:r w:rsidR="004B79EC">
        <w:rPr>
          <w:rFonts w:ascii="Times New Roman" w:eastAsia="Times New Roman" w:hAnsi="Times New Roman" w:cs="Times New Roman"/>
          <w:sz w:val="24"/>
          <w:szCs w:val="24"/>
          <w:highlight w:val="white"/>
        </w:rPr>
        <w:t xml:space="preserve">ese combined results suggest that </w:t>
      </w:r>
      <w:proofErr w:type="spellStart"/>
      <w:r w:rsidR="004B79EC">
        <w:rPr>
          <w:rFonts w:ascii="Times New Roman" w:eastAsia="Times New Roman" w:hAnsi="Times New Roman" w:cs="Times New Roman"/>
          <w:sz w:val="24"/>
          <w:szCs w:val="24"/>
          <w:highlight w:val="white"/>
        </w:rPr>
        <w:t>mollusc</w:t>
      </w:r>
      <w:proofErr w:type="spellEnd"/>
      <w:r w:rsidR="004B79EC">
        <w:rPr>
          <w:rFonts w:ascii="Times New Roman" w:eastAsia="Times New Roman" w:hAnsi="Times New Roman" w:cs="Times New Roman"/>
          <w:sz w:val="24"/>
          <w:szCs w:val="24"/>
          <w:highlight w:val="white"/>
        </w:rPr>
        <w:t xml:space="preserve">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concentrations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2CEC0081" w:rsidR="00B9280F" w:rsidRDefault="00131BD0"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While </w:t>
      </w:r>
      <w:r w:rsidR="004B79EC">
        <w:rPr>
          <w:rFonts w:ascii="Times New Roman" w:eastAsia="Times New Roman" w:hAnsi="Times New Roman" w:cs="Times New Roman"/>
          <w:sz w:val="24"/>
          <w:szCs w:val="24"/>
          <w:highlight w:val="white"/>
        </w:rPr>
        <w:t xml:space="preserve">amphipod </w:t>
      </w:r>
      <w:r>
        <w:rPr>
          <w:rFonts w:ascii="Times New Roman" w:eastAsia="Times New Roman" w:hAnsi="Times New Roman" w:cs="Times New Roman"/>
          <w:sz w:val="24"/>
          <w:szCs w:val="24"/>
          <w:highlight w:val="white"/>
        </w:rPr>
        <w:t xml:space="preserve">fatty acid profiles </w:t>
      </w:r>
      <w:r w:rsidR="004B79EC">
        <w:rPr>
          <w:rFonts w:ascii="Times New Roman" w:eastAsia="Times New Roman" w:hAnsi="Times New Roman" w:cs="Times New Roman"/>
          <w:sz w:val="24"/>
          <w:szCs w:val="24"/>
          <w:highlight w:val="white"/>
        </w:rPr>
        <w:t>were not associated</w:t>
      </w:r>
      <w:r>
        <w:rPr>
          <w:rFonts w:ascii="Times New Roman" w:eastAsia="Times New Roman" w:hAnsi="Times New Roman" w:cs="Times New Roman"/>
          <w:sz w:val="24"/>
          <w:szCs w:val="24"/>
          <w:highlight w:val="white"/>
        </w:rPr>
        <w:t xml:space="preserve"> sewage signals, amphipods from all collected sites expressed consistent </w:t>
      </w:r>
      <w:r>
        <w:rPr>
          <w:rFonts w:ascii="Times New Roman" w:eastAsia="Times New Roman" w:hAnsi="Times New Roman" w:cs="Times New Roman"/>
          <w:sz w:val="24"/>
          <w:szCs w:val="24"/>
        </w:rPr>
        <w:t>20:5ω3 and 22:5ω3 signatures</w:t>
      </w:r>
      <w:r w:rsidR="004B79EC">
        <w:rPr>
          <w:rFonts w:ascii="Times New Roman" w:eastAsia="Times New Roman" w:hAnsi="Times New Roman" w:cs="Times New Roman"/>
          <w:sz w:val="24"/>
          <w:szCs w:val="24"/>
        </w:rPr>
        <w:t xml:space="preserve"> relative to 18:3ω3 and 18:4ω3</w:t>
      </w:r>
      <w:r>
        <w:rPr>
          <w:rFonts w:ascii="Times New Roman" w:eastAsia="Times New Roman" w:hAnsi="Times New Roman" w:cs="Times New Roman"/>
          <w:sz w:val="24"/>
          <w:szCs w:val="24"/>
        </w:rPr>
        <w:t>.</w:t>
      </w:r>
      <w:r w:rsidR="004B79EC">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 xml:space="preserve">Unlike primary producers, consumers usually accumulate fatty acids from their food source. Yoshii’s (1999) study use of stable isotope data suggested that Baikal’s littoral amphipods likely graze on benthic algae. Because fatty acid profiles in amphipods largely reflect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compensating for periphyton’s shifting nutritional status</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a minimum of</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removing nutrients relative to filamentous taxa. Second, amphipods may indeed consume filamentous algae, and then invest </w:t>
      </w:r>
      <w:r w:rsidR="00D8535D">
        <w:rPr>
          <w:rFonts w:ascii="Times New Roman" w:eastAsia="Times New Roman" w:hAnsi="Times New Roman" w:cs="Times New Roman"/>
          <w:sz w:val="24"/>
          <w:szCs w:val="24"/>
        </w:rPr>
        <w:lastRenderedPageBreak/>
        <w:t>energy to convert C18 fatty acids to C20 and C22 fatty acids. Regardless of the exact mechanism</w:t>
      </w:r>
      <w:r w:rsidR="00514479">
        <w:rPr>
          <w:rFonts w:ascii="Times New Roman" w:eastAsia="Times New Roman" w:hAnsi="Times New Roman" w:cs="Times New Roman"/>
          <w:sz w:val="24"/>
          <w:szCs w:val="24"/>
        </w:rPr>
        <w:t xml:space="preserve"> though</w:t>
      </w:r>
      <w:r w:rsidR="00D8535D">
        <w:rPr>
          <w:rFonts w:ascii="Times New Roman" w:eastAsia="Times New Roman" w:hAnsi="Times New Roman" w:cs="Times New Roman"/>
          <w:sz w:val="24"/>
          <w:szCs w:val="24"/>
        </w:rPr>
        <w:t xml:space="preserve">, our data </w:t>
      </w:r>
      <w:r w:rsidR="00514479">
        <w:rPr>
          <w:rFonts w:ascii="Times New Roman" w:eastAsia="Times New Roman" w:hAnsi="Times New Roman" w:cs="Times New Roman"/>
          <w:sz w:val="24"/>
          <w:szCs w:val="24"/>
        </w:rPr>
        <w:t xml:space="preserve">suggest that food web interactions would alter 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0D2B556C"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 xml:space="preserve">nearshore eutrophication throughout the lake’s entirety, despite the pelagic </w:t>
      </w:r>
      <w:r w:rsidR="00DA2137">
        <w:rPr>
          <w:rFonts w:ascii="Times New Roman" w:eastAsia="Times New Roman" w:hAnsi="Times New Roman" w:cs="Times New Roman"/>
          <w:sz w:val="24"/>
          <w:szCs w:val="24"/>
        </w:rPr>
        <w:t>remaining ultra-oligotrophic. While Baikal may have multiple sources of nutrient inputs, including melting permafrost, o</w:t>
      </w:r>
      <w:r w:rsidR="00D8535D">
        <w:rPr>
          <w:rFonts w:ascii="Times New Roman" w:eastAsia="Times New Roman" w:hAnsi="Times New Roman" w:cs="Times New Roman"/>
          <w:sz w:val="24"/>
          <w:szCs w:val="24"/>
        </w:rPr>
        <w:t xml:space="preserve">ur results corroborate previous studies by </w:t>
      </w:r>
      <w:r w:rsidR="00154ABA">
        <w:rPr>
          <w:rFonts w:ascii="Times New Roman" w:eastAsia="Times New Roman" w:hAnsi="Times New Roman" w:cs="Times New Roman"/>
          <w:sz w:val="24"/>
          <w:szCs w:val="24"/>
        </w:rPr>
        <w:t>show</w:t>
      </w:r>
      <w:r w:rsidR="00DA2137">
        <w:rPr>
          <w:rFonts w:ascii="Times New Roman" w:eastAsia="Times New Roman" w:hAnsi="Times New Roman" w:cs="Times New Roman"/>
          <w:sz w:val="24"/>
          <w:szCs w:val="24"/>
        </w:rPr>
        <w:t>ing sewage pollution as one of the potentially numerous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Adding to foundations lain by </w:t>
      </w:r>
      <w:proofErr w:type="spellStart"/>
      <w:r w:rsidR="00DA2137">
        <w:rPr>
          <w:rFonts w:ascii="Times New Roman" w:eastAsia="Times New Roman" w:hAnsi="Times New Roman" w:cs="Times New Roman"/>
          <w:sz w:val="24"/>
          <w:szCs w:val="24"/>
        </w:rPr>
        <w:t>Timoshkin</w:t>
      </w:r>
      <w:proofErr w:type="spellEnd"/>
      <w:r w:rsidR="00DA2137">
        <w:rPr>
          <w:rFonts w:ascii="Times New Roman" w:eastAsia="Times New Roman" w:hAnsi="Times New Roman" w:cs="Times New Roman"/>
          <w:sz w:val="24"/>
          <w:szCs w:val="24"/>
        </w:rPr>
        <w:t xml:space="preserve"> et al. (2016, 2018) and </w:t>
      </w:r>
      <w:proofErr w:type="spellStart"/>
      <w:r w:rsidR="00DA2137">
        <w:rPr>
          <w:rFonts w:ascii="Times New Roman" w:eastAsia="Times New Roman" w:hAnsi="Times New Roman" w:cs="Times New Roman"/>
          <w:sz w:val="24"/>
          <w:szCs w:val="24"/>
        </w:rPr>
        <w:t>Ozersky</w:t>
      </w:r>
      <w:proofErr w:type="spellEnd"/>
      <w:r w:rsidR="00DA2137">
        <w:rPr>
          <w:rFonts w:ascii="Times New Roman" w:eastAsia="Times New Roman" w:hAnsi="Times New Roman" w:cs="Times New Roman"/>
          <w:sz w:val="24"/>
          <w:szCs w:val="24"/>
        </w:rPr>
        <w:t xml:space="preserve"> et al. (2018)</w:t>
      </w:r>
      <w:r w:rsidR="00D8535D">
        <w:rPr>
          <w:rFonts w:ascii="Times New Roman" w:eastAsia="Times New Roman" w:hAnsi="Times New Roman" w:cs="Times New Roman"/>
          <w:sz w:val="24"/>
          <w:szCs w:val="24"/>
        </w:rPr>
        <w:t xml:space="preserve">, our results demonstrate how patchy hot spots of lakeside development 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study pairs co-located measurements of sewage pollution (i.e., PPCPs) with nuanced dietary tracers (i.e., fatty acids) to </w:t>
      </w:r>
      <w:r w:rsidR="00373E7B">
        <w:rPr>
          <w:rFonts w:ascii="Times New Roman" w:eastAsia="Times New Roman" w:hAnsi="Times New Roman" w:cs="Times New Roman"/>
          <w:sz w:val="24"/>
          <w:szCs w:val="24"/>
        </w:rPr>
        <w:t>assess benthic community and food web consequences of sewage pollution. In general, our results suggest that w</w:t>
      </w:r>
      <w:r w:rsidR="00DA2137">
        <w:rPr>
          <w:rFonts w:ascii="Times New Roman" w:eastAsia="Times New Roman" w:hAnsi="Times New Roman" w:cs="Times New Roman"/>
          <w:sz w:val="24"/>
          <w:szCs w:val="24"/>
        </w:rPr>
        <w:t xml:space="preserve">hile sewage pollution may lead to changing standing resources for macroinvertebrate grazers, </w:t>
      </w:r>
      <w:commentRangeStart w:id="65"/>
      <w:r w:rsidR="00DA2137">
        <w:rPr>
          <w:rFonts w:ascii="Times New Roman" w:eastAsia="Times New Roman" w:hAnsi="Times New Roman" w:cs="Times New Roman"/>
          <w:sz w:val="24"/>
          <w:szCs w:val="24"/>
        </w:rPr>
        <w:t>Baikal’s amphipods appear to be compensating either by selectively grazing on diatoms or by consuming less desirable food and upgra</w:t>
      </w:r>
      <w:r w:rsidR="00373E7B">
        <w:rPr>
          <w:rFonts w:ascii="Times New Roman" w:eastAsia="Times New Roman" w:hAnsi="Times New Roman" w:cs="Times New Roman"/>
          <w:sz w:val="24"/>
          <w:szCs w:val="24"/>
        </w:rPr>
        <w:t>ding fatty acids</w:t>
      </w:r>
      <w:commentRangeEnd w:id="65"/>
      <w:r w:rsidR="00191FD0">
        <w:rPr>
          <w:rStyle w:val="CommentReference"/>
        </w:rPr>
        <w:commentReference w:id="65"/>
      </w:r>
      <w:r w:rsidR="00373E7B">
        <w:rPr>
          <w:rFonts w:ascii="Times New Roman" w:eastAsia="Times New Roman" w:hAnsi="Times New Roman" w:cs="Times New Roman"/>
          <w:sz w:val="24"/>
          <w:szCs w:val="24"/>
        </w:rPr>
        <w:t>. In both cases, our results suggest shifting community interactions and imply a net energetic cost for amphipods, as they expend energy either by scavenging explicitly for diatom or by catabolizing fatty acids necessary to survive in Baikal’s cold temperatures.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0B451214"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respect to future trajectories</w:t>
      </w:r>
      <w:r w:rsidR="00373E7B">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our results under</w:t>
      </w:r>
      <w:r>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Pr>
          <w:rFonts w:ascii="Times New Roman" w:eastAsia="Times New Roman" w:hAnsi="Times New Roman" w:cs="Times New Roman"/>
          <w:sz w:val="24"/>
          <w:szCs w:val="24"/>
        </w:rPr>
        <w:t xml:space="preserve">in detecting sewage pollution. In the case of Baikal,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{"citationID":"A3zNlz1h","properties":{"formattedCitation":"(Ministry of Natural Resources and Ecology of the Russian Federation 2014)","plainCitation":"(Ministry of Natural Resources and Ecology of the Russian Federation 2014)","noteIndex":0},"citationItems":[{"id":703,"uris":["http://zotero.org/users/2645460/items/UPBEZ8TP"],"uri":["http://zotero.org/users/2645460/items/UPBEZ8TP"],"itemData":{"id":703,"type":"article","language":"Russian","publisher":"Russian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Pr>
          <w:rFonts w:ascii="Times New Roman" w:eastAsia="Times New Roman" w:hAnsi="Times New Roman" w:cs="Times New Roman"/>
          <w:sz w:val="24"/>
          <w:szCs w:val="24"/>
        </w:rPr>
        <w:fldChar w:fldCharType="separate"/>
      </w:r>
      <w:r>
        <w:rPr>
          <w:rFonts w:ascii="Times New Roman" w:hAnsi="Times New Roman" w:cs="Times New Roman"/>
          <w:sz w:val="24"/>
        </w:rPr>
        <w:t xml:space="preserve">the </w:t>
      </w:r>
      <w:r w:rsidRPr="00833C11">
        <w:rPr>
          <w:rFonts w:ascii="Times New Roman" w:hAnsi="Times New Roman" w:cs="Times New Roman"/>
          <w:sz w:val="24"/>
        </w:rPr>
        <w:t xml:space="preserve">Ministry of Natural Resources and Ecology of the Russian Federation </w:t>
      </w:r>
      <w:r>
        <w:rPr>
          <w:rFonts w:ascii="Times New Roman" w:hAnsi="Times New Roman" w:cs="Times New Roman"/>
          <w:sz w:val="24"/>
        </w:rPr>
        <w:t>(</w:t>
      </w:r>
      <w:r w:rsidRPr="00833C11">
        <w:rPr>
          <w:rFonts w:ascii="Times New Roman" w:hAnsi="Times New Roman" w:cs="Times New Roman"/>
          <w:sz w:val="24"/>
        </w:rPr>
        <w:t>2014)</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report was based on pelagic samples and deemed Baikal to be ultra-oligotrophic, while eutrophic hot spots developing throughout the lake suggest localized eutrophication. While pelagic samples may be more representative of the lake’s overall integrity, nearshore sampling aids managers to pinpoint pollution loading before the entire system is affected (</w:t>
      </w:r>
      <w:ins w:id="66" w:author="Hampton, Stephanie" w:date="2020-04-27T17:13:00Z">
        <w:r w:rsidR="00191FD0">
          <w:rPr>
            <w:rFonts w:ascii="Times New Roman" w:eastAsia="Times New Roman" w:hAnsi="Times New Roman" w:cs="Times New Roman"/>
            <w:sz w:val="24"/>
            <w:szCs w:val="24"/>
          </w:rPr>
          <w:t xml:space="preserve">Loeb …, </w:t>
        </w:r>
      </w:ins>
      <w:r>
        <w:rPr>
          <w:rFonts w:ascii="Times New Roman" w:eastAsia="Times New Roman" w:hAnsi="Times New Roman" w:cs="Times New Roman"/>
          <w:sz w:val="24"/>
          <w:szCs w:val="24"/>
        </w:rPr>
        <w:t xml:space="preserve">Hampton et al., 2011). Beyond Baikal, several large, deep, oligotrophic lakes have likewise experienced localized sewage pollution with nearshore biological responses, despite the pelagic suggesting oligotrophic states (e.g., Rosenberger et al. 2008; Hampton et al., 2011). </w:t>
      </w:r>
      <w:commentRangeStart w:id="67"/>
      <w:r>
        <w:rPr>
          <w:rFonts w:ascii="Times New Roman" w:eastAsia="Times New Roman" w:hAnsi="Times New Roman" w:cs="Times New Roman"/>
          <w:sz w:val="24"/>
          <w:szCs w:val="24"/>
        </w:rPr>
        <w:t xml:space="preserve">This discrepancy between monitoring programs’ focus on pelagic sampling despite nearshore responses is noteworthy, if the goal of monitoring programs is to signal trophic status changes before they occur. </w:t>
      </w:r>
      <w:commentRangeEnd w:id="67"/>
      <w:r w:rsidR="00191FD0">
        <w:rPr>
          <w:rStyle w:val="CommentReference"/>
        </w:rPr>
        <w:commentReference w:id="67"/>
      </w:r>
      <w:r>
        <w:rPr>
          <w:rFonts w:ascii="Times New Roman" w:eastAsia="Times New Roman" w:hAnsi="Times New Roman" w:cs="Times New Roman"/>
          <w:sz w:val="24"/>
          <w:szCs w:val="24"/>
        </w:rPr>
        <w:t xml:space="preserve">Because systems may experience low level sewage inputs or even nutrient inputs from multiple sources, incorporating sewage specific indicators, such as PPCPs, may be necessary, especially as lakes have historically been underrepresented in the PPCP literature (Meyer et al., 2019). </w:t>
      </w:r>
      <w:commentRangeStart w:id="68"/>
      <w:r>
        <w:rPr>
          <w:rFonts w:ascii="Times New Roman" w:eastAsia="Times New Roman" w:hAnsi="Times New Roman" w:cs="Times New Roman"/>
          <w:sz w:val="24"/>
          <w:szCs w:val="24"/>
        </w:rPr>
        <w:t xml:space="preserve">Our study contributes to the body of nearshore sampling work by detailing that even when lakeside development may occur in </w:t>
      </w:r>
      <w:r>
        <w:rPr>
          <w:rFonts w:ascii="Times New Roman" w:eastAsia="Times New Roman" w:hAnsi="Times New Roman" w:cs="Times New Roman"/>
          <w:sz w:val="24"/>
          <w:szCs w:val="24"/>
        </w:rPr>
        <w:lastRenderedPageBreak/>
        <w:t>isolated zones, gradients can form within the nearshore area and propagate community and food web responses even when the human disturbance is not adjacent to the ecological communities</w:t>
      </w:r>
      <w:commentRangeEnd w:id="68"/>
      <w:r w:rsidR="00191FD0">
        <w:rPr>
          <w:rStyle w:val="CommentReference"/>
        </w:rPr>
        <w:commentReference w:id="68"/>
      </w:r>
      <w:r>
        <w:rPr>
          <w:rFonts w:ascii="Times New Roman" w:eastAsia="Times New Roman" w:hAnsi="Times New Roman" w:cs="Times New Roman"/>
          <w:sz w:val="24"/>
          <w:szCs w:val="24"/>
        </w:rPr>
        <w:t xml:space="preserve">. </w:t>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5F0EB356" w14:textId="77777777" w:rsidR="00D77EA1" w:rsidRDefault="00A92B32" w:rsidP="00D77EA1">
      <w:pPr>
        <w:pStyle w:val="Bibliography"/>
      </w:pPr>
      <w:r w:rsidRPr="00A92B32">
        <w:fldChar w:fldCharType="begin"/>
      </w:r>
      <w:r w:rsidRPr="00A92B32">
        <w:instrText xml:space="preserve"> ADDIN ZOTERO_BIBL {"uncited":[],"omitted":[],"custom":[]} CSL_BIBLIOGRAPHY </w:instrText>
      </w:r>
      <w:r w:rsidRPr="00A92B32">
        <w:fldChar w:fldCharType="separate"/>
      </w:r>
      <w:r w:rsidR="00D77EA1">
        <w:t xml:space="preserve">Anderson, M. J. 2001. A new method for non-parametric multivariate analysis of variance. Austral Ecology </w:t>
      </w:r>
      <w:r w:rsidR="00D77EA1">
        <w:rPr>
          <w:b/>
          <w:bCs/>
        </w:rPr>
        <w:t>26</w:t>
      </w:r>
      <w:r w:rsidR="00D77EA1">
        <w:t>: 32–46. doi:10.1111/j.1442-9993.2001.01070.pp.x</w:t>
      </w:r>
    </w:p>
    <w:p w14:paraId="5202DF48" w14:textId="77777777" w:rsidR="00D77EA1" w:rsidRDefault="00D77EA1" w:rsidP="00D77EA1">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533C9C5B" w14:textId="77777777" w:rsidR="00D77EA1" w:rsidRDefault="00D77EA1" w:rsidP="00D77EA1">
      <w:pPr>
        <w:pStyle w:val="Bibliography"/>
      </w:pPr>
      <w:r>
        <w:t xml:space="preserve">Anesi, A., U. Obertegger, G. Hansen, A. Sukenik, G. Flaim, and G. Guella. 2016. Comparative Analysis of Membrane Lipids in Psychrophilic and Mesophilic Freshwater Dinoflagellates. Front. Plant Sci. </w:t>
      </w:r>
      <w:r>
        <w:rPr>
          <w:b/>
          <w:bCs/>
        </w:rPr>
        <w:t>7</w:t>
      </w:r>
      <w:r>
        <w:t>. doi:10.3389/fpls.2016.00524</w:t>
      </w:r>
    </w:p>
    <w:p w14:paraId="574728AC" w14:textId="77777777" w:rsidR="00D77EA1" w:rsidRDefault="00D77EA1" w:rsidP="00D77EA1">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5FF0319D" w14:textId="77777777" w:rsidR="00D77EA1" w:rsidRDefault="00D77EA1" w:rsidP="00D77EA1">
      <w:pPr>
        <w:pStyle w:val="Bibliography"/>
      </w:pPr>
      <w:r>
        <w:t xml:space="preserve">Bedulina, D., M. F. Meyer, A. Gurkov, E. Kondratjeva, B. Baduev, R. Gusdorf, and M. A. Timofeyev. 2017. Intersexual differences of heat shock response between two amphipods ( </w:t>
      </w:r>
      <w:r>
        <w:rPr>
          <w:i/>
          <w:iCs/>
        </w:rPr>
        <w:t>Eulimnogammarus verrucosus</w:t>
      </w:r>
      <w:r>
        <w:t xml:space="preserve"> and </w:t>
      </w:r>
      <w:r>
        <w:rPr>
          <w:i/>
          <w:iCs/>
        </w:rPr>
        <w:t>Eulimnogammarus cyaneus</w:t>
      </w:r>
      <w:r>
        <w:t xml:space="preserve"> ) in Lake Baikal. PeerJ </w:t>
      </w:r>
      <w:r>
        <w:rPr>
          <w:b/>
          <w:bCs/>
        </w:rPr>
        <w:t>5</w:t>
      </w:r>
      <w:r>
        <w:t>: e2864. doi:10.7717/peerj.2864</w:t>
      </w:r>
    </w:p>
    <w:p w14:paraId="1CAC39CA" w14:textId="77777777" w:rsidR="00D77EA1" w:rsidRDefault="00D77EA1" w:rsidP="00D77EA1">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1631C77D" w14:textId="77777777" w:rsidR="00D77EA1" w:rsidRDefault="00D77EA1" w:rsidP="00D77EA1">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0EBEB65E" w14:textId="77777777" w:rsidR="00D77EA1" w:rsidRDefault="00D77EA1" w:rsidP="00D77EA1">
      <w:pPr>
        <w:pStyle w:val="Bibliography"/>
      </w:pPr>
      <w:r>
        <w:lastRenderedPageBreak/>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4566F137" w14:textId="77777777" w:rsidR="00D77EA1" w:rsidRDefault="00D77EA1" w:rsidP="00D77EA1">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1940A63F" w14:textId="77777777" w:rsidR="00D77EA1" w:rsidRDefault="00D77EA1" w:rsidP="00D77EA1">
      <w:pPr>
        <w:pStyle w:val="Bibliography"/>
      </w:pPr>
      <w:r>
        <w:t xml:space="preserve">Flaim, G., U. Obertegger, A. Anesi, and G. Guella. 2014. Temperature-induced changes in lipid biomarkers and mycosporine-like amino acids in the psychrophilic dinoflagellate </w:t>
      </w:r>
      <w:r>
        <w:rPr>
          <w:i/>
          <w:iCs/>
        </w:rPr>
        <w:t>Peridinium aciculiferum</w:t>
      </w:r>
      <w:r>
        <w:t xml:space="preserve">. Freshw Biol </w:t>
      </w:r>
      <w:r>
        <w:rPr>
          <w:b/>
          <w:bCs/>
        </w:rPr>
        <w:t>59</w:t>
      </w:r>
      <w:r>
        <w:t>: 985–997. doi:10.1111/fwb.12321</w:t>
      </w:r>
    </w:p>
    <w:p w14:paraId="60367B81" w14:textId="77777777" w:rsidR="00D77EA1" w:rsidRDefault="00D77EA1" w:rsidP="00D77EA1">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252CDBAE" w14:textId="77777777" w:rsidR="00D77EA1" w:rsidRDefault="00D77EA1" w:rsidP="00D77EA1">
      <w:pPr>
        <w:pStyle w:val="Bibliography"/>
      </w:pPr>
      <w:r>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44F4778E" w14:textId="77777777" w:rsidR="00D77EA1" w:rsidRDefault="00D77EA1" w:rsidP="00D77EA1">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719B5827" w14:textId="77777777" w:rsidR="00D77EA1" w:rsidRDefault="00D77EA1" w:rsidP="00D77EA1">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6F91BAA3" w14:textId="77777777" w:rsidR="00D77EA1" w:rsidRDefault="00D77EA1" w:rsidP="00D77EA1">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44B203C3" w14:textId="77777777" w:rsidR="00D77EA1" w:rsidRDefault="00D77EA1" w:rsidP="00D77EA1">
      <w:pPr>
        <w:pStyle w:val="Bibliography"/>
      </w:pPr>
      <w:r>
        <w:lastRenderedPageBreak/>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7C47361D" w14:textId="77777777" w:rsidR="00D77EA1" w:rsidRDefault="00D77EA1" w:rsidP="00D77EA1">
      <w:pPr>
        <w:pStyle w:val="Bibliography"/>
      </w:pPr>
      <w:r>
        <w:t xml:space="preserve">Hampton, S. E., S. McGowan, T. Ozersky, and others. 2018. Recent ecological change in ancient lakes. Limnology and Oceanography </w:t>
      </w:r>
      <w:r>
        <w:rPr>
          <w:b/>
          <w:bCs/>
        </w:rPr>
        <w:t>63</w:t>
      </w:r>
      <w:r>
        <w:t>: 2277–2304. doi:10.1002/lno.10938</w:t>
      </w:r>
    </w:p>
    <w:p w14:paraId="52F3F46A" w14:textId="77777777" w:rsidR="00D77EA1" w:rsidRDefault="00D77EA1" w:rsidP="00D77EA1">
      <w:pPr>
        <w:pStyle w:val="Bibliography"/>
      </w:pPr>
      <w:r>
        <w:t xml:space="preserve">Hollingsworth, R. G., J. W. Armstrong, and E. Campbell. 2002. Caffeine as a repellent for slugs and snails. Nature </w:t>
      </w:r>
      <w:r>
        <w:rPr>
          <w:b/>
          <w:bCs/>
        </w:rPr>
        <w:t>417</w:t>
      </w:r>
      <w:r>
        <w:t>: 915–916. doi:10.1038/417915a</w:t>
      </w:r>
    </w:p>
    <w:p w14:paraId="73F46657" w14:textId="77777777" w:rsidR="00D77EA1" w:rsidRDefault="00D77EA1" w:rsidP="00D77EA1">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0206FDA9" w14:textId="77777777" w:rsidR="00D77EA1" w:rsidRDefault="00D77EA1" w:rsidP="00D77EA1">
      <w:pPr>
        <w:pStyle w:val="Bibliography"/>
      </w:pPr>
      <w:r>
        <w:t xml:space="preserve">Jakob, L., D. V. Axenov-Gribanov, A. N. Gurkov, and others. 2016. Lake Baikal amphipods under climate change: thermal constraints and ecological consequences J. Benstead [ed.]. Ecosphere </w:t>
      </w:r>
      <w:r>
        <w:rPr>
          <w:b/>
          <w:bCs/>
        </w:rPr>
        <w:t>7</w:t>
      </w:r>
      <w:r>
        <w:t>. doi:10.1002/ecs2.1308</w:t>
      </w:r>
    </w:p>
    <w:p w14:paraId="613DFF27" w14:textId="77777777" w:rsidR="00D77EA1" w:rsidRDefault="00D77EA1" w:rsidP="00D77EA1">
      <w:pPr>
        <w:pStyle w:val="Bibliography"/>
      </w:pPr>
      <w:r>
        <w:t xml:space="preserve">Kelly, J. R., and R. E. Scheibling. 2012. Fatty acids as dietary tracers in benthic food webs. Marine Ecology Progress Series </w:t>
      </w:r>
      <w:r>
        <w:rPr>
          <w:b/>
          <w:bCs/>
        </w:rPr>
        <w:t>446</w:t>
      </w:r>
      <w:r>
        <w:t>: 1–22. doi:10.3354/meps09559</w:t>
      </w:r>
    </w:p>
    <w:p w14:paraId="2272754E" w14:textId="77777777" w:rsidR="00D77EA1" w:rsidRDefault="00D77EA1" w:rsidP="00D77EA1">
      <w:pPr>
        <w:pStyle w:val="Bibliography"/>
      </w:pPr>
      <w:r>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1C0AFEAA" w14:textId="77777777" w:rsidR="00D77EA1" w:rsidRDefault="00D77EA1" w:rsidP="00D77EA1">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6CD8849D" w14:textId="77777777" w:rsidR="00D77EA1" w:rsidRDefault="00D77EA1" w:rsidP="00D77EA1">
      <w:pPr>
        <w:pStyle w:val="Bibliography"/>
      </w:pPr>
      <w:r>
        <w:t>Kozhov, M. M. 1963. Lake Baikal and its Life, Springer Science &amp; Business Media.</w:t>
      </w:r>
    </w:p>
    <w:p w14:paraId="49647877" w14:textId="77777777" w:rsidR="00D77EA1" w:rsidRDefault="00D77EA1" w:rsidP="00D77EA1">
      <w:pPr>
        <w:pStyle w:val="Bibliography"/>
      </w:pPr>
      <w:r>
        <w:t>Kozhova, O. M., and L. R. Izmest’eva. 1998. Lake Baikal: Evolution and Biodiversity, Backhuys Publishers.</w:t>
      </w:r>
    </w:p>
    <w:p w14:paraId="2E6E49C5" w14:textId="77777777" w:rsidR="00D77EA1" w:rsidRDefault="00D77EA1" w:rsidP="00D77EA1">
      <w:pPr>
        <w:pStyle w:val="Bibliography"/>
      </w:pPr>
      <w:r>
        <w:lastRenderedPageBreak/>
        <w:t xml:space="preserve">Kravtsova, L. S., L. A. Izhboldina, I. V. Khanaev, and others. 2014. Nearshore benthic blooms of filamentous green algae in Lake Baikal. Journal of Great Lakes Research </w:t>
      </w:r>
      <w:r>
        <w:rPr>
          <w:b/>
          <w:bCs/>
        </w:rPr>
        <w:t>40</w:t>
      </w:r>
      <w:r>
        <w:t>: 441–448. doi:10.1016/j.jglr.2014.02.019</w:t>
      </w:r>
    </w:p>
    <w:p w14:paraId="5810CA8E" w14:textId="77777777" w:rsidR="00D77EA1" w:rsidRDefault="00D77EA1" w:rsidP="00D77EA1">
      <w:pPr>
        <w:pStyle w:val="Bibliography"/>
      </w:pPr>
      <w:r>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17378813" w14:textId="77777777" w:rsidR="00D77EA1" w:rsidRDefault="00D77EA1" w:rsidP="00D77EA1">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486BF640" w14:textId="77777777" w:rsidR="00D77EA1" w:rsidRDefault="00D77EA1" w:rsidP="00D77EA1">
      <w:pPr>
        <w:pStyle w:val="Bibliography"/>
      </w:pPr>
      <w:r>
        <w:t>Mazzella, L., and G. F. Russo. 1989. Grazing effect of two Gibbula species (Mollusca, Archaeogastropoda) on the epiphytic community of Posidonia oceanica leaves.</w:t>
      </w:r>
    </w:p>
    <w:p w14:paraId="70D2DBAD" w14:textId="77777777" w:rsidR="00D77EA1" w:rsidRDefault="00D77EA1" w:rsidP="00D77EA1">
      <w:pPr>
        <w:pStyle w:val="Bibliography"/>
      </w:pPr>
      <w:r>
        <w:t xml:space="preserve">McIntyre, P. B., and A. S. Flecker. 2006. Rapid turnover of tissue nitrogen of primary consumers in tropical freshwaters. Oecologia </w:t>
      </w:r>
      <w:r>
        <w:rPr>
          <w:b/>
          <w:bCs/>
        </w:rPr>
        <w:t>148</w:t>
      </w:r>
      <w:r>
        <w:t>: 12–21. doi:10.1007/s00442-005-0354-3</w:t>
      </w:r>
    </w:p>
    <w:p w14:paraId="6442614C" w14:textId="77777777" w:rsidR="00D77EA1" w:rsidRDefault="00D77EA1" w:rsidP="00D77EA1">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619B9EB6" w14:textId="77777777" w:rsidR="00D77EA1" w:rsidRDefault="00D77EA1" w:rsidP="00D77EA1">
      <w:pPr>
        <w:pStyle w:val="Bibliography"/>
      </w:pPr>
      <w:r>
        <w:t>Ministry of Natural Resources and Ecology of the Russian Federation. 2014. On the State of Lake Baikal and Measures for Its Protection in 2013: Government Report.</w:t>
      </w:r>
    </w:p>
    <w:p w14:paraId="2A24A0DB" w14:textId="77777777" w:rsidR="00D77EA1" w:rsidRDefault="00D77EA1" w:rsidP="00D77EA1">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5A3BCB3F" w14:textId="77777777" w:rsidR="00D77EA1" w:rsidRDefault="00D77EA1" w:rsidP="00D77EA1">
      <w:pPr>
        <w:pStyle w:val="Bibliography"/>
      </w:pPr>
      <w:r>
        <w:t>Moran, P. W., S. E. Cox, S. S. Embrey, R. L. Huffman, T. D. Olsen, and S. C. Fradkin. 2012. Sources and Sinks of Nitrogen and Phosphorus in a Deep, Oligotrophic Lake, Lake Crescent, Olympic National Park, Washington. US Geological Survey.</w:t>
      </w:r>
    </w:p>
    <w:p w14:paraId="42F119FC" w14:textId="77777777" w:rsidR="00D77EA1" w:rsidRDefault="00D77EA1" w:rsidP="00D77EA1">
      <w:pPr>
        <w:pStyle w:val="Bibliography"/>
      </w:pPr>
      <w:r>
        <w:lastRenderedPageBreak/>
        <w:t xml:space="preserve">Nichols, D. S., P. D. Nichols, and T. A. McMeekin. 1993. Polyunsaturated fatty acids in Antarctic bacteria. Antartic science </w:t>
      </w:r>
      <w:r>
        <w:rPr>
          <w:b/>
          <w:bCs/>
        </w:rPr>
        <w:t>5</w:t>
      </w:r>
      <w:r>
        <w:t>: 149–160. doi:10.1017/S0954102093000215</w:t>
      </w:r>
    </w:p>
    <w:p w14:paraId="367EBA2E" w14:textId="77777777" w:rsidR="00D77EA1" w:rsidRDefault="00D77EA1" w:rsidP="00D77EA1">
      <w:pPr>
        <w:pStyle w:val="Bibliography"/>
      </w:pPr>
      <w:r>
        <w:t>Oksanen, J., F. G. Blanchet, M. Friendly, and others. 2019. vegan: Community Ecology Package,.</w:t>
      </w:r>
    </w:p>
    <w:p w14:paraId="36B94430" w14:textId="77777777" w:rsidR="00D77EA1" w:rsidRDefault="00D77EA1" w:rsidP="00D77EA1">
      <w:pPr>
        <w:pStyle w:val="Bibliography"/>
      </w:pPr>
      <w:r>
        <w:t xml:space="preserve">O’Reilly, C. M., S. Sharma, D. K. Gray, and others. 2015. Rapid and highly variable warming of lake surface waters around the globe: GLOBAL LAKE SURFACE WARMING. Geophysical Research Letters </w:t>
      </w:r>
      <w:r>
        <w:rPr>
          <w:b/>
          <w:bCs/>
        </w:rPr>
        <w:t>42</w:t>
      </w:r>
      <w:r>
        <w:t>: 10,773-10,781. doi:10.1002/2015GL066235</w:t>
      </w:r>
    </w:p>
    <w:p w14:paraId="7C79B83B" w14:textId="77777777" w:rsidR="00D77EA1" w:rsidRDefault="00D77EA1" w:rsidP="00D77EA1">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649DA49F" w14:textId="77777777" w:rsidR="00D77EA1" w:rsidRDefault="00D77EA1" w:rsidP="00D77EA1">
      <w:pPr>
        <w:pStyle w:val="Bibliography"/>
      </w:pPr>
      <w:r>
        <w:t xml:space="preserve">Ozersky, T., E. A. Volkova, N. A. Bondarenko, O. A. Timoshkin, V. V. Malnik, V. M. Domysheva, and S. E. Hampton. 2018. Nutrient limitation of benthic algae in Lake Baikal, Russia. Freshwater Science </w:t>
      </w:r>
      <w:r>
        <w:rPr>
          <w:b/>
          <w:bCs/>
        </w:rPr>
        <w:t>37</w:t>
      </w:r>
      <w:r>
        <w:t>: 472–482. doi:10.1086/699408</w:t>
      </w:r>
    </w:p>
    <w:p w14:paraId="0EC144E7" w14:textId="77777777" w:rsidR="00D77EA1" w:rsidRDefault="00D77EA1" w:rsidP="00D77EA1">
      <w:pPr>
        <w:pStyle w:val="Bibliography"/>
      </w:pPr>
      <w:r>
        <w:t xml:space="preserve">Post, D. M. 2002. Using Stable Isotopes to Estimate Trophic Position: Models, Methods, and Assumptions. Ecology </w:t>
      </w:r>
      <w:r>
        <w:rPr>
          <w:b/>
          <w:bCs/>
        </w:rPr>
        <w:t>83</w:t>
      </w:r>
      <w:r>
        <w:t>: 703–718. doi:10.1890/0012-9658(2002)083[0703:USITET]2.0.CO;2</w:t>
      </w:r>
    </w:p>
    <w:p w14:paraId="277CFCEE" w14:textId="77777777" w:rsidR="00D77EA1" w:rsidRDefault="00D77EA1" w:rsidP="00D77EA1">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00FFF3FB" w14:textId="77777777" w:rsidR="00D77EA1" w:rsidRDefault="00D77EA1" w:rsidP="00D77EA1">
      <w:pPr>
        <w:pStyle w:val="Bibliography"/>
      </w:pPr>
      <w:r>
        <w:t>R Core Team. 2019. R: A Language and Environment for Statistical Computing,.</w:t>
      </w:r>
    </w:p>
    <w:p w14:paraId="763F9C87" w14:textId="77777777" w:rsidR="00D77EA1" w:rsidRDefault="00D77EA1" w:rsidP="00D77EA1">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0164D7AA" w14:textId="77777777" w:rsidR="00D77EA1" w:rsidRDefault="00D77EA1" w:rsidP="00D77EA1">
      <w:pPr>
        <w:pStyle w:val="Bibliography"/>
      </w:pPr>
      <w:r>
        <w:lastRenderedPageBreak/>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14B25413" w14:textId="77777777" w:rsidR="00D77EA1" w:rsidRDefault="00D77EA1" w:rsidP="00D77EA1">
      <w:pPr>
        <w:pStyle w:val="Bibliography"/>
      </w:pPr>
      <w:r>
        <w:t xml:space="preserve">Rosi, E. J., D. W. Kincaid, H. A. Bechtold, T. V. Royer, M. Rojas, and J. J. Kelly. 2013. Pharmaceuticals suppress algal growth and microbial respiration and alter bacterial communities in stream biofilms. Ecological Applications </w:t>
      </w:r>
      <w:r>
        <w:rPr>
          <w:b/>
          <w:bCs/>
        </w:rPr>
        <w:t>23</w:t>
      </w:r>
      <w:r>
        <w:t>: 583–593.</w:t>
      </w:r>
    </w:p>
    <w:p w14:paraId="1850230A" w14:textId="77777777" w:rsidR="00D77EA1" w:rsidRDefault="00D77EA1" w:rsidP="00D77EA1">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555CF635" w14:textId="77777777" w:rsidR="00D77EA1" w:rsidRDefault="00D77EA1" w:rsidP="00D77EA1">
      <w:pPr>
        <w:pStyle w:val="Bibliography"/>
      </w:pPr>
      <w:r>
        <w:t xml:space="preserve">Sargent, J. R., and S. Falk-Petersen. 1988. The lipid biochemistry of calanoid copepods. Hydrobiologia </w:t>
      </w:r>
      <w:r>
        <w:rPr>
          <w:b/>
          <w:bCs/>
        </w:rPr>
        <w:t>167–168</w:t>
      </w:r>
      <w:r>
        <w:t>: 101–114. doi:10.1007/BF00026297</w:t>
      </w:r>
    </w:p>
    <w:p w14:paraId="6A5E40F5" w14:textId="77777777" w:rsidR="00D77EA1" w:rsidRDefault="00D77EA1" w:rsidP="00D77EA1">
      <w:pPr>
        <w:pStyle w:val="Bibliography"/>
      </w:pPr>
      <w:r>
        <w:t xml:space="preserve">Sharma, S., K. Blagrave, J. J. Magnuson, and others. 2019. Widespread loss of lake ice around the Northern Hemisphere in a warming world. Nat. Clim. Chang. </w:t>
      </w:r>
      <w:r>
        <w:rPr>
          <w:b/>
          <w:bCs/>
        </w:rPr>
        <w:t>9</w:t>
      </w:r>
      <w:r>
        <w:t>: 227–231. doi:10.1038/s41558-018-0393-5</w:t>
      </w:r>
    </w:p>
    <w:p w14:paraId="3CEED62A" w14:textId="77777777" w:rsidR="00D77EA1" w:rsidRDefault="00D77EA1" w:rsidP="00D77EA1">
      <w:pPr>
        <w:pStyle w:val="Bibliography"/>
      </w:pPr>
      <w:r>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319AD6F6" w14:textId="77777777" w:rsidR="00D77EA1" w:rsidRDefault="00D77EA1" w:rsidP="00D77EA1">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1C355CB5" w14:textId="77777777" w:rsidR="00D77EA1" w:rsidRDefault="00D77EA1" w:rsidP="00D77EA1">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46324E37" w14:textId="77777777" w:rsidR="00D77EA1" w:rsidRDefault="00D77EA1" w:rsidP="00D77EA1">
      <w:pPr>
        <w:pStyle w:val="Bibliography"/>
      </w:pPr>
      <w:r>
        <w:t xml:space="preserve">Timofeyev, M. A., Z. M. Shatilina, D. S. Bedulina, M. V. Protopopova, V. V. Pavlichenko, O. I. Grabelnych, and A. V. Kolesnichenko. 2008. Evaluation of biochemical responses in </w:t>
      </w:r>
      <w:r>
        <w:lastRenderedPageBreak/>
        <w:t xml:space="preserve">Palearctic and Lake Baikal endemic amphipod species exposed to CdCl2. Ecotoxicology and Environmental Safety </w:t>
      </w:r>
      <w:r>
        <w:rPr>
          <w:b/>
          <w:bCs/>
        </w:rPr>
        <w:t>70</w:t>
      </w:r>
      <w:r>
        <w:t>: 99–105. doi:10.1016/j.ecoenv.2007.06.014</w:t>
      </w:r>
    </w:p>
    <w:p w14:paraId="12EF723E" w14:textId="77777777" w:rsidR="00D77EA1" w:rsidRDefault="00D77EA1" w:rsidP="00D77EA1">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06FE7B56" w14:textId="77777777" w:rsidR="00D77EA1" w:rsidRDefault="00D77EA1" w:rsidP="00D77EA1">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6BCE384E" w14:textId="77777777" w:rsidR="00D77EA1" w:rsidRDefault="00D77EA1" w:rsidP="00D77EA1">
      <w:pPr>
        <w:pStyle w:val="Bibliography"/>
      </w:pPr>
      <w:r>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6152ECAA" w14:textId="77777777" w:rsidR="00D77EA1" w:rsidRDefault="00D77EA1" w:rsidP="00D77EA1">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454E17FD" w14:textId="77777777" w:rsidR="00D77EA1" w:rsidRDefault="00D77EA1" w:rsidP="00D77EA1">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5FFB23C5" w14:textId="77777777" w:rsidR="00D77EA1" w:rsidRDefault="00D77EA1" w:rsidP="00D77EA1">
      <w:pPr>
        <w:pStyle w:val="Bibliography"/>
      </w:pPr>
      <w:r>
        <w:t>Wetzel, R. G. 2001. Limnology : lake and river ecosystems, 3rd ed. Academic Press.</w:t>
      </w:r>
    </w:p>
    <w:p w14:paraId="409814C2" w14:textId="77777777" w:rsidR="00D77EA1" w:rsidRDefault="00D77EA1" w:rsidP="00D77EA1">
      <w:pPr>
        <w:pStyle w:val="Bibliography"/>
      </w:pPr>
      <w:r>
        <w:t>Wickham, H. 2016. ggplot2: Elegant Graphics for Data Analysis, Springer-Verlag.</w:t>
      </w:r>
    </w:p>
    <w:p w14:paraId="2561284D" w14:textId="77777777" w:rsidR="00D77EA1" w:rsidRDefault="00D77EA1" w:rsidP="00D77EA1">
      <w:pPr>
        <w:pStyle w:val="Bibliography"/>
      </w:pPr>
      <w:r>
        <w:t>Wickham, H., R. Francois, L. Henry, and K. Mueller. 2019. dplyr: A Grammar of Data Manipulation,.</w:t>
      </w:r>
    </w:p>
    <w:p w14:paraId="1B53D2F0" w14:textId="77777777" w:rsidR="00D77EA1" w:rsidRDefault="00D77EA1" w:rsidP="00D77EA1">
      <w:pPr>
        <w:pStyle w:val="Bibliography"/>
      </w:pPr>
      <w:r>
        <w:t>Wickham, H., and L. Henry. 2019. tidyr: Easily Tidy Data with ‘spread()’ and ‘gather()’ Functions,.</w:t>
      </w:r>
    </w:p>
    <w:p w14:paraId="79D0072B" w14:textId="77777777" w:rsidR="00D77EA1" w:rsidRDefault="00D77EA1" w:rsidP="00D77EA1">
      <w:pPr>
        <w:pStyle w:val="Bibliography"/>
      </w:pPr>
      <w:r>
        <w:lastRenderedPageBreak/>
        <w:t xml:space="preserve">Yang, Y., W. Song, H. Lin, W. Wang, L. Du, and W. Xing. 2018. Antibiotics and antibiotic resistance genes in global lakes: A review and meta-analysis. Environment International </w:t>
      </w:r>
      <w:r>
        <w:rPr>
          <w:b/>
          <w:bCs/>
        </w:rPr>
        <w:t>116</w:t>
      </w:r>
      <w:r>
        <w:t>: 60–73. doi:10.1016/j.envint.2018.04.011</w:t>
      </w:r>
    </w:p>
    <w:p w14:paraId="3CAFEF7D" w14:textId="77777777" w:rsidR="00D77EA1" w:rsidRDefault="00D77EA1" w:rsidP="00D77EA1">
      <w:pPr>
        <w:pStyle w:val="Bibliography"/>
      </w:pPr>
      <w:r>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p>
    <w:p w14:paraId="1ACD0460" w14:textId="4483536B"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202A65A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Lanouette, John R. Loffredo, Alex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provided by the National Science Foundation (NSF-DEB-1136637) to S.E.H., a Fulbright Fellowship to M.F.M., a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5DE0B69C" w14:textId="77777777" w:rsidR="00715D55" w:rsidRDefault="00715D55">
      <w:pPr>
        <w:rPr>
          <w:rFonts w:ascii="Times New Roman" w:eastAsia="Times New Roman" w:hAnsi="Times New Roman" w:cs="Times New Roman"/>
          <w:sz w:val="24"/>
          <w:szCs w:val="24"/>
        </w:rPr>
      </w:pPr>
    </w:p>
    <w:tbl>
      <w:tblPr>
        <w:tblStyle w:val="4"/>
        <w:tblW w:w="7488"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tblGrid>
      <w:tr w:rsidR="00C053B8" w14:paraId="075EA721"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36" w:type="dxa"/>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936" w:type="dxa"/>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936" w:type="dxa"/>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36" w:type="dxa"/>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936" w:type="dxa"/>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936" w:type="dxa"/>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936" w:type="dxa"/>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36" w:type="dxa"/>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936" w:type="dxa"/>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936" w:type="dxa"/>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36" w:type="dxa"/>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936" w:type="dxa"/>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936" w:type="dxa"/>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936" w:type="dxa"/>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36" w:type="dxa"/>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936" w:type="dxa"/>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936" w:type="dxa"/>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936" w:type="dxa"/>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36" w:type="dxa"/>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936" w:type="dxa"/>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936" w:type="dxa"/>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36" w:type="dxa"/>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936" w:type="dxa"/>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936" w:type="dxa"/>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936" w:type="dxa"/>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36" w:type="dxa"/>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936" w:type="dxa"/>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936" w:type="dxa"/>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936" w:type="dxa"/>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36" w:type="dxa"/>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936" w:type="dxa"/>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936" w:type="dxa"/>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36" w:type="dxa"/>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936" w:type="dxa"/>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936" w:type="dxa"/>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936" w:type="dxa"/>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936" w:type="dxa"/>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36" w:type="dxa"/>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936" w:type="dxa"/>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936" w:type="dxa"/>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936" w:type="dxa"/>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36" w:type="dxa"/>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936" w:type="dxa"/>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936" w:type="dxa"/>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936" w:type="dxa"/>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36" w:type="dxa"/>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936" w:type="dxa"/>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936" w:type="dxa"/>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936" w:type="dxa"/>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36" w:type="dxa"/>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936" w:type="dxa"/>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936" w:type="dxa"/>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936" w:type="dxa"/>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936" w:type="dxa"/>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36" w:type="dxa"/>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936" w:type="dxa"/>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936" w:type="dxa"/>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936" w:type="dxa"/>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936" w:type="dxa"/>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36" w:type="dxa"/>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936" w:type="dxa"/>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936" w:type="dxa"/>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936" w:type="dxa"/>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36" w:type="dxa"/>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936" w:type="dxa"/>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936" w:type="dxa"/>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936" w:type="dxa"/>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936" w:type="dxa"/>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6256923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3965CDE6" wp14:editId="1198CD2B">
            <wp:extent cx="5943600" cy="2451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451100"/>
                    </a:xfrm>
                    <a:prstGeom prst="rect">
                      <a:avLst/>
                    </a:prstGeom>
                    <a:ln/>
                  </pic:spPr>
                </pic:pic>
              </a:graphicData>
            </a:graphic>
          </wp:inline>
        </w:drawing>
      </w:r>
    </w:p>
    <w:p w14:paraId="2E33AD73" w14:textId="77777777" w:rsidR="00715D55" w:rsidRDefault="00715D55">
      <w:pPr>
        <w:rPr>
          <w:rFonts w:ascii="Times New Roman" w:eastAsia="Times New Roman" w:hAnsi="Times New Roman" w:cs="Times New Roman"/>
          <w:sz w:val="24"/>
          <w:szCs w:val="24"/>
        </w:rPr>
      </w:pPr>
    </w:p>
    <w:p w14:paraId="0F91D3CC" w14:textId="63A45DE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w:t>
      </w:r>
      <w:commentRangeStart w:id="69"/>
      <w:commentRangeStart w:id="70"/>
      <w:r>
        <w:rPr>
          <w:rFonts w:ascii="Times New Roman" w:eastAsia="Times New Roman" w:hAnsi="Times New Roman" w:cs="Times New Roman"/>
          <w:sz w:val="24"/>
          <w:szCs w:val="24"/>
        </w:rPr>
        <w:t>sized</w:t>
      </w:r>
      <w:commentRangeEnd w:id="69"/>
      <w:r w:rsidR="000B4975">
        <w:rPr>
          <w:rStyle w:val="CommentReference"/>
        </w:rPr>
        <w:commentReference w:id="69"/>
      </w:r>
      <w:commentRangeEnd w:id="70"/>
      <w:r w:rsidR="005068F3">
        <w:rPr>
          <w:rStyle w:val="CommentReference"/>
        </w:rPr>
        <w:commentReference w:id="70"/>
      </w:r>
      <w:r>
        <w:rPr>
          <w:rFonts w:ascii="Times New Roman" w:eastAsia="Times New Roman" w:hAnsi="Times New Roman" w:cs="Times New Roman"/>
          <w:sz w:val="24"/>
          <w:szCs w:val="24"/>
        </w:rPr>
        <w:t xml:space="preserve"> and colored by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Grey sites are located where a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could not be calculated. 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contains approximately 2,000 permanent residents, although it experiences a transient tourist population of approximately 300,000 people annually.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contains approximately 56 permanent residents, but the two local field stations</w:t>
      </w:r>
      <w:r w:rsidR="00754A6A">
        <w:rPr>
          <w:rFonts w:ascii="Times New Roman" w:eastAsia="Times New Roman" w:hAnsi="Times New Roman" w:cs="Times New Roman"/>
          <w:sz w:val="24"/>
          <w:szCs w:val="24"/>
        </w:rPr>
        <w:t xml:space="preserve"> and tourism</w:t>
      </w:r>
      <w:r>
        <w:rPr>
          <w:rFonts w:ascii="Times New Roman" w:eastAsia="Times New Roman" w:hAnsi="Times New Roman" w:cs="Times New Roman"/>
          <w:sz w:val="24"/>
          <w:szCs w:val="24"/>
        </w:rPr>
        <w:t xml:space="preserve"> can </w:t>
      </w:r>
      <w:r w:rsidR="00754A6A">
        <w:rPr>
          <w:rFonts w:ascii="Times New Roman" w:eastAsia="Times New Roman" w:hAnsi="Times New Roman" w:cs="Times New Roman"/>
          <w:sz w:val="24"/>
          <w:szCs w:val="24"/>
        </w:rPr>
        <w:t xml:space="preserve">increase </w:t>
      </w:r>
      <w:r>
        <w:rPr>
          <w:rFonts w:ascii="Times New Roman" w:eastAsia="Times New Roman" w:hAnsi="Times New Roman" w:cs="Times New Roman"/>
          <w:sz w:val="24"/>
          <w:szCs w:val="24"/>
        </w:rPr>
        <w:t xml:space="preserve">population </w:t>
      </w:r>
      <w:r w:rsidR="00754A6A">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200+ individuals</w:t>
      </w:r>
      <w:r w:rsidR="00754A6A">
        <w:rPr>
          <w:rFonts w:ascii="Times New Roman" w:eastAsia="Times New Roman" w:hAnsi="Times New Roman" w:cs="Times New Roman"/>
          <w:sz w:val="24"/>
          <w:szCs w:val="24"/>
        </w:rPr>
        <w:t xml:space="preserve"> in the summer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has approximately 600 permanent residents and remains relatively consistent throughout the year. Three offshore samples were also collected to compare pelagic sewage signals to those in the littoral. </w:t>
      </w:r>
      <w:r>
        <w:br w:type="page"/>
      </w:r>
    </w:p>
    <w:p w14:paraId="6876E35E" w14:textId="77777777" w:rsidR="00715D55" w:rsidRDefault="00715D55">
      <w:pPr>
        <w:rPr>
          <w:rFonts w:ascii="Times New Roman" w:eastAsia="Times New Roman" w:hAnsi="Times New Roman" w:cs="Times New Roman"/>
          <w:sz w:val="24"/>
          <w:szCs w:val="24"/>
        </w:rPr>
      </w:pP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commentRangeStart w:id="71"/>
            <w:r>
              <w:rPr>
                <w:rFonts w:ascii="Times New Roman" w:eastAsia="Times New Roman" w:hAnsi="Times New Roman" w:cs="Times New Roman"/>
                <w:sz w:val="16"/>
                <w:szCs w:val="16"/>
              </w:rPr>
              <w:t>Table 2: M</w:t>
            </w:r>
            <w:commentRangeEnd w:id="71"/>
            <w:r>
              <w:commentReference w:id="71"/>
            </w:r>
            <w:r>
              <w:rPr>
                <w:rFonts w:ascii="Times New Roman" w:eastAsia="Times New Roman" w:hAnsi="Times New Roman" w:cs="Times New Roman"/>
                <w:sz w:val="16"/>
                <w:szCs w:val="16"/>
              </w:rPr>
              <w:t xml:space="preserve">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715D55" w14:paraId="4E9FAFE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intermida</w:t>
            </w:r>
            <w:proofErr w:type="spellEnd"/>
          </w:p>
        </w:tc>
        <w:tc>
          <w:tcPr>
            <w:tcW w:w="312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31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715D55" w14:paraId="3FC81A49"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lata</w:t>
            </w:r>
            <w:proofErr w:type="spellEnd"/>
          </w:p>
        </w:tc>
        <w:tc>
          <w:tcPr>
            <w:tcW w:w="312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31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latior</w:t>
            </w:r>
            <w:proofErr w:type="spellEnd"/>
          </w:p>
        </w:tc>
        <w:tc>
          <w:tcPr>
            <w:tcW w:w="312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31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715D55" w14:paraId="269623B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p>
        </w:tc>
        <w:tc>
          <w:tcPr>
            <w:tcW w:w="312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31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715D55" w14:paraId="575A5CFC"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lora</w:t>
            </w:r>
            <w:proofErr w:type="spellEnd"/>
          </w:p>
        </w:tc>
        <w:tc>
          <w:tcPr>
            <w:tcW w:w="3120" w:type="dxa"/>
            <w:tcMar>
              <w:top w:w="100" w:type="dxa"/>
              <w:left w:w="100" w:type="dxa"/>
              <w:bottom w:w="100" w:type="dxa"/>
              <w:right w:w="100" w:type="dxa"/>
            </w:tcMar>
          </w:tcPr>
          <w:p w14:paraId="33C5C53D"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3120" w:type="dxa"/>
            <w:tcMar>
              <w:top w:w="100" w:type="dxa"/>
              <w:left w:w="100" w:type="dxa"/>
              <w:bottom w:w="100" w:type="dxa"/>
              <w:right w:w="100" w:type="dxa"/>
            </w:tcMar>
          </w:tcPr>
          <w:p w14:paraId="452C80EA"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278735AC"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p>
        </w:tc>
        <w:tc>
          <w:tcPr>
            <w:tcW w:w="3120" w:type="dxa"/>
            <w:tcMar>
              <w:top w:w="100" w:type="dxa"/>
              <w:left w:w="100" w:type="dxa"/>
              <w:bottom w:w="100" w:type="dxa"/>
              <w:right w:w="100" w:type="dxa"/>
            </w:tcMar>
          </w:tcPr>
          <w:p w14:paraId="70B9207A"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3120" w:type="dxa"/>
            <w:tcMar>
              <w:top w:w="100" w:type="dxa"/>
              <w:left w:w="100" w:type="dxa"/>
              <w:bottom w:w="100" w:type="dxa"/>
              <w:right w:w="100" w:type="dxa"/>
            </w:tcMar>
          </w:tcPr>
          <w:p w14:paraId="091FE455"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7FFED5AA"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w:t>
            </w:r>
          </w:p>
        </w:tc>
        <w:tc>
          <w:tcPr>
            <w:tcW w:w="3120" w:type="dxa"/>
            <w:tcMar>
              <w:top w:w="100" w:type="dxa"/>
              <w:left w:w="100" w:type="dxa"/>
              <w:bottom w:w="100" w:type="dxa"/>
              <w:right w:w="100" w:type="dxa"/>
            </w:tcMar>
          </w:tcPr>
          <w:p w14:paraId="157C54C2"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5DCC41A2"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9DC4CE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p>
        </w:tc>
        <w:tc>
          <w:tcPr>
            <w:tcW w:w="3120" w:type="dxa"/>
            <w:tcMar>
              <w:top w:w="100" w:type="dxa"/>
              <w:left w:w="100" w:type="dxa"/>
              <w:bottom w:w="100" w:type="dxa"/>
              <w:right w:w="100" w:type="dxa"/>
            </w:tcMar>
          </w:tcPr>
          <w:p w14:paraId="3AF68702"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EA638C3"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71856B42"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p>
        </w:tc>
        <w:tc>
          <w:tcPr>
            <w:tcW w:w="3120" w:type="dxa"/>
            <w:tcMar>
              <w:top w:w="100" w:type="dxa"/>
              <w:left w:w="100" w:type="dxa"/>
              <w:bottom w:w="100" w:type="dxa"/>
              <w:right w:w="100" w:type="dxa"/>
            </w:tcMar>
          </w:tcPr>
          <w:p w14:paraId="29468EE6"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2E4E081"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4A60B802"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p>
        </w:tc>
        <w:tc>
          <w:tcPr>
            <w:tcW w:w="3120" w:type="dxa"/>
            <w:tcMar>
              <w:top w:w="100" w:type="dxa"/>
              <w:left w:w="100" w:type="dxa"/>
              <w:bottom w:w="100" w:type="dxa"/>
              <w:right w:w="100" w:type="dxa"/>
            </w:tcMar>
          </w:tcPr>
          <w:p w14:paraId="4E3ED5FE"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5BA45514"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3786D5A"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p>
        </w:tc>
        <w:tc>
          <w:tcPr>
            <w:tcW w:w="3120" w:type="dxa"/>
            <w:tcMar>
              <w:top w:w="100" w:type="dxa"/>
              <w:left w:w="100" w:type="dxa"/>
              <w:bottom w:w="100" w:type="dxa"/>
              <w:right w:w="100" w:type="dxa"/>
            </w:tcMar>
          </w:tcPr>
          <w:p w14:paraId="769E0622"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275E3087"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F278F5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p>
        </w:tc>
        <w:tc>
          <w:tcPr>
            <w:tcW w:w="3120" w:type="dxa"/>
            <w:tcMar>
              <w:top w:w="100" w:type="dxa"/>
              <w:left w:w="100" w:type="dxa"/>
              <w:bottom w:w="100" w:type="dxa"/>
              <w:right w:w="100" w:type="dxa"/>
            </w:tcMar>
          </w:tcPr>
          <w:p w14:paraId="35CFDAA7"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0204045A"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084C9084"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p>
        </w:tc>
        <w:tc>
          <w:tcPr>
            <w:tcW w:w="3120" w:type="dxa"/>
            <w:tcMar>
              <w:top w:w="100" w:type="dxa"/>
              <w:left w:w="100" w:type="dxa"/>
              <w:bottom w:w="100" w:type="dxa"/>
              <w:right w:w="100" w:type="dxa"/>
            </w:tcMar>
          </w:tcPr>
          <w:p w14:paraId="788608E4"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49101042"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D24567B"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p>
        </w:tc>
        <w:tc>
          <w:tcPr>
            <w:tcW w:w="3120" w:type="dxa"/>
            <w:tcMar>
              <w:top w:w="100" w:type="dxa"/>
              <w:left w:w="100" w:type="dxa"/>
              <w:bottom w:w="100" w:type="dxa"/>
              <w:right w:w="100" w:type="dxa"/>
            </w:tcMar>
          </w:tcPr>
          <w:p w14:paraId="44791709"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7475900E"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0FF7E07F"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p>
        </w:tc>
        <w:tc>
          <w:tcPr>
            <w:tcW w:w="3120" w:type="dxa"/>
            <w:tcMar>
              <w:top w:w="100" w:type="dxa"/>
              <w:left w:w="100" w:type="dxa"/>
              <w:bottom w:w="100" w:type="dxa"/>
              <w:right w:w="100" w:type="dxa"/>
            </w:tcMar>
          </w:tcPr>
          <w:p w14:paraId="3A53076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E507727"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86C1CB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p>
        </w:tc>
        <w:tc>
          <w:tcPr>
            <w:tcW w:w="3120" w:type="dxa"/>
            <w:tcMar>
              <w:top w:w="100" w:type="dxa"/>
              <w:left w:w="100" w:type="dxa"/>
              <w:bottom w:w="100" w:type="dxa"/>
              <w:right w:w="100" w:type="dxa"/>
            </w:tcMar>
          </w:tcPr>
          <w:p w14:paraId="580709B4"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210C1AC8"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8089A71"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p>
        </w:tc>
        <w:tc>
          <w:tcPr>
            <w:tcW w:w="3120" w:type="dxa"/>
            <w:tcMar>
              <w:top w:w="100" w:type="dxa"/>
              <w:left w:w="100" w:type="dxa"/>
              <w:bottom w:w="100" w:type="dxa"/>
              <w:right w:w="100" w:type="dxa"/>
            </w:tcMar>
          </w:tcPr>
          <w:p w14:paraId="1B1B73A6"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07306E6A"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1C6359A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p>
        </w:tc>
        <w:tc>
          <w:tcPr>
            <w:tcW w:w="3120" w:type="dxa"/>
            <w:tcMar>
              <w:top w:w="100" w:type="dxa"/>
              <w:left w:w="100" w:type="dxa"/>
              <w:bottom w:w="100" w:type="dxa"/>
              <w:right w:w="100" w:type="dxa"/>
            </w:tcMar>
          </w:tcPr>
          <w:p w14:paraId="53FD56A1"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38F14EA8"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1E2CACE4"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30E3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Hyallela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cziarnianski</w:t>
            </w:r>
            <w:proofErr w:type="spellEnd"/>
          </w:p>
        </w:tc>
        <w:tc>
          <w:tcPr>
            <w:tcW w:w="3120" w:type="dxa"/>
            <w:tcMar>
              <w:top w:w="100" w:type="dxa"/>
              <w:left w:w="100" w:type="dxa"/>
              <w:bottom w:w="100" w:type="dxa"/>
              <w:right w:w="100" w:type="dxa"/>
            </w:tcMar>
          </w:tcPr>
          <w:p w14:paraId="1AF651A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76A7CB3C"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1D0BB70"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p>
        </w:tc>
        <w:tc>
          <w:tcPr>
            <w:tcW w:w="3120" w:type="dxa"/>
            <w:tcMar>
              <w:top w:w="100" w:type="dxa"/>
              <w:left w:w="100" w:type="dxa"/>
              <w:bottom w:w="100" w:type="dxa"/>
              <w:right w:w="100" w:type="dxa"/>
            </w:tcMar>
          </w:tcPr>
          <w:p w14:paraId="745B0361"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629D9101"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D417A42"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p>
        </w:tc>
        <w:tc>
          <w:tcPr>
            <w:tcW w:w="3120" w:type="dxa"/>
            <w:tcMar>
              <w:top w:w="100" w:type="dxa"/>
              <w:left w:w="100" w:type="dxa"/>
              <w:bottom w:w="100" w:type="dxa"/>
              <w:right w:w="100" w:type="dxa"/>
            </w:tcMar>
          </w:tcPr>
          <w:p w14:paraId="389A85EE"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B10C425"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0C721FD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p>
        </w:tc>
        <w:tc>
          <w:tcPr>
            <w:tcW w:w="3120" w:type="dxa"/>
            <w:tcMar>
              <w:top w:w="100" w:type="dxa"/>
              <w:left w:w="100" w:type="dxa"/>
              <w:bottom w:w="100" w:type="dxa"/>
              <w:right w:w="100" w:type="dxa"/>
            </w:tcMar>
          </w:tcPr>
          <w:p w14:paraId="7B58CFA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923C610"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26AEF92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p>
        </w:tc>
        <w:tc>
          <w:tcPr>
            <w:tcW w:w="3120" w:type="dxa"/>
            <w:tcMar>
              <w:top w:w="100" w:type="dxa"/>
              <w:left w:w="100" w:type="dxa"/>
              <w:bottom w:w="100" w:type="dxa"/>
              <w:right w:w="100" w:type="dxa"/>
            </w:tcMar>
          </w:tcPr>
          <w:p w14:paraId="772B941C"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5DDDF28D"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2DA837A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p>
        </w:tc>
        <w:tc>
          <w:tcPr>
            <w:tcW w:w="3120" w:type="dxa"/>
            <w:tcMar>
              <w:top w:w="100" w:type="dxa"/>
              <w:left w:w="100" w:type="dxa"/>
              <w:bottom w:w="100" w:type="dxa"/>
              <w:right w:w="100" w:type="dxa"/>
            </w:tcMar>
          </w:tcPr>
          <w:p w14:paraId="7CEA1121"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3AA02B41"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71EE54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p>
        </w:tc>
        <w:tc>
          <w:tcPr>
            <w:tcW w:w="3120" w:type="dxa"/>
            <w:tcMar>
              <w:top w:w="100" w:type="dxa"/>
              <w:left w:w="100" w:type="dxa"/>
              <w:bottom w:w="100" w:type="dxa"/>
              <w:right w:w="100" w:type="dxa"/>
            </w:tcMar>
          </w:tcPr>
          <w:p w14:paraId="280D9034"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2B61EF1D"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12E9402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p>
        </w:tc>
        <w:tc>
          <w:tcPr>
            <w:tcW w:w="3120" w:type="dxa"/>
            <w:tcMar>
              <w:top w:w="100" w:type="dxa"/>
              <w:left w:w="100" w:type="dxa"/>
              <w:bottom w:w="100" w:type="dxa"/>
              <w:right w:w="100" w:type="dxa"/>
            </w:tcMar>
          </w:tcPr>
          <w:p w14:paraId="390E9C0C"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00853FB2"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75E729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p>
        </w:tc>
        <w:tc>
          <w:tcPr>
            <w:tcW w:w="3120" w:type="dxa"/>
            <w:tcMar>
              <w:top w:w="100" w:type="dxa"/>
              <w:left w:w="100" w:type="dxa"/>
              <w:bottom w:w="100" w:type="dxa"/>
              <w:right w:w="100" w:type="dxa"/>
            </w:tcMar>
          </w:tcPr>
          <w:p w14:paraId="76675803"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75A85F57"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BF269BF"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EA035"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p>
        </w:tc>
        <w:tc>
          <w:tcPr>
            <w:tcW w:w="3120" w:type="dxa"/>
            <w:tcMar>
              <w:top w:w="100" w:type="dxa"/>
              <w:left w:w="100" w:type="dxa"/>
              <w:bottom w:w="100" w:type="dxa"/>
              <w:right w:w="100" w:type="dxa"/>
            </w:tcMar>
          </w:tcPr>
          <w:p w14:paraId="1235088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7957691" w14:textId="77777777" w:rsidR="00715D55" w:rsidRDefault="00715D55">
            <w:pPr>
              <w:widowControl w:val="0"/>
              <w:spacing w:line="240" w:lineRule="auto"/>
              <w:rPr>
                <w:rFonts w:ascii="Times New Roman" w:eastAsia="Times New Roman" w:hAnsi="Times New Roman" w:cs="Times New Roman"/>
                <w:sz w:val="16"/>
                <w:szCs w:val="16"/>
              </w:rPr>
            </w:pPr>
          </w:p>
        </w:tc>
      </w:tr>
    </w:tbl>
    <w:tbl>
      <w:tblPr>
        <w:tblStyle w:val="2"/>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2"/>
        <w:gridCol w:w="942"/>
        <w:gridCol w:w="941"/>
        <w:gridCol w:w="941"/>
        <w:gridCol w:w="941"/>
        <w:gridCol w:w="941"/>
        <w:gridCol w:w="941"/>
        <w:gridCol w:w="930"/>
        <w:gridCol w:w="900"/>
        <w:gridCol w:w="941"/>
      </w:tblGrid>
      <w:tr w:rsidR="00715D55" w14:paraId="28547A4B" w14:textId="77777777" w:rsidTr="00A92B32">
        <w:trPr>
          <w:trHeight w:val="420"/>
        </w:trPr>
        <w:tc>
          <w:tcPr>
            <w:tcW w:w="9360" w:type="dxa"/>
            <w:gridSpan w:val="10"/>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BF07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715D55" w14:paraId="792E0E21" w14:textId="77777777" w:rsidTr="00A92B32">
        <w:trPr>
          <w:trHeight w:val="420"/>
        </w:trPr>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455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3A5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NH4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0463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NO3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3231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PO4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62B8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Caffeine</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FE15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Acetaminophen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4622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Paraxanthine</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752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Cotinine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6F53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weighted population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B155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 distance weighted population</w:t>
            </w:r>
          </w:p>
        </w:tc>
      </w:tr>
      <w:tr w:rsidR="00B14EA0" w14:paraId="602B8410"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1074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42" w:type="dxa"/>
            <w:tcMar>
              <w:top w:w="100" w:type="dxa"/>
              <w:left w:w="100" w:type="dxa"/>
              <w:bottom w:w="100" w:type="dxa"/>
              <w:right w:w="100" w:type="dxa"/>
            </w:tcMar>
          </w:tcPr>
          <w:p w14:paraId="31E1931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35D5119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4A1133E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0.054</w:t>
            </w:r>
          </w:p>
        </w:tc>
        <w:tc>
          <w:tcPr>
            <w:tcW w:w="941" w:type="dxa"/>
            <w:tcMar>
              <w:top w:w="100" w:type="dxa"/>
              <w:left w:w="100" w:type="dxa"/>
              <w:bottom w:w="100" w:type="dxa"/>
              <w:right w:w="100" w:type="dxa"/>
            </w:tcMar>
          </w:tcPr>
          <w:p w14:paraId="1100575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0.011</w:t>
            </w:r>
          </w:p>
        </w:tc>
        <w:tc>
          <w:tcPr>
            <w:tcW w:w="941" w:type="dxa"/>
            <w:tcMar>
              <w:top w:w="100" w:type="dxa"/>
              <w:left w:w="100" w:type="dxa"/>
              <w:bottom w:w="100" w:type="dxa"/>
              <w:right w:w="100" w:type="dxa"/>
            </w:tcMar>
          </w:tcPr>
          <w:p w14:paraId="55248B1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F7BD7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3C2BE06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A4CEAE4" w14:textId="0D1A799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2304.04</w:t>
            </w:r>
          </w:p>
        </w:tc>
        <w:tc>
          <w:tcPr>
            <w:tcW w:w="941" w:type="dxa"/>
            <w:tcMar>
              <w:top w:w="100" w:type="dxa"/>
              <w:left w:w="100" w:type="dxa"/>
              <w:bottom w:w="100" w:type="dxa"/>
              <w:right w:w="100" w:type="dxa"/>
            </w:tcMar>
            <w:vAlign w:val="bottom"/>
          </w:tcPr>
          <w:p w14:paraId="73DC295B" w14:textId="63876A9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0C0E3696"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64B5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42" w:type="dxa"/>
            <w:tcMar>
              <w:top w:w="100" w:type="dxa"/>
              <w:left w:w="100" w:type="dxa"/>
              <w:bottom w:w="100" w:type="dxa"/>
              <w:right w:w="100" w:type="dxa"/>
            </w:tcMar>
          </w:tcPr>
          <w:p w14:paraId="5534B67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62491B7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9AEC16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0.052</w:t>
            </w:r>
          </w:p>
        </w:tc>
        <w:tc>
          <w:tcPr>
            <w:tcW w:w="941" w:type="dxa"/>
            <w:tcMar>
              <w:top w:w="100" w:type="dxa"/>
              <w:left w:w="100" w:type="dxa"/>
              <w:bottom w:w="100" w:type="dxa"/>
              <w:right w:w="100" w:type="dxa"/>
            </w:tcMar>
          </w:tcPr>
          <w:p w14:paraId="303E4F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618A4A5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1151E3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0D8D1E4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9CECD3F" w14:textId="3C1B6A2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1891.56</w:t>
            </w:r>
          </w:p>
        </w:tc>
        <w:tc>
          <w:tcPr>
            <w:tcW w:w="941" w:type="dxa"/>
            <w:tcMar>
              <w:top w:w="100" w:type="dxa"/>
              <w:left w:w="100" w:type="dxa"/>
              <w:bottom w:w="100" w:type="dxa"/>
              <w:right w:w="100" w:type="dxa"/>
            </w:tcMar>
            <w:vAlign w:val="bottom"/>
          </w:tcPr>
          <w:p w14:paraId="0DA4F315" w14:textId="65A2DE9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56F2EACD"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0D6A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42" w:type="dxa"/>
            <w:tcMar>
              <w:top w:w="100" w:type="dxa"/>
              <w:left w:w="100" w:type="dxa"/>
              <w:bottom w:w="100" w:type="dxa"/>
              <w:right w:w="100" w:type="dxa"/>
            </w:tcMar>
          </w:tcPr>
          <w:p w14:paraId="7048C84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0.068</w:t>
            </w:r>
          </w:p>
        </w:tc>
        <w:tc>
          <w:tcPr>
            <w:tcW w:w="941" w:type="dxa"/>
            <w:tcMar>
              <w:top w:w="100" w:type="dxa"/>
              <w:left w:w="100" w:type="dxa"/>
              <w:bottom w:w="100" w:type="dxa"/>
              <w:right w:w="100" w:type="dxa"/>
            </w:tcMar>
          </w:tcPr>
          <w:p w14:paraId="3337F0F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0423C47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0.045</w:t>
            </w:r>
          </w:p>
        </w:tc>
        <w:tc>
          <w:tcPr>
            <w:tcW w:w="941" w:type="dxa"/>
            <w:tcMar>
              <w:top w:w="100" w:type="dxa"/>
              <w:left w:w="100" w:type="dxa"/>
              <w:bottom w:w="100" w:type="dxa"/>
              <w:right w:w="100" w:type="dxa"/>
            </w:tcMar>
          </w:tcPr>
          <w:p w14:paraId="6B33E9E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41A249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9DFC9A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946E8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6057125F" w14:textId="5DA19F9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1231.23</w:t>
            </w:r>
          </w:p>
        </w:tc>
        <w:tc>
          <w:tcPr>
            <w:tcW w:w="941" w:type="dxa"/>
            <w:tcMar>
              <w:top w:w="100" w:type="dxa"/>
              <w:left w:w="100" w:type="dxa"/>
              <w:bottom w:w="100" w:type="dxa"/>
              <w:right w:w="100" w:type="dxa"/>
            </w:tcMar>
            <w:vAlign w:val="bottom"/>
          </w:tcPr>
          <w:p w14:paraId="0768B4F6" w14:textId="76A594C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22454E77"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6A57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42" w:type="dxa"/>
            <w:tcMar>
              <w:top w:w="100" w:type="dxa"/>
              <w:left w:w="100" w:type="dxa"/>
              <w:bottom w:w="100" w:type="dxa"/>
              <w:right w:w="100" w:type="dxa"/>
            </w:tcMar>
          </w:tcPr>
          <w:p w14:paraId="25A6D51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0.0145</w:t>
            </w:r>
          </w:p>
        </w:tc>
        <w:tc>
          <w:tcPr>
            <w:tcW w:w="941" w:type="dxa"/>
            <w:tcMar>
              <w:top w:w="100" w:type="dxa"/>
              <w:left w:w="100" w:type="dxa"/>
              <w:bottom w:w="100" w:type="dxa"/>
              <w:right w:w="100" w:type="dxa"/>
            </w:tcMar>
          </w:tcPr>
          <w:p w14:paraId="0C4AC8A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C005F9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25603B8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7D7DCA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2F38676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21E4B78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5E60DA2E" w14:textId="2AE6F51E"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838.54</w:t>
            </w:r>
          </w:p>
        </w:tc>
        <w:tc>
          <w:tcPr>
            <w:tcW w:w="941" w:type="dxa"/>
            <w:tcMar>
              <w:top w:w="100" w:type="dxa"/>
              <w:left w:w="100" w:type="dxa"/>
              <w:bottom w:w="100" w:type="dxa"/>
              <w:right w:w="100" w:type="dxa"/>
            </w:tcMar>
            <w:vAlign w:val="bottom"/>
          </w:tcPr>
          <w:p w14:paraId="449EFC64" w14:textId="3387A8E8"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3FEE3A20"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FDF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42" w:type="dxa"/>
            <w:tcMar>
              <w:top w:w="100" w:type="dxa"/>
              <w:left w:w="100" w:type="dxa"/>
              <w:bottom w:w="100" w:type="dxa"/>
              <w:right w:w="100" w:type="dxa"/>
            </w:tcMar>
          </w:tcPr>
          <w:p w14:paraId="428696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44591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191B7EC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4EDAAE6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366225D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6E51D92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5504B4A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092BAA4" w14:textId="7FC6447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611.91</w:t>
            </w:r>
          </w:p>
        </w:tc>
        <w:tc>
          <w:tcPr>
            <w:tcW w:w="941" w:type="dxa"/>
            <w:tcMar>
              <w:top w:w="100" w:type="dxa"/>
              <w:left w:w="100" w:type="dxa"/>
              <w:bottom w:w="100" w:type="dxa"/>
              <w:right w:w="100" w:type="dxa"/>
            </w:tcMar>
            <w:vAlign w:val="bottom"/>
          </w:tcPr>
          <w:p w14:paraId="080EEEDD" w14:textId="7D43942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19D32BCB"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8AD0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42" w:type="dxa"/>
            <w:tcMar>
              <w:top w:w="100" w:type="dxa"/>
              <w:left w:w="100" w:type="dxa"/>
              <w:bottom w:w="100" w:type="dxa"/>
              <w:right w:w="100" w:type="dxa"/>
            </w:tcMar>
          </w:tcPr>
          <w:p w14:paraId="665393E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F5CF58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1C433CB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5A7E078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41" w:type="dxa"/>
            <w:tcMar>
              <w:top w:w="100" w:type="dxa"/>
              <w:left w:w="100" w:type="dxa"/>
              <w:bottom w:w="100" w:type="dxa"/>
              <w:right w:w="100" w:type="dxa"/>
            </w:tcMar>
          </w:tcPr>
          <w:p w14:paraId="2FF4DE2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FFC4D6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D320E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470C85E" w14:textId="621CB2E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624.45</w:t>
            </w:r>
          </w:p>
        </w:tc>
        <w:tc>
          <w:tcPr>
            <w:tcW w:w="941" w:type="dxa"/>
            <w:tcMar>
              <w:top w:w="100" w:type="dxa"/>
              <w:left w:w="100" w:type="dxa"/>
              <w:bottom w:w="100" w:type="dxa"/>
              <w:right w:w="100" w:type="dxa"/>
            </w:tcMar>
            <w:vAlign w:val="bottom"/>
          </w:tcPr>
          <w:p w14:paraId="65C38BB2" w14:textId="4BBD3824"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4F4E8352"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D57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42" w:type="dxa"/>
            <w:tcMar>
              <w:top w:w="100" w:type="dxa"/>
              <w:left w:w="100" w:type="dxa"/>
              <w:bottom w:w="100" w:type="dxa"/>
              <w:right w:w="100" w:type="dxa"/>
            </w:tcMar>
          </w:tcPr>
          <w:p w14:paraId="26607A4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4036B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6080999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409056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C57F0C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4BC9BB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2ADC55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00" w:type="dxa"/>
            <w:tcMar>
              <w:top w:w="100" w:type="dxa"/>
              <w:left w:w="100" w:type="dxa"/>
              <w:bottom w:w="100" w:type="dxa"/>
              <w:right w:w="100" w:type="dxa"/>
            </w:tcMar>
            <w:vAlign w:val="bottom"/>
          </w:tcPr>
          <w:p w14:paraId="3F77A378" w14:textId="3398A4C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455.77</w:t>
            </w:r>
          </w:p>
        </w:tc>
        <w:tc>
          <w:tcPr>
            <w:tcW w:w="941" w:type="dxa"/>
            <w:tcMar>
              <w:top w:w="100" w:type="dxa"/>
              <w:left w:w="100" w:type="dxa"/>
              <w:bottom w:w="100" w:type="dxa"/>
              <w:right w:w="100" w:type="dxa"/>
            </w:tcMar>
            <w:vAlign w:val="bottom"/>
          </w:tcPr>
          <w:p w14:paraId="6BC713C6" w14:textId="1926D8F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3DD6660F"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0CC5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42" w:type="dxa"/>
            <w:tcMar>
              <w:top w:w="100" w:type="dxa"/>
              <w:left w:w="100" w:type="dxa"/>
              <w:bottom w:w="100" w:type="dxa"/>
              <w:right w:w="100" w:type="dxa"/>
            </w:tcMar>
          </w:tcPr>
          <w:p w14:paraId="297AE5A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6AC8907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0.065</w:t>
            </w:r>
          </w:p>
        </w:tc>
        <w:tc>
          <w:tcPr>
            <w:tcW w:w="941" w:type="dxa"/>
            <w:tcMar>
              <w:top w:w="100" w:type="dxa"/>
              <w:left w:w="100" w:type="dxa"/>
              <w:bottom w:w="100" w:type="dxa"/>
              <w:right w:w="100" w:type="dxa"/>
            </w:tcMar>
          </w:tcPr>
          <w:p w14:paraId="2B5B989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0.0375</w:t>
            </w:r>
          </w:p>
        </w:tc>
        <w:tc>
          <w:tcPr>
            <w:tcW w:w="941" w:type="dxa"/>
            <w:tcMar>
              <w:top w:w="100" w:type="dxa"/>
              <w:left w:w="100" w:type="dxa"/>
              <w:bottom w:w="100" w:type="dxa"/>
              <w:right w:w="100" w:type="dxa"/>
            </w:tcMar>
          </w:tcPr>
          <w:p w14:paraId="73F9FE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89AA5F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FDE369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4AE0553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1B31A7C0" w14:textId="69E00418"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662.42</w:t>
            </w:r>
          </w:p>
        </w:tc>
        <w:tc>
          <w:tcPr>
            <w:tcW w:w="941" w:type="dxa"/>
            <w:tcMar>
              <w:top w:w="100" w:type="dxa"/>
              <w:left w:w="100" w:type="dxa"/>
              <w:bottom w:w="100" w:type="dxa"/>
              <w:right w:w="100" w:type="dxa"/>
            </w:tcMar>
            <w:vAlign w:val="bottom"/>
          </w:tcPr>
          <w:p w14:paraId="5AFD2DE4" w14:textId="5CE1EC4A"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5664F199"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62C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42" w:type="dxa"/>
            <w:tcMar>
              <w:top w:w="100" w:type="dxa"/>
              <w:left w:w="100" w:type="dxa"/>
              <w:bottom w:w="100" w:type="dxa"/>
              <w:right w:w="100" w:type="dxa"/>
            </w:tcMar>
          </w:tcPr>
          <w:p w14:paraId="1EAEAAE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DDEBEA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w:t>
            </w:r>
          </w:p>
        </w:tc>
        <w:tc>
          <w:tcPr>
            <w:tcW w:w="941" w:type="dxa"/>
            <w:tcMar>
              <w:top w:w="100" w:type="dxa"/>
              <w:left w:w="100" w:type="dxa"/>
              <w:bottom w:w="100" w:type="dxa"/>
              <w:right w:w="100" w:type="dxa"/>
            </w:tcMar>
          </w:tcPr>
          <w:p w14:paraId="5544CDA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0.0445</w:t>
            </w:r>
          </w:p>
        </w:tc>
        <w:tc>
          <w:tcPr>
            <w:tcW w:w="941" w:type="dxa"/>
            <w:tcMar>
              <w:top w:w="100" w:type="dxa"/>
              <w:left w:w="100" w:type="dxa"/>
              <w:bottom w:w="100" w:type="dxa"/>
              <w:right w:w="100" w:type="dxa"/>
            </w:tcMar>
          </w:tcPr>
          <w:p w14:paraId="4B9185D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8C82F3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2C948D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1EFB7E5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12A0E6B" w14:textId="6684C39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720.55</w:t>
            </w:r>
          </w:p>
        </w:tc>
        <w:tc>
          <w:tcPr>
            <w:tcW w:w="941" w:type="dxa"/>
            <w:tcMar>
              <w:top w:w="100" w:type="dxa"/>
              <w:left w:w="100" w:type="dxa"/>
              <w:bottom w:w="100" w:type="dxa"/>
              <w:right w:w="100" w:type="dxa"/>
            </w:tcMar>
            <w:vAlign w:val="bottom"/>
          </w:tcPr>
          <w:p w14:paraId="3577F7A9" w14:textId="50B3D45E"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607A8533"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5674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42" w:type="dxa"/>
            <w:tcMar>
              <w:top w:w="100" w:type="dxa"/>
              <w:left w:w="100" w:type="dxa"/>
              <w:bottom w:w="100" w:type="dxa"/>
              <w:right w:w="100" w:type="dxa"/>
            </w:tcMar>
          </w:tcPr>
          <w:p w14:paraId="73A8E45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14BCE4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4434F4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3E99638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0.064</w:t>
            </w:r>
          </w:p>
        </w:tc>
        <w:tc>
          <w:tcPr>
            <w:tcW w:w="941" w:type="dxa"/>
            <w:tcMar>
              <w:top w:w="100" w:type="dxa"/>
              <w:left w:w="100" w:type="dxa"/>
              <w:bottom w:w="100" w:type="dxa"/>
              <w:right w:w="100" w:type="dxa"/>
            </w:tcMar>
          </w:tcPr>
          <w:p w14:paraId="1D8B53B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0.035</w:t>
            </w:r>
          </w:p>
        </w:tc>
        <w:tc>
          <w:tcPr>
            <w:tcW w:w="941" w:type="dxa"/>
            <w:tcMar>
              <w:top w:w="100" w:type="dxa"/>
              <w:left w:w="100" w:type="dxa"/>
              <w:bottom w:w="100" w:type="dxa"/>
              <w:right w:w="100" w:type="dxa"/>
            </w:tcMar>
          </w:tcPr>
          <w:p w14:paraId="05172CA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0.015</w:t>
            </w:r>
          </w:p>
        </w:tc>
        <w:tc>
          <w:tcPr>
            <w:tcW w:w="930" w:type="dxa"/>
            <w:tcMar>
              <w:top w:w="100" w:type="dxa"/>
              <w:left w:w="100" w:type="dxa"/>
              <w:bottom w:w="100" w:type="dxa"/>
              <w:right w:w="100" w:type="dxa"/>
            </w:tcMar>
          </w:tcPr>
          <w:p w14:paraId="6519041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0BBDF49E" w14:textId="21BE06D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903.67</w:t>
            </w:r>
          </w:p>
        </w:tc>
        <w:tc>
          <w:tcPr>
            <w:tcW w:w="941" w:type="dxa"/>
            <w:tcMar>
              <w:top w:w="100" w:type="dxa"/>
              <w:left w:w="100" w:type="dxa"/>
              <w:bottom w:w="100" w:type="dxa"/>
              <w:right w:w="100" w:type="dxa"/>
            </w:tcMar>
            <w:vAlign w:val="bottom"/>
          </w:tcPr>
          <w:p w14:paraId="115E0F38" w14:textId="41B7B0BC"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2F94143D"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D5A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42" w:type="dxa"/>
            <w:tcMar>
              <w:top w:w="100" w:type="dxa"/>
              <w:left w:w="100" w:type="dxa"/>
              <w:bottom w:w="100" w:type="dxa"/>
              <w:right w:w="100" w:type="dxa"/>
            </w:tcMar>
          </w:tcPr>
          <w:p w14:paraId="6C958FF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C0827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345B098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0.1475</w:t>
            </w:r>
          </w:p>
        </w:tc>
        <w:tc>
          <w:tcPr>
            <w:tcW w:w="941" w:type="dxa"/>
            <w:tcMar>
              <w:top w:w="100" w:type="dxa"/>
              <w:left w:w="100" w:type="dxa"/>
              <w:bottom w:w="100" w:type="dxa"/>
              <w:right w:w="100" w:type="dxa"/>
            </w:tcMar>
          </w:tcPr>
          <w:p w14:paraId="2389F74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0.042</w:t>
            </w:r>
          </w:p>
        </w:tc>
        <w:tc>
          <w:tcPr>
            <w:tcW w:w="941" w:type="dxa"/>
            <w:tcMar>
              <w:top w:w="100" w:type="dxa"/>
              <w:left w:w="100" w:type="dxa"/>
              <w:bottom w:w="100" w:type="dxa"/>
              <w:right w:w="100" w:type="dxa"/>
            </w:tcMar>
          </w:tcPr>
          <w:p w14:paraId="7EE1550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0.012</w:t>
            </w:r>
          </w:p>
        </w:tc>
        <w:tc>
          <w:tcPr>
            <w:tcW w:w="941" w:type="dxa"/>
            <w:tcMar>
              <w:top w:w="100" w:type="dxa"/>
              <w:left w:w="100" w:type="dxa"/>
              <w:bottom w:w="100" w:type="dxa"/>
              <w:right w:w="100" w:type="dxa"/>
            </w:tcMar>
          </w:tcPr>
          <w:p w14:paraId="2589059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30" w:type="dxa"/>
            <w:tcMar>
              <w:top w:w="100" w:type="dxa"/>
              <w:left w:w="100" w:type="dxa"/>
              <w:bottom w:w="100" w:type="dxa"/>
              <w:right w:w="100" w:type="dxa"/>
            </w:tcMar>
          </w:tcPr>
          <w:p w14:paraId="14A8C72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29EDE835" w14:textId="4DD9279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2146.22</w:t>
            </w:r>
          </w:p>
        </w:tc>
        <w:tc>
          <w:tcPr>
            <w:tcW w:w="941" w:type="dxa"/>
            <w:tcMar>
              <w:top w:w="100" w:type="dxa"/>
              <w:left w:w="100" w:type="dxa"/>
              <w:bottom w:w="100" w:type="dxa"/>
              <w:right w:w="100" w:type="dxa"/>
            </w:tcMar>
            <w:vAlign w:val="bottom"/>
          </w:tcPr>
          <w:p w14:paraId="26F21172" w14:textId="16F7E387"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56CDEECC"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9291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42" w:type="dxa"/>
            <w:tcMar>
              <w:top w:w="100" w:type="dxa"/>
              <w:left w:w="100" w:type="dxa"/>
              <w:bottom w:w="100" w:type="dxa"/>
              <w:right w:w="100" w:type="dxa"/>
            </w:tcMar>
          </w:tcPr>
          <w:p w14:paraId="4C0B769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41" w:type="dxa"/>
            <w:tcMar>
              <w:top w:w="100" w:type="dxa"/>
              <w:left w:w="100" w:type="dxa"/>
              <w:bottom w:w="100" w:type="dxa"/>
              <w:right w:w="100" w:type="dxa"/>
            </w:tcMar>
          </w:tcPr>
          <w:p w14:paraId="6ED20B2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B03824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20A9E23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w:t>
            </w:r>
          </w:p>
        </w:tc>
        <w:tc>
          <w:tcPr>
            <w:tcW w:w="941" w:type="dxa"/>
            <w:tcMar>
              <w:top w:w="100" w:type="dxa"/>
              <w:left w:w="100" w:type="dxa"/>
              <w:bottom w:w="100" w:type="dxa"/>
              <w:right w:w="100" w:type="dxa"/>
            </w:tcMar>
          </w:tcPr>
          <w:p w14:paraId="30574A1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w:t>
            </w:r>
          </w:p>
        </w:tc>
        <w:tc>
          <w:tcPr>
            <w:tcW w:w="941" w:type="dxa"/>
            <w:tcMar>
              <w:top w:w="100" w:type="dxa"/>
              <w:left w:w="100" w:type="dxa"/>
              <w:bottom w:w="100" w:type="dxa"/>
              <w:right w:w="100" w:type="dxa"/>
            </w:tcMar>
          </w:tcPr>
          <w:p w14:paraId="1FC146F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0.006</w:t>
            </w:r>
          </w:p>
        </w:tc>
        <w:tc>
          <w:tcPr>
            <w:tcW w:w="930" w:type="dxa"/>
            <w:tcMar>
              <w:top w:w="100" w:type="dxa"/>
              <w:left w:w="100" w:type="dxa"/>
              <w:bottom w:w="100" w:type="dxa"/>
              <w:right w:w="100" w:type="dxa"/>
            </w:tcMar>
          </w:tcPr>
          <w:p w14:paraId="54CC54E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00" w:type="dxa"/>
            <w:tcMar>
              <w:top w:w="100" w:type="dxa"/>
              <w:left w:w="100" w:type="dxa"/>
              <w:bottom w:w="100" w:type="dxa"/>
              <w:right w:w="100" w:type="dxa"/>
            </w:tcMar>
            <w:vAlign w:val="bottom"/>
          </w:tcPr>
          <w:p w14:paraId="3DE3418C" w14:textId="67156BE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5403.21</w:t>
            </w:r>
          </w:p>
        </w:tc>
        <w:tc>
          <w:tcPr>
            <w:tcW w:w="941" w:type="dxa"/>
            <w:tcMar>
              <w:top w:w="100" w:type="dxa"/>
              <w:left w:w="100" w:type="dxa"/>
              <w:bottom w:w="100" w:type="dxa"/>
              <w:right w:w="100" w:type="dxa"/>
            </w:tcMar>
            <w:vAlign w:val="bottom"/>
          </w:tcPr>
          <w:p w14:paraId="525660D7" w14:textId="416FB35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422C7527"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EE80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42" w:type="dxa"/>
            <w:tcMar>
              <w:top w:w="100" w:type="dxa"/>
              <w:left w:w="100" w:type="dxa"/>
              <w:bottom w:w="100" w:type="dxa"/>
              <w:right w:w="100" w:type="dxa"/>
            </w:tcMar>
          </w:tcPr>
          <w:p w14:paraId="2F27CE7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0.091</w:t>
            </w:r>
          </w:p>
        </w:tc>
        <w:tc>
          <w:tcPr>
            <w:tcW w:w="941" w:type="dxa"/>
            <w:tcMar>
              <w:top w:w="100" w:type="dxa"/>
              <w:left w:w="100" w:type="dxa"/>
              <w:bottom w:w="100" w:type="dxa"/>
              <w:right w:w="100" w:type="dxa"/>
            </w:tcMar>
          </w:tcPr>
          <w:p w14:paraId="2528DCD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0.095</w:t>
            </w:r>
          </w:p>
        </w:tc>
        <w:tc>
          <w:tcPr>
            <w:tcW w:w="941" w:type="dxa"/>
            <w:tcMar>
              <w:top w:w="100" w:type="dxa"/>
              <w:left w:w="100" w:type="dxa"/>
              <w:bottom w:w="100" w:type="dxa"/>
              <w:right w:w="100" w:type="dxa"/>
            </w:tcMar>
          </w:tcPr>
          <w:p w14:paraId="2BABDDC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0.0775</w:t>
            </w:r>
          </w:p>
        </w:tc>
        <w:tc>
          <w:tcPr>
            <w:tcW w:w="941" w:type="dxa"/>
            <w:tcMar>
              <w:top w:w="100" w:type="dxa"/>
              <w:left w:w="100" w:type="dxa"/>
              <w:bottom w:w="100" w:type="dxa"/>
              <w:right w:w="100" w:type="dxa"/>
            </w:tcMar>
          </w:tcPr>
          <w:p w14:paraId="7B67AFF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3D6C2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70EC558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359B49F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217205EA" w14:textId="7484279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14792.51</w:t>
            </w:r>
          </w:p>
        </w:tc>
        <w:tc>
          <w:tcPr>
            <w:tcW w:w="941" w:type="dxa"/>
            <w:tcMar>
              <w:top w:w="100" w:type="dxa"/>
              <w:left w:w="100" w:type="dxa"/>
              <w:bottom w:w="100" w:type="dxa"/>
              <w:right w:w="100" w:type="dxa"/>
            </w:tcMar>
            <w:vAlign w:val="bottom"/>
          </w:tcPr>
          <w:p w14:paraId="2E59B2C8" w14:textId="0D207B8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397B84FC"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7327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42" w:type="dxa"/>
            <w:tcMar>
              <w:top w:w="100" w:type="dxa"/>
              <w:left w:w="100" w:type="dxa"/>
              <w:bottom w:w="100" w:type="dxa"/>
              <w:right w:w="100" w:type="dxa"/>
            </w:tcMar>
          </w:tcPr>
          <w:p w14:paraId="497886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2FC52E3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3A8A99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w:t>
            </w:r>
          </w:p>
        </w:tc>
        <w:tc>
          <w:tcPr>
            <w:tcW w:w="941" w:type="dxa"/>
            <w:tcMar>
              <w:top w:w="100" w:type="dxa"/>
              <w:left w:w="100" w:type="dxa"/>
              <w:bottom w:w="100" w:type="dxa"/>
              <w:right w:w="100" w:type="dxa"/>
            </w:tcMar>
          </w:tcPr>
          <w:p w14:paraId="7224DDB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0.027</w:t>
            </w:r>
          </w:p>
        </w:tc>
        <w:tc>
          <w:tcPr>
            <w:tcW w:w="941" w:type="dxa"/>
            <w:tcMar>
              <w:top w:w="100" w:type="dxa"/>
              <w:left w:w="100" w:type="dxa"/>
              <w:bottom w:w="100" w:type="dxa"/>
              <w:right w:w="100" w:type="dxa"/>
            </w:tcMar>
          </w:tcPr>
          <w:p w14:paraId="0B5BD18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5C81626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6AAA1FF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vAlign w:val="bottom"/>
          </w:tcPr>
          <w:p w14:paraId="1B99A9FE" w14:textId="3BF7169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29511.73</w:t>
            </w:r>
          </w:p>
        </w:tc>
        <w:tc>
          <w:tcPr>
            <w:tcW w:w="941" w:type="dxa"/>
            <w:tcMar>
              <w:top w:w="100" w:type="dxa"/>
              <w:left w:w="100" w:type="dxa"/>
              <w:bottom w:w="100" w:type="dxa"/>
              <w:right w:w="100" w:type="dxa"/>
            </w:tcMar>
            <w:vAlign w:val="bottom"/>
          </w:tcPr>
          <w:p w14:paraId="711B2586" w14:textId="0BE2A89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30DB5C5D"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9826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42" w:type="dxa"/>
            <w:tcMar>
              <w:top w:w="100" w:type="dxa"/>
              <w:left w:w="100" w:type="dxa"/>
              <w:bottom w:w="100" w:type="dxa"/>
              <w:right w:w="100" w:type="dxa"/>
            </w:tcMar>
          </w:tcPr>
          <w:p w14:paraId="4BFC6E8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0.1125</w:t>
            </w:r>
          </w:p>
        </w:tc>
        <w:tc>
          <w:tcPr>
            <w:tcW w:w="941" w:type="dxa"/>
            <w:tcMar>
              <w:top w:w="100" w:type="dxa"/>
              <w:left w:w="100" w:type="dxa"/>
              <w:bottom w:w="100" w:type="dxa"/>
              <w:right w:w="100" w:type="dxa"/>
            </w:tcMar>
          </w:tcPr>
          <w:p w14:paraId="2E28107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0.185</w:t>
            </w:r>
          </w:p>
        </w:tc>
        <w:tc>
          <w:tcPr>
            <w:tcW w:w="941" w:type="dxa"/>
            <w:tcMar>
              <w:top w:w="100" w:type="dxa"/>
              <w:left w:w="100" w:type="dxa"/>
              <w:bottom w:w="100" w:type="dxa"/>
              <w:right w:w="100" w:type="dxa"/>
            </w:tcMar>
          </w:tcPr>
          <w:p w14:paraId="520CC1F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0.092</w:t>
            </w:r>
          </w:p>
        </w:tc>
        <w:tc>
          <w:tcPr>
            <w:tcW w:w="941" w:type="dxa"/>
            <w:tcMar>
              <w:top w:w="100" w:type="dxa"/>
              <w:left w:w="100" w:type="dxa"/>
              <w:bottom w:w="100" w:type="dxa"/>
              <w:right w:w="100" w:type="dxa"/>
            </w:tcMar>
          </w:tcPr>
          <w:p w14:paraId="4E7A93B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0.029</w:t>
            </w:r>
          </w:p>
        </w:tc>
        <w:tc>
          <w:tcPr>
            <w:tcW w:w="941" w:type="dxa"/>
            <w:tcMar>
              <w:top w:w="100" w:type="dxa"/>
              <w:left w:w="100" w:type="dxa"/>
              <w:bottom w:w="100" w:type="dxa"/>
              <w:right w:w="100" w:type="dxa"/>
            </w:tcMar>
          </w:tcPr>
          <w:p w14:paraId="4F81FC5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w:t>
            </w:r>
          </w:p>
        </w:tc>
        <w:tc>
          <w:tcPr>
            <w:tcW w:w="941" w:type="dxa"/>
            <w:tcMar>
              <w:top w:w="100" w:type="dxa"/>
              <w:left w:w="100" w:type="dxa"/>
              <w:bottom w:w="100" w:type="dxa"/>
              <w:right w:w="100" w:type="dxa"/>
            </w:tcMar>
          </w:tcPr>
          <w:p w14:paraId="48BB8C0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5DF78EE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D32341E" w14:textId="00E9DA8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3389.95</w:t>
            </w:r>
          </w:p>
        </w:tc>
        <w:tc>
          <w:tcPr>
            <w:tcW w:w="941" w:type="dxa"/>
            <w:tcMar>
              <w:top w:w="100" w:type="dxa"/>
              <w:left w:w="100" w:type="dxa"/>
              <w:bottom w:w="100" w:type="dxa"/>
              <w:right w:w="100" w:type="dxa"/>
            </w:tcMar>
            <w:vAlign w:val="bottom"/>
          </w:tcPr>
          <w:p w14:paraId="0A065AF0" w14:textId="10AB041C"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5317B0CE"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337F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42" w:type="dxa"/>
            <w:tcMar>
              <w:top w:w="100" w:type="dxa"/>
              <w:left w:w="100" w:type="dxa"/>
              <w:bottom w:w="100" w:type="dxa"/>
              <w:right w:w="100" w:type="dxa"/>
            </w:tcMar>
          </w:tcPr>
          <w:p w14:paraId="613628C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C79A1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56FFE0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0.078</w:t>
            </w:r>
          </w:p>
        </w:tc>
        <w:tc>
          <w:tcPr>
            <w:tcW w:w="941" w:type="dxa"/>
            <w:tcMar>
              <w:top w:w="100" w:type="dxa"/>
              <w:left w:w="100" w:type="dxa"/>
              <w:bottom w:w="100" w:type="dxa"/>
              <w:right w:w="100" w:type="dxa"/>
            </w:tcMar>
          </w:tcPr>
          <w:p w14:paraId="34708AD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0.033</w:t>
            </w:r>
          </w:p>
        </w:tc>
        <w:tc>
          <w:tcPr>
            <w:tcW w:w="941" w:type="dxa"/>
            <w:tcMar>
              <w:top w:w="100" w:type="dxa"/>
              <w:left w:w="100" w:type="dxa"/>
              <w:bottom w:w="100" w:type="dxa"/>
              <w:right w:w="100" w:type="dxa"/>
            </w:tcMar>
          </w:tcPr>
          <w:p w14:paraId="5C8B141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8EF38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30" w:type="dxa"/>
            <w:tcMar>
              <w:top w:w="100" w:type="dxa"/>
              <w:left w:w="100" w:type="dxa"/>
              <w:bottom w:w="100" w:type="dxa"/>
              <w:right w:w="100" w:type="dxa"/>
            </w:tcMar>
          </w:tcPr>
          <w:p w14:paraId="2D22345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vAlign w:val="bottom"/>
          </w:tcPr>
          <w:p w14:paraId="143F2927" w14:textId="517CC44A"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4340.00</w:t>
            </w:r>
          </w:p>
        </w:tc>
        <w:tc>
          <w:tcPr>
            <w:tcW w:w="941" w:type="dxa"/>
            <w:tcMar>
              <w:top w:w="100" w:type="dxa"/>
              <w:left w:w="100" w:type="dxa"/>
              <w:bottom w:w="100" w:type="dxa"/>
              <w:right w:w="100" w:type="dxa"/>
            </w:tcMar>
            <w:vAlign w:val="bottom"/>
          </w:tcPr>
          <w:p w14:paraId="561A8972" w14:textId="46C603DF"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10AA3A2D"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6B93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42" w:type="dxa"/>
            <w:tcMar>
              <w:top w:w="100" w:type="dxa"/>
              <w:left w:w="100" w:type="dxa"/>
              <w:bottom w:w="100" w:type="dxa"/>
              <w:right w:w="100" w:type="dxa"/>
            </w:tcMar>
          </w:tcPr>
          <w:p w14:paraId="045D09F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0531F8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FEDEBC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0.0795</w:t>
            </w:r>
          </w:p>
        </w:tc>
        <w:tc>
          <w:tcPr>
            <w:tcW w:w="941" w:type="dxa"/>
            <w:tcMar>
              <w:top w:w="100" w:type="dxa"/>
              <w:left w:w="100" w:type="dxa"/>
              <w:bottom w:w="100" w:type="dxa"/>
              <w:right w:w="100" w:type="dxa"/>
            </w:tcMar>
          </w:tcPr>
          <w:p w14:paraId="357B8B7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FA2F9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A58228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7230371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EBEDFE6" w14:textId="552E82E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1221.42</w:t>
            </w:r>
          </w:p>
        </w:tc>
        <w:tc>
          <w:tcPr>
            <w:tcW w:w="941" w:type="dxa"/>
            <w:tcMar>
              <w:top w:w="100" w:type="dxa"/>
              <w:left w:w="100" w:type="dxa"/>
              <w:bottom w:w="100" w:type="dxa"/>
              <w:right w:w="100" w:type="dxa"/>
            </w:tcMar>
            <w:vAlign w:val="bottom"/>
          </w:tcPr>
          <w:p w14:paraId="3BA05358" w14:textId="5A1F30B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bl>
    <w:p w14:paraId="6D8696B4" w14:textId="77777777" w:rsidR="00715D55" w:rsidRDefault="00D8535D">
      <w:pPr>
        <w:rPr>
          <w:rFonts w:ascii="Times New Roman" w:eastAsia="Times New Roman" w:hAnsi="Times New Roman" w:cs="Times New Roman"/>
          <w:sz w:val="24"/>
          <w:szCs w:val="24"/>
        </w:rPr>
      </w:pPr>
      <w:r>
        <w:br w:type="page"/>
      </w:r>
    </w:p>
    <w:p w14:paraId="5F5066BC" w14:textId="618FCBE3"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4DF918BC" wp14:editId="268BF056">
            <wp:extent cx="5194300" cy="82232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4300" cy="8223250"/>
                    </a:xfrm>
                    <a:prstGeom prst="rect">
                      <a:avLst/>
                    </a:prstGeom>
                    <a:noFill/>
                    <a:ln>
                      <a:noFill/>
                    </a:ln>
                  </pic:spPr>
                </pic:pic>
              </a:graphicData>
            </a:graphic>
          </wp:inline>
        </w:drawing>
      </w:r>
    </w:p>
    <w:p w14:paraId="2A821124" w14:textId="4E6FBC6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2: Linear models of total PPCP concentrations (A), N15 (B), phosphorus (C), Chlorophyll a (D), Nitrate (E), Total Microplastics (F), Ammonium (G), and Microplastic Density (H)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Total PPCP concentrations (A), N15 (B), and phosphorus (C) produced significant models. Chlorophyll a (D), Nitrate (E), Total Microplastics (F), Ammonium (G), and Microplastic Density (H) did not produce significant models. </w:t>
      </w:r>
      <w:r>
        <w:br w:type="page"/>
      </w:r>
    </w:p>
    <w:p w14:paraId="5AD8598F" w14:textId="36E2C115"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22F74C3" wp14:editId="27CE781D">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035F702D" w14:textId="3A7DD57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Periphyton abundance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Labels 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sites with high (purple), moderate (pink), and low (orange)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PERMANOVA confirmed the three groups to be significantly different (p = 0.023). Sites with a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 tended to be more associated with filamentous algal groupings, whereas moderate and low values were more associated with diatom abundance.</w:t>
      </w:r>
      <w:r>
        <w:br w:type="page"/>
      </w:r>
    </w:p>
    <w:p w14:paraId="7F5F2D82" w14:textId="6ED3FC1D"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179C9B4" wp14:editId="4270720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0DC31575" w:rsidR="00715D55" w:rsidRDefault="00D8535D">
      <w:pPr>
        <w:rPr>
          <w:rFonts w:ascii="Times New Roman" w:eastAsia="Times New Roman" w:hAnsi="Times New Roman" w:cs="Times New Roman"/>
          <w:sz w:val="24"/>
          <w:szCs w:val="24"/>
        </w:rPr>
      </w:pPr>
      <w:commentRangeStart w:id="72"/>
      <w:r>
        <w:rPr>
          <w:rFonts w:ascii="Times New Roman" w:eastAsia="Times New Roman" w:hAnsi="Times New Roman" w:cs="Times New Roman"/>
          <w:sz w:val="24"/>
          <w:szCs w:val="24"/>
        </w:rPr>
        <w:t>Figure 4</w:t>
      </w:r>
      <w:commentRangeEnd w:id="72"/>
      <w:r w:rsidR="000B4975">
        <w:rPr>
          <w:rStyle w:val="CommentReference"/>
        </w:rPr>
        <w:commentReference w:id="72"/>
      </w:r>
      <w:r>
        <w:rPr>
          <w:rFonts w:ascii="Times New Roman" w:eastAsia="Times New Roman" w:hAnsi="Times New Roman" w:cs="Times New Roman"/>
          <w:sz w:val="24"/>
          <w:szCs w:val="24"/>
        </w:rPr>
        <w:t>: Macroinvertebrate abundance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Sampling location labels are sized by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with major groups including low (orange), moderate (pink), and high (purple)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PERMANOVA confirmed the three groups to be significantly different (p = 0.002). Sites with a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tended to be associated with amphipod and leech taxa (see Table 2), whereas sites with lesser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were more associated with increased </w:t>
      </w:r>
      <w:proofErr w:type="spellStart"/>
      <w:r>
        <w:rPr>
          <w:rFonts w:ascii="Times New Roman" w:eastAsia="Times New Roman" w:hAnsi="Times New Roman" w:cs="Times New Roman"/>
          <w:sz w:val="24"/>
          <w:szCs w:val="24"/>
        </w:rPr>
        <w:t>mollusc</w:t>
      </w:r>
      <w:proofErr w:type="spellEnd"/>
      <w:r>
        <w:rPr>
          <w:rFonts w:ascii="Times New Roman" w:eastAsia="Times New Roman" w:hAnsi="Times New Roman" w:cs="Times New Roman"/>
          <w:sz w:val="24"/>
          <w:szCs w:val="24"/>
        </w:rPr>
        <w:t xml:space="preserve"> abundance (see Table 2).</w:t>
      </w:r>
      <w:r>
        <w:br w:type="page"/>
      </w:r>
    </w:p>
    <w:p w14:paraId="6CE55C1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AB1F0D9" wp14:editId="07717C8B">
            <wp:extent cx="5943600" cy="3962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962400"/>
                    </a:xfrm>
                    <a:prstGeom prst="rect">
                      <a:avLst/>
                    </a:prstGeom>
                    <a:ln/>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5C51DB6A" w14:textId="4221AA8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 Biplot of mean and standard deviation C13 and N15 stable isotope values for littoral amphipods and periphyton, grouped by categorical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(Table 3). In general, periphyton did not differ in C13 or N15 signatures with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whereas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amphipods increased N15 signatures with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proofErr w:type="spellStart"/>
      <w:r>
        <w:rPr>
          <w:rFonts w:ascii="Times New Roman" w:eastAsia="Times New Roman" w:hAnsi="Times New Roman" w:cs="Times New Roman"/>
          <w:i/>
          <w:sz w:val="24"/>
          <w:szCs w:val="24"/>
        </w:rPr>
        <w:t>Pallasea</w:t>
      </w:r>
      <w:proofErr w:type="spellEnd"/>
      <w:r>
        <w:rPr>
          <w:rFonts w:ascii="Times New Roman" w:eastAsia="Times New Roman" w:hAnsi="Times New Roman" w:cs="Times New Roman"/>
          <w:sz w:val="24"/>
          <w:szCs w:val="24"/>
        </w:rPr>
        <w:t xml:space="preserve"> signatures differed from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sz w:val="24"/>
          <w:szCs w:val="24"/>
        </w:rPr>
        <w:t xml:space="preserve"> most likely because </w:t>
      </w:r>
      <w:proofErr w:type="spellStart"/>
      <w:r>
        <w:rPr>
          <w:rFonts w:ascii="Times New Roman" w:eastAsia="Times New Roman" w:hAnsi="Times New Roman" w:cs="Times New Roman"/>
          <w:sz w:val="24"/>
          <w:szCs w:val="24"/>
        </w:rPr>
        <w:t>Pallasea</w:t>
      </w:r>
      <w:proofErr w:type="spellEnd"/>
      <w:r>
        <w:rPr>
          <w:rFonts w:ascii="Times New Roman" w:eastAsia="Times New Roman" w:hAnsi="Times New Roman" w:cs="Times New Roman"/>
          <w:sz w:val="24"/>
          <w:szCs w:val="24"/>
        </w:rPr>
        <w:t xml:space="preserve"> tends to remain in the nearshore area, whereas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sz w:val="24"/>
          <w:szCs w:val="24"/>
        </w:rPr>
        <w:t xml:space="preserve"> will regularly migrate the deeper zones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Didorenko</w:t>
      </w:r>
      <w:proofErr w:type="spellEnd"/>
      <w:r>
        <w:rPr>
          <w:rFonts w:ascii="Times New Roman" w:eastAsia="Times New Roman" w:hAnsi="Times New Roman" w:cs="Times New Roman"/>
          <w:sz w:val="24"/>
          <w:szCs w:val="24"/>
        </w:rPr>
        <w:t xml:space="preserve">, 2015). </w:t>
      </w:r>
      <w:r>
        <w:br w:type="page"/>
      </w:r>
    </w:p>
    <w:p w14:paraId="4B5B5AB5"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7C38D74" wp14:editId="14167462">
            <wp:extent cx="5943600" cy="2971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2971800"/>
                    </a:xfrm>
                    <a:prstGeom prst="rect">
                      <a:avLst/>
                    </a:prstGeom>
                    <a:ln/>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4F7210E8" w14:textId="77777777" w:rsidR="00E55C6C"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 Ratio of 18:3ω3 and 18:4ω3 relative to 20:5ω3 and 20:6ω3 as a function of log -transformed total PPCP concentrations. The fatty acids 18:3ω3, 18:4ω3, 20:5ω3 and 20:6ω3 are all essential fatty acids (EFAs), which are prone to accumulate in organisms and mainly synthesized in primary producers. Because 18:3ω3 and 18:4ω3 are mainly found in filamentous algae whereas 20:5ω3 and 20:6ω3 tend to be associated with diatoms, our ratio also serves as a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Figure 3). Grazing amphipod ratios, however, remain relatively constant over a range of PPCP concentrations, implying two potential causes. First, amphipods could be selectively grazing to maintain a consistent ratio across sewage gradients. This potential cause would also imply that certain periphyton taxa, especially diatoms, would be experiencing increased grazing pressure at higher sewage concentrations. Second, amphipods could graze on filamentous algae and then expend their own energy to upgrade 18:3ω3 and 18:4ω3 to 20:5ω3 and 20:6ω3. In both of these scenarios, amphipods are able to maintain EFAs that are beneficial to living in cold environments despite necessary energetic trade-offs for remaining in areas with higher sewage concentrations. </w:t>
      </w:r>
    </w:p>
    <w:p w14:paraId="11983F4D" w14:textId="77777777"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77777777" w:rsidR="00E55C6C" w:rsidRDefault="00E55C6C">
      <w:r>
        <w:rPr>
          <w:noProof/>
          <w:lang w:val="en-US"/>
        </w:rPr>
        <w:lastRenderedPageBreak/>
        <w:drawing>
          <wp:inline distT="0" distB="0" distL="0" distR="0" wp14:anchorId="05B2A2BA" wp14:editId="7F5F3B35">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ams_combined_plo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4129311" w14:textId="77777777" w:rsidR="00E55C6C" w:rsidRDefault="00E55C6C"/>
    <w:p w14:paraId="29ED3657" w14:textId="28584783" w:rsidR="00715D55" w:rsidRPr="0073707F" w:rsidRDefault="00E55C6C">
      <w:pPr>
        <w:rPr>
          <w:rFonts w:ascii="Times New Roman" w:eastAsia="Times New Roman" w:hAnsi="Times New Roman" w:cs="Times New Roman"/>
          <w:sz w:val="24"/>
          <w:szCs w:val="24"/>
        </w:rPr>
      </w:pPr>
      <w:r w:rsidRPr="0073707F">
        <w:rPr>
          <w:rFonts w:ascii="Times New Roman" w:hAnsi="Times New Roman" w:cs="Times New Roman"/>
          <w:sz w:val="24"/>
          <w:szCs w:val="24"/>
        </w:rPr>
        <w:t xml:space="preserve">Figure S1: WSS for increasing number of clusters for periphyton (A) and invertebrate (B) community data. In the case of periphyton data, WSS decreases most markedly with three clusters, whereas invertebrate community abundance is best described by two clusters. </w:t>
      </w:r>
      <w:r w:rsidR="00D8535D" w:rsidRPr="0073707F">
        <w:rPr>
          <w:rFonts w:ascii="Times New Roman" w:hAnsi="Times New Roman" w:cs="Times New Roman"/>
          <w:sz w:val="24"/>
          <w:szCs w:val="24"/>
        </w:rPr>
        <w:br w:type="page"/>
      </w:r>
    </w:p>
    <w:p w14:paraId="0C4A75E9" w14:textId="68687FEC"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0C006AD6" wp14:editId="2FCAD479">
            <wp:extent cx="5943600" cy="495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_species_all_F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3FF00D6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spp. is an endemic filamentous algae. 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3BA6FBFE"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01E00C4" wp14:editId="09678F45">
            <wp:extent cx="5943600" cy="495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l_species_Essential_F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3EF3645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of proportional essential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spp. is an endemic filamentous algae. 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p>
    <w:sectPr w:rsidR="00715D55" w:rsidSect="00CE567A">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chael Meyer" w:date="2020-03-03T18:51:00Z" w:initials="">
    <w:p w14:paraId="52D163AC" w14:textId="77777777" w:rsidR="00555EF1" w:rsidRDefault="00555EF1">
      <w:pPr>
        <w:widowControl w:val="0"/>
        <w:pBdr>
          <w:top w:val="nil"/>
          <w:left w:val="nil"/>
          <w:bottom w:val="nil"/>
          <w:right w:val="nil"/>
          <w:between w:val="nil"/>
        </w:pBdr>
        <w:spacing w:line="240" w:lineRule="auto"/>
        <w:rPr>
          <w:color w:val="000000"/>
        </w:rPr>
      </w:pPr>
      <w:r>
        <w:rPr>
          <w:color w:val="000000"/>
        </w:rPr>
        <w:t>Note for later....we'll need to eventually talk about author order....and who is in the list.</w:t>
      </w:r>
    </w:p>
  </w:comment>
  <w:comment w:id="2" w:author="Hampton, Stephanie" w:date="2020-04-27T16:23:00Z" w:initials="HS">
    <w:p w14:paraId="7D811D8E" w14:textId="24316A87" w:rsidR="00485A2C" w:rsidRDefault="00485A2C">
      <w:pPr>
        <w:pStyle w:val="CommentText"/>
      </w:pPr>
      <w:r>
        <w:rPr>
          <w:rStyle w:val="CommentReference"/>
        </w:rPr>
        <w:annotationRef/>
      </w:r>
      <w:r>
        <w:t>More specific</w:t>
      </w:r>
    </w:p>
  </w:comment>
  <w:comment w:id="3" w:author="Hampton, Stephanie" w:date="2020-04-27T16:24:00Z" w:initials="HS">
    <w:p w14:paraId="24652581" w14:textId="1C2AA729" w:rsidR="00485A2C" w:rsidRDefault="00485A2C">
      <w:pPr>
        <w:pStyle w:val="CommentText"/>
      </w:pPr>
      <w:r>
        <w:rPr>
          <w:rStyle w:val="CommentReference"/>
        </w:rPr>
        <w:annotationRef/>
      </w:r>
      <w:r>
        <w:t>But with some interesting suggestion that amphipods may be changing behavior or have increased metabolic cost</w:t>
      </w:r>
    </w:p>
  </w:comment>
  <w:comment w:id="4" w:author="Hampton, Stephanie" w:date="2020-04-27T16:30:00Z" w:initials="HS">
    <w:p w14:paraId="52CBE058" w14:textId="71FD9782" w:rsidR="002E06DD" w:rsidRDefault="002E06DD">
      <w:pPr>
        <w:pStyle w:val="CommentText"/>
      </w:pPr>
      <w:r>
        <w:rPr>
          <w:rStyle w:val="CommentReference"/>
        </w:rPr>
        <w:annotationRef/>
      </w:r>
      <w:r>
        <w:t>Structure overall I think is looking good so far</w:t>
      </w:r>
    </w:p>
  </w:comment>
  <w:comment w:id="5" w:author="Meyer, Michael Frederick" w:date="2020-04-14T11:22:00Z" w:initials="MMF">
    <w:p w14:paraId="55F8719B" w14:textId="74BE0266" w:rsidR="00555EF1" w:rsidRDefault="00555EF1">
      <w:pPr>
        <w:pStyle w:val="CommentText"/>
      </w:pPr>
      <w:r>
        <w:rPr>
          <w:rStyle w:val="CommentReference"/>
        </w:rPr>
        <w:annotationRef/>
      </w:r>
      <w:r>
        <w:t>Find new reference.</w:t>
      </w:r>
    </w:p>
  </w:comment>
  <w:comment w:id="8" w:author="Hampton, Stephanie" w:date="2020-04-27T16:48:00Z" w:initials="HS">
    <w:p w14:paraId="7A8A25CB" w14:textId="0F7C1971" w:rsidR="002E06DD" w:rsidRDefault="002E06DD">
      <w:pPr>
        <w:pStyle w:val="CommentText"/>
      </w:pPr>
      <w:r>
        <w:rPr>
          <w:rStyle w:val="CommentReference"/>
        </w:rPr>
        <w:annotationRef/>
      </w:r>
      <w:r>
        <w:t xml:space="preserve">I like this – we could try to be careful with referring to onshore as “developed sites” and the samples as “sampling locations” … I think we sometimes say “sampling sites” and we start mixing up whether we are talking about sites like BG, BK, </w:t>
      </w:r>
      <w:proofErr w:type="spellStart"/>
      <w:r>
        <w:t>etc</w:t>
      </w:r>
      <w:proofErr w:type="spellEnd"/>
      <w:r>
        <w:t xml:space="preserve"> or water sampling sites…</w:t>
      </w:r>
    </w:p>
  </w:comment>
  <w:comment w:id="38" w:author="Hampton, Stephanie" w:date="2020-04-27T16:31:00Z" w:initials="HS">
    <w:p w14:paraId="272337AA" w14:textId="6D9BCF50" w:rsidR="002E06DD" w:rsidRDefault="002E06DD">
      <w:pPr>
        <w:pStyle w:val="CommentText"/>
      </w:pPr>
      <w:r>
        <w:rPr>
          <w:rStyle w:val="CommentReference"/>
        </w:rPr>
        <w:annotationRef/>
      </w:r>
      <w:r>
        <w:t xml:space="preserve">Be sure to note that </w:t>
      </w:r>
      <w:proofErr w:type="spellStart"/>
      <w:r>
        <w:t>kml</w:t>
      </w:r>
      <w:proofErr w:type="spellEnd"/>
      <w:r>
        <w:t xml:space="preserve"> and code available as supplement</w:t>
      </w:r>
    </w:p>
  </w:comment>
  <w:comment w:id="24" w:author="Hampton, Stephanie" w:date="2020-04-27T16:45:00Z" w:initials="HS">
    <w:p w14:paraId="270BB0A6" w14:textId="63CD7F1D" w:rsidR="002E06DD" w:rsidRDefault="002E06DD">
      <w:pPr>
        <w:pStyle w:val="CommentText"/>
      </w:pPr>
      <w:r>
        <w:rPr>
          <w:rStyle w:val="CommentReference"/>
        </w:rPr>
        <w:annotationRef/>
      </w:r>
      <w:r>
        <w:t>Read carefully – is this what you mean?</w:t>
      </w:r>
    </w:p>
  </w:comment>
  <w:comment w:id="39" w:author="Tedy Ozersky" w:date="2020-03-03T18:51:00Z" w:initials="TO">
    <w:p w14:paraId="52FD0F73" w14:textId="63A75393" w:rsidR="00555EF1" w:rsidRDefault="00555EF1">
      <w:pPr>
        <w:pStyle w:val="CommentText"/>
      </w:pPr>
      <w:r>
        <w:rPr>
          <w:rStyle w:val="CommentReference"/>
        </w:rPr>
        <w:annotationRef/>
      </w:r>
      <w:r>
        <w:t>I’ll dig into this.</w:t>
      </w:r>
    </w:p>
  </w:comment>
  <w:comment w:id="41" w:author="Tedy Ozersky" w:date="2020-03-03T18:51:00Z" w:initials="TO">
    <w:p w14:paraId="32AD1FD8" w14:textId="18502826" w:rsidR="00555EF1" w:rsidRDefault="00555EF1">
      <w:pPr>
        <w:pStyle w:val="CommentText"/>
      </w:pPr>
      <w:r>
        <w:rPr>
          <w:rStyle w:val="CommentReference"/>
        </w:rPr>
        <w:annotationRef/>
      </w:r>
      <w:r>
        <w:t>Need a bit more detail here.</w:t>
      </w:r>
    </w:p>
  </w:comment>
  <w:comment w:id="43" w:author="Meyer, Michael Frederick" w:date="2020-04-26T16:28:00Z" w:initials="MMF">
    <w:p w14:paraId="423E11DC" w14:textId="620AB211" w:rsidR="00DD6A3F" w:rsidRDefault="00DD6A3F">
      <w:pPr>
        <w:pStyle w:val="CommentText"/>
      </w:pPr>
      <w:r>
        <w:rPr>
          <w:rStyle w:val="CommentReference"/>
        </w:rPr>
        <w:annotationRef/>
      </w:r>
      <w:r>
        <w:t>I am a little unsure of how best to report SIMPER results. From what I have read, SIMPER can be really sensitive to higher and lower values, so I chose to report “influential taxa” as opposed to “significant community members”. It looks like Elizabeth did something similar, but could not really find an “industry standard” for SIMPER reporting.</w:t>
      </w:r>
    </w:p>
  </w:comment>
  <w:comment w:id="45" w:author="Hampton, Stephanie" w:date="2020-04-27T17:02:00Z" w:initials="HS">
    <w:p w14:paraId="15B5F858" w14:textId="6BCB5EE7" w:rsidR="00191FD0" w:rsidRDefault="00191FD0">
      <w:pPr>
        <w:pStyle w:val="CommentText"/>
      </w:pPr>
      <w:r>
        <w:rPr>
          <w:rStyle w:val="CommentReference"/>
        </w:rPr>
        <w:annotationRef/>
      </w:r>
      <w:r>
        <w:t xml:space="preserve">The </w:t>
      </w:r>
      <w:proofErr w:type="spellStart"/>
      <w:r>
        <w:t>Timoshkin</w:t>
      </w:r>
      <w:proofErr w:type="spellEnd"/>
      <w:r>
        <w:t xml:space="preserve"> papers document the changes and implicate sewage– they are reasonable inferences but less definitive than these PPCP results</w:t>
      </w:r>
    </w:p>
  </w:comment>
  <w:comment w:id="50" w:author="Hampton, Stephanie" w:date="2020-04-27T17:03:00Z" w:initials="HS">
    <w:p w14:paraId="50BA3326" w14:textId="42F8542C" w:rsidR="00191FD0" w:rsidRDefault="00191FD0">
      <w:pPr>
        <w:pStyle w:val="CommentText"/>
      </w:pPr>
      <w:r>
        <w:rPr>
          <w:rStyle w:val="CommentReference"/>
        </w:rPr>
        <w:annotationRef/>
      </w:r>
      <w:r>
        <w:t>How are they nuanced? Aren’t they just highly specific?</w:t>
      </w:r>
    </w:p>
  </w:comment>
  <w:comment w:id="51" w:author="Hampton, Stephanie" w:date="2020-04-27T17:04:00Z" w:initials="HS">
    <w:p w14:paraId="3552F10D" w14:textId="32E75636" w:rsidR="00191FD0" w:rsidRDefault="00191FD0">
      <w:pPr>
        <w:pStyle w:val="CommentText"/>
      </w:pPr>
      <w:r>
        <w:rPr>
          <w:rStyle w:val="CommentReference"/>
        </w:rPr>
        <w:annotationRef/>
      </w:r>
      <w:r>
        <w:t>Wordy</w:t>
      </w:r>
    </w:p>
    <w:p w14:paraId="41E44C10" w14:textId="77777777" w:rsidR="00191FD0" w:rsidRDefault="00191FD0">
      <w:pPr>
        <w:pStyle w:val="CommentText"/>
      </w:pPr>
    </w:p>
  </w:comment>
  <w:comment w:id="52" w:author="Hampton, Stephanie" w:date="2020-04-27T17:05:00Z" w:initials="HS">
    <w:p w14:paraId="18659AD7" w14:textId="1949B55D" w:rsidR="00191FD0" w:rsidRDefault="00191FD0">
      <w:pPr>
        <w:pStyle w:val="CommentText"/>
      </w:pPr>
      <w:r>
        <w:rPr>
          <w:rStyle w:val="CommentReference"/>
        </w:rPr>
        <w:annotationRef/>
      </w:r>
      <w:r>
        <w:t>This paragraph is strong</w:t>
      </w:r>
    </w:p>
  </w:comment>
  <w:comment w:id="53" w:author="Hampton, Stephanie" w:date="2020-04-27T17:06:00Z" w:initials="HS">
    <w:p w14:paraId="6EDEF549" w14:textId="4A5E1BE7" w:rsidR="00191FD0" w:rsidRDefault="00191FD0">
      <w:pPr>
        <w:pStyle w:val="CommentText"/>
      </w:pPr>
      <w:r>
        <w:rPr>
          <w:rStyle w:val="CommentReference"/>
        </w:rPr>
        <w:annotationRef/>
      </w:r>
      <w:r>
        <w:t>Something like this</w:t>
      </w:r>
    </w:p>
    <w:p w14:paraId="458ECB66" w14:textId="11FFE30C" w:rsidR="00191FD0" w:rsidRDefault="00191FD0">
      <w:pPr>
        <w:pStyle w:val="CommentText"/>
      </w:pPr>
      <w:r>
        <w:t>I’m going crazy with adjectives and adverbs, you know I’d give you a hard time for that</w:t>
      </w:r>
    </w:p>
    <w:p w14:paraId="28B0642D" w14:textId="272D126A" w:rsidR="00191FD0" w:rsidRDefault="00191FD0">
      <w:pPr>
        <w:pStyle w:val="CommentText"/>
      </w:pPr>
      <w:r>
        <w:t xml:space="preserve">Takes one to know one… </w:t>
      </w:r>
      <w:r>
        <w:sym w:font="Wingdings" w:char="F04A"/>
      </w:r>
    </w:p>
  </w:comment>
  <w:comment w:id="60" w:author="Hampton, Stephanie" w:date="2020-04-27T17:09:00Z" w:initials="HS">
    <w:p w14:paraId="4C5F5F62" w14:textId="550E1BDB" w:rsidR="00191FD0" w:rsidRDefault="00191FD0">
      <w:pPr>
        <w:pStyle w:val="CommentText"/>
      </w:pPr>
      <w:r>
        <w:rPr>
          <w:rStyle w:val="CommentReference"/>
        </w:rPr>
        <w:annotationRef/>
      </w:r>
      <w:r>
        <w:t>This paragraph is choppy</w:t>
      </w:r>
    </w:p>
  </w:comment>
  <w:comment w:id="61" w:author="Hampton, Stephanie" w:date="2020-04-27T17:10:00Z" w:initials="HS">
    <w:p w14:paraId="398DDD2F" w14:textId="42CA77AA" w:rsidR="00191FD0" w:rsidRDefault="00191FD0">
      <w:pPr>
        <w:pStyle w:val="CommentText"/>
      </w:pPr>
      <w:r>
        <w:rPr>
          <w:rStyle w:val="CommentReference"/>
        </w:rPr>
        <w:annotationRef/>
      </w:r>
      <w:r>
        <w:t>Still choppy but going in the right direction</w:t>
      </w:r>
    </w:p>
  </w:comment>
  <w:comment w:id="62" w:author="Hampton, Stephanie" w:date="2020-04-27T17:10:00Z" w:initials="HS">
    <w:p w14:paraId="37D9AFB6" w14:textId="1A7FD66C" w:rsidR="00191FD0" w:rsidRDefault="00191FD0">
      <w:pPr>
        <w:pStyle w:val="CommentText"/>
      </w:pPr>
      <w:r>
        <w:rPr>
          <w:rStyle w:val="CommentReference"/>
        </w:rPr>
        <w:annotationRef/>
      </w:r>
      <w:r>
        <w:t>Uh-oh. We were at FA up above, then you went to stable isotopes and now back to FAs… when you hit the flow of FA just stick with it</w:t>
      </w:r>
    </w:p>
  </w:comment>
  <w:comment w:id="63" w:author="Hampton, Stephanie" w:date="2020-04-27T17:11:00Z" w:initials="HS">
    <w:p w14:paraId="12215DD9" w14:textId="720239BE" w:rsidR="00191FD0" w:rsidRDefault="00191FD0">
      <w:pPr>
        <w:pStyle w:val="CommentText"/>
      </w:pPr>
      <w:r>
        <w:rPr>
          <w:rStyle w:val="CommentReference"/>
        </w:rPr>
        <w:annotationRef/>
      </w:r>
      <w:r>
        <w:t>The nuance may be mostly related to the next paragraph? You may want to play with new topic sentences to get your flow and organization of information</w:t>
      </w:r>
    </w:p>
  </w:comment>
  <w:comment w:id="64" w:author="Meyer, Michael Frederick" w:date="2020-04-26T16:43:00Z" w:initials="MMF">
    <w:p w14:paraId="1CD0D0C5" w14:textId="055991C2" w:rsidR="00F0768F" w:rsidRDefault="00F0768F">
      <w:pPr>
        <w:pStyle w:val="CommentText"/>
      </w:pPr>
      <w:r>
        <w:rPr>
          <w:rStyle w:val="CommentReference"/>
        </w:rPr>
        <w:annotationRef/>
      </w:r>
      <w:r>
        <w:t xml:space="preserve">Need to double check this. </w:t>
      </w:r>
    </w:p>
  </w:comment>
  <w:comment w:id="65" w:author="Hampton, Stephanie" w:date="2020-04-27T17:13:00Z" w:initials="HS">
    <w:p w14:paraId="26A4719C" w14:textId="61648C93" w:rsidR="00191FD0" w:rsidRDefault="00191FD0">
      <w:pPr>
        <w:pStyle w:val="CommentText"/>
      </w:pPr>
      <w:r>
        <w:rPr>
          <w:rStyle w:val="CommentReference"/>
        </w:rPr>
        <w:annotationRef/>
      </w:r>
      <w:r>
        <w:t>Something like this may go to the abstract</w:t>
      </w:r>
    </w:p>
  </w:comment>
  <w:comment w:id="67" w:author="Hampton, Stephanie" w:date="2020-04-27T17:14:00Z" w:initials="HS">
    <w:p w14:paraId="73D32FC7" w14:textId="4D00A044" w:rsidR="00191FD0" w:rsidRDefault="00191FD0">
      <w:pPr>
        <w:pStyle w:val="CommentText"/>
      </w:pPr>
      <w:r>
        <w:rPr>
          <w:rStyle w:val="CommentReference"/>
        </w:rPr>
        <w:annotationRef/>
      </w:r>
      <w:r>
        <w:t>Let’s be very careful in this wording</w:t>
      </w:r>
    </w:p>
  </w:comment>
  <w:comment w:id="68" w:author="Hampton, Stephanie" w:date="2020-04-27T17:14:00Z" w:initials="HS">
    <w:p w14:paraId="46E5290D" w14:textId="65C6DE7F" w:rsidR="00191FD0" w:rsidRDefault="00191FD0">
      <w:pPr>
        <w:pStyle w:val="CommentText"/>
      </w:pPr>
      <w:r>
        <w:rPr>
          <w:rStyle w:val="CommentReference"/>
        </w:rPr>
        <w:annotationRef/>
      </w:r>
      <w:r>
        <w:t>Need to stick the landing a little better in last sentence … we can figure it out</w:t>
      </w:r>
    </w:p>
  </w:comment>
  <w:comment w:id="69" w:author="Tedy Ozersky" w:date="2020-03-04T18:04:00Z" w:initials="TO">
    <w:p w14:paraId="10658223" w14:textId="41DBCA51" w:rsidR="00555EF1" w:rsidRDefault="00555EF1">
      <w:pPr>
        <w:pStyle w:val="CommentText"/>
      </w:pPr>
      <w:r>
        <w:rPr>
          <w:rStyle w:val="CommentReference"/>
        </w:rPr>
        <w:annotationRef/>
      </w:r>
      <w:r>
        <w:t>Size is hard to tell apart; need larger scale</w:t>
      </w:r>
    </w:p>
  </w:comment>
  <w:comment w:id="70" w:author="Meyer, Michael Frederick" w:date="2020-04-26T12:25:00Z" w:initials="MMF">
    <w:p w14:paraId="5B11D4C2" w14:textId="41025B21" w:rsidR="00555EF1" w:rsidRDefault="00555EF1">
      <w:pPr>
        <w:pStyle w:val="CommentText"/>
      </w:pPr>
      <w:r>
        <w:rPr>
          <w:rStyle w:val="CommentReference"/>
        </w:rPr>
        <w:annotationRef/>
      </w:r>
      <w:r>
        <w:t xml:space="preserve">I cannot find the code for this plot for the life of me. I have one of its previous versions, but to get from the previous version to this one will take some time. I figured that sending along the </w:t>
      </w:r>
      <w:proofErr w:type="spellStart"/>
      <w:r>
        <w:t>ms</w:t>
      </w:r>
      <w:proofErr w:type="spellEnd"/>
      <w:r>
        <w:t xml:space="preserve"> for you to look over while I am tweaking this plot would be </w:t>
      </w:r>
    </w:p>
  </w:comment>
  <w:comment w:id="71" w:author="Michael Meyer" w:date="2020-03-03T18:51:00Z" w:initials="">
    <w:p w14:paraId="339D4A23" w14:textId="77777777" w:rsidR="00555EF1" w:rsidRDefault="00555EF1">
      <w:pPr>
        <w:widowControl w:val="0"/>
        <w:pBdr>
          <w:top w:val="nil"/>
          <w:left w:val="nil"/>
          <w:bottom w:val="nil"/>
          <w:right w:val="nil"/>
          <w:between w:val="nil"/>
        </w:pBdr>
        <w:spacing w:line="240" w:lineRule="auto"/>
        <w:rPr>
          <w:color w:val="000000"/>
        </w:rPr>
      </w:pPr>
      <w:r>
        <w:rPr>
          <w:color w:val="000000"/>
        </w:rPr>
        <w:t>I think we'll need to list author and year for each of the amphipod species......just realizing this, but that'll take some time to wrangle.</w:t>
      </w:r>
    </w:p>
  </w:comment>
  <w:comment w:id="72" w:author="Tedy Ozersky" w:date="2020-03-03T18:51:00Z" w:initials="TO">
    <w:p w14:paraId="4E101E99" w14:textId="55D93B20" w:rsidR="00555EF1" w:rsidRDefault="00555EF1">
      <w:pPr>
        <w:pStyle w:val="CommentText"/>
      </w:pPr>
      <w:r>
        <w:rPr>
          <w:rStyle w:val="CommentReference"/>
        </w:rPr>
        <w:annotationRef/>
      </w:r>
      <w:r>
        <w:t>combine figs 3+4 into 2-panel fig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D163AC" w15:done="0"/>
  <w15:commentEx w15:paraId="7D811D8E" w15:done="0"/>
  <w15:commentEx w15:paraId="24652581" w15:done="0"/>
  <w15:commentEx w15:paraId="52CBE058" w15:done="0"/>
  <w15:commentEx w15:paraId="55F8719B" w15:done="0"/>
  <w15:commentEx w15:paraId="7A8A25CB" w15:done="0"/>
  <w15:commentEx w15:paraId="272337AA" w15:done="0"/>
  <w15:commentEx w15:paraId="270BB0A6" w15:done="0"/>
  <w15:commentEx w15:paraId="52FD0F73" w15:done="0"/>
  <w15:commentEx w15:paraId="32AD1FD8" w15:done="0"/>
  <w15:commentEx w15:paraId="423E11DC" w15:done="0"/>
  <w15:commentEx w15:paraId="15B5F858" w15:done="0"/>
  <w15:commentEx w15:paraId="50BA3326" w15:done="0"/>
  <w15:commentEx w15:paraId="41E44C10" w15:done="0"/>
  <w15:commentEx w15:paraId="18659AD7" w15:done="0"/>
  <w15:commentEx w15:paraId="28B0642D" w15:done="0"/>
  <w15:commentEx w15:paraId="4C5F5F62" w15:done="0"/>
  <w15:commentEx w15:paraId="398DDD2F" w15:done="0"/>
  <w15:commentEx w15:paraId="37D9AFB6" w15:done="0"/>
  <w15:commentEx w15:paraId="12215DD9" w15:done="0"/>
  <w15:commentEx w15:paraId="1CD0D0C5" w15:done="0"/>
  <w15:commentEx w15:paraId="26A4719C" w15:done="0"/>
  <w15:commentEx w15:paraId="73D32FC7" w15:done="0"/>
  <w15:commentEx w15:paraId="46E5290D" w15:done="0"/>
  <w15:commentEx w15:paraId="10658223" w15:done="0"/>
  <w15:commentEx w15:paraId="5B11D4C2" w15:paraIdParent="10658223" w15:done="0"/>
  <w15:commentEx w15:paraId="339D4A23" w15:done="0"/>
  <w15:commentEx w15:paraId="4E101E9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D163AC" w16cid:durableId="21E7A70E"/>
  <w16cid:commentId w16cid:paraId="7D811D8E" w16cid:durableId="2256711D"/>
  <w16cid:commentId w16cid:paraId="24652581" w16cid:durableId="2256711E"/>
  <w16cid:commentId w16cid:paraId="52CBE058" w16cid:durableId="2256711F"/>
  <w16cid:commentId w16cid:paraId="55F8719B" w16cid:durableId="22401B7E"/>
  <w16cid:commentId w16cid:paraId="7A8A25CB" w16cid:durableId="22567121"/>
  <w16cid:commentId w16cid:paraId="272337AA" w16cid:durableId="22567122"/>
  <w16cid:commentId w16cid:paraId="270BB0A6" w16cid:durableId="22567123"/>
  <w16cid:commentId w16cid:paraId="52FD0F73" w16cid:durableId="2210D028"/>
  <w16cid:commentId w16cid:paraId="32AD1FD8" w16cid:durableId="2210D02C"/>
  <w16cid:commentId w16cid:paraId="423E11DC" w16cid:durableId="22503513"/>
  <w16cid:commentId w16cid:paraId="15B5F858" w16cid:durableId="22567127"/>
  <w16cid:commentId w16cid:paraId="50BA3326" w16cid:durableId="22567128"/>
  <w16cid:commentId w16cid:paraId="41E44C10" w16cid:durableId="22567129"/>
  <w16cid:commentId w16cid:paraId="18659AD7" w16cid:durableId="2256712A"/>
  <w16cid:commentId w16cid:paraId="28B0642D" w16cid:durableId="2256712B"/>
  <w16cid:commentId w16cid:paraId="4C5F5F62" w16cid:durableId="2256712C"/>
  <w16cid:commentId w16cid:paraId="398DDD2F" w16cid:durableId="2256712D"/>
  <w16cid:commentId w16cid:paraId="37D9AFB6" w16cid:durableId="2256712E"/>
  <w16cid:commentId w16cid:paraId="12215DD9" w16cid:durableId="2256712F"/>
  <w16cid:commentId w16cid:paraId="1CD0D0C5" w16cid:durableId="225038A8"/>
  <w16cid:commentId w16cid:paraId="26A4719C" w16cid:durableId="22567131"/>
  <w16cid:commentId w16cid:paraId="73D32FC7" w16cid:durableId="22567132"/>
  <w16cid:commentId w16cid:paraId="46E5290D" w16cid:durableId="22567133"/>
  <w16cid:commentId w16cid:paraId="10658223" w16cid:durableId="2210D061"/>
  <w16cid:commentId w16cid:paraId="5B11D4C2" w16cid:durableId="224FFC4F"/>
  <w16cid:commentId w16cid:paraId="339D4A23" w16cid:durableId="21E7A737"/>
  <w16cid:commentId w16cid:paraId="4E101E99" w16cid:durableId="2210D0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mpton, Stephanie">
    <w15:presenceInfo w15:providerId="None" w15:userId="Hampton, Stephanie"/>
  </w15:person>
  <w15:person w15:author="Meyer, Michael Frederick">
    <w15:presenceInfo w15:providerId="AD" w15:userId="S-1-5-21-861567501-115176313-682003330-38604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307DE"/>
    <w:rsid w:val="00030898"/>
    <w:rsid w:val="00036CEC"/>
    <w:rsid w:val="00051082"/>
    <w:rsid w:val="000803B9"/>
    <w:rsid w:val="0008134F"/>
    <w:rsid w:val="0009268E"/>
    <w:rsid w:val="00092E59"/>
    <w:rsid w:val="000B4975"/>
    <w:rsid w:val="000B5308"/>
    <w:rsid w:val="000B5B9E"/>
    <w:rsid w:val="000C2C76"/>
    <w:rsid w:val="000D6577"/>
    <w:rsid w:val="000E056C"/>
    <w:rsid w:val="000F223A"/>
    <w:rsid w:val="000F601A"/>
    <w:rsid w:val="000F7A09"/>
    <w:rsid w:val="00110977"/>
    <w:rsid w:val="00115FCB"/>
    <w:rsid w:val="00123693"/>
    <w:rsid w:val="001249C1"/>
    <w:rsid w:val="00131BD0"/>
    <w:rsid w:val="00150E6F"/>
    <w:rsid w:val="00154ABA"/>
    <w:rsid w:val="001742BF"/>
    <w:rsid w:val="00180C02"/>
    <w:rsid w:val="001910E2"/>
    <w:rsid w:val="00191128"/>
    <w:rsid w:val="00191B6C"/>
    <w:rsid w:val="00191FD0"/>
    <w:rsid w:val="001936D1"/>
    <w:rsid w:val="00197C8D"/>
    <w:rsid w:val="001A1BBB"/>
    <w:rsid w:val="001A726E"/>
    <w:rsid w:val="001B7B02"/>
    <w:rsid w:val="001C6CA2"/>
    <w:rsid w:val="001D454C"/>
    <w:rsid w:val="001E2084"/>
    <w:rsid w:val="001F0393"/>
    <w:rsid w:val="00222599"/>
    <w:rsid w:val="00222A8A"/>
    <w:rsid w:val="002249CB"/>
    <w:rsid w:val="00225EC8"/>
    <w:rsid w:val="002313BC"/>
    <w:rsid w:val="00232F99"/>
    <w:rsid w:val="00233CA3"/>
    <w:rsid w:val="00236ED5"/>
    <w:rsid w:val="002424DE"/>
    <w:rsid w:val="00250FD8"/>
    <w:rsid w:val="00252F80"/>
    <w:rsid w:val="002703B2"/>
    <w:rsid w:val="002849B1"/>
    <w:rsid w:val="00287F90"/>
    <w:rsid w:val="00292741"/>
    <w:rsid w:val="002A02BE"/>
    <w:rsid w:val="002B00A3"/>
    <w:rsid w:val="002D1941"/>
    <w:rsid w:val="002E06DD"/>
    <w:rsid w:val="002E6D0A"/>
    <w:rsid w:val="00324C64"/>
    <w:rsid w:val="00357863"/>
    <w:rsid w:val="00357C12"/>
    <w:rsid w:val="00363613"/>
    <w:rsid w:val="00370B28"/>
    <w:rsid w:val="00373E7B"/>
    <w:rsid w:val="00375241"/>
    <w:rsid w:val="00381463"/>
    <w:rsid w:val="00383BCD"/>
    <w:rsid w:val="00394A8C"/>
    <w:rsid w:val="003A3B7A"/>
    <w:rsid w:val="003C75C7"/>
    <w:rsid w:val="004003EB"/>
    <w:rsid w:val="00414172"/>
    <w:rsid w:val="00434F66"/>
    <w:rsid w:val="004361D1"/>
    <w:rsid w:val="00440246"/>
    <w:rsid w:val="0044127F"/>
    <w:rsid w:val="00443249"/>
    <w:rsid w:val="00446481"/>
    <w:rsid w:val="004514AB"/>
    <w:rsid w:val="004528BA"/>
    <w:rsid w:val="0045518D"/>
    <w:rsid w:val="004668F9"/>
    <w:rsid w:val="00481314"/>
    <w:rsid w:val="00485A2C"/>
    <w:rsid w:val="00491178"/>
    <w:rsid w:val="004943CA"/>
    <w:rsid w:val="0049543D"/>
    <w:rsid w:val="00497A12"/>
    <w:rsid w:val="004B3908"/>
    <w:rsid w:val="004B4081"/>
    <w:rsid w:val="004B79EC"/>
    <w:rsid w:val="004C1747"/>
    <w:rsid w:val="004D4D41"/>
    <w:rsid w:val="004E481A"/>
    <w:rsid w:val="004F577D"/>
    <w:rsid w:val="005068F3"/>
    <w:rsid w:val="00512766"/>
    <w:rsid w:val="00514479"/>
    <w:rsid w:val="005308B4"/>
    <w:rsid w:val="00532522"/>
    <w:rsid w:val="00536BE1"/>
    <w:rsid w:val="00555EF1"/>
    <w:rsid w:val="00557916"/>
    <w:rsid w:val="005613D8"/>
    <w:rsid w:val="0056418A"/>
    <w:rsid w:val="00574762"/>
    <w:rsid w:val="005855F7"/>
    <w:rsid w:val="00587BE1"/>
    <w:rsid w:val="00597E12"/>
    <w:rsid w:val="005A573D"/>
    <w:rsid w:val="005A6C99"/>
    <w:rsid w:val="005B362F"/>
    <w:rsid w:val="005C1322"/>
    <w:rsid w:val="005F4343"/>
    <w:rsid w:val="005F618B"/>
    <w:rsid w:val="005F7A18"/>
    <w:rsid w:val="00626543"/>
    <w:rsid w:val="006300F4"/>
    <w:rsid w:val="00641CE6"/>
    <w:rsid w:val="00641D70"/>
    <w:rsid w:val="00645829"/>
    <w:rsid w:val="00650752"/>
    <w:rsid w:val="00651D3A"/>
    <w:rsid w:val="006563E3"/>
    <w:rsid w:val="00672B30"/>
    <w:rsid w:val="00673CE2"/>
    <w:rsid w:val="006752D5"/>
    <w:rsid w:val="00685D80"/>
    <w:rsid w:val="006A7A61"/>
    <w:rsid w:val="006B1D2B"/>
    <w:rsid w:val="006B3ABE"/>
    <w:rsid w:val="006B4A02"/>
    <w:rsid w:val="006C6420"/>
    <w:rsid w:val="006D5521"/>
    <w:rsid w:val="006E0A52"/>
    <w:rsid w:val="006E42C8"/>
    <w:rsid w:val="006E5C66"/>
    <w:rsid w:val="006F5F57"/>
    <w:rsid w:val="00715D55"/>
    <w:rsid w:val="007273EE"/>
    <w:rsid w:val="00732999"/>
    <w:rsid w:val="0073707F"/>
    <w:rsid w:val="007546C9"/>
    <w:rsid w:val="00754A6A"/>
    <w:rsid w:val="007722BA"/>
    <w:rsid w:val="00777C14"/>
    <w:rsid w:val="00784575"/>
    <w:rsid w:val="0078508F"/>
    <w:rsid w:val="007911B2"/>
    <w:rsid w:val="00794B9B"/>
    <w:rsid w:val="00795613"/>
    <w:rsid w:val="007A0023"/>
    <w:rsid w:val="007D3AD5"/>
    <w:rsid w:val="007E0747"/>
    <w:rsid w:val="007E0849"/>
    <w:rsid w:val="007E2F25"/>
    <w:rsid w:val="007E6282"/>
    <w:rsid w:val="007F226F"/>
    <w:rsid w:val="0081388E"/>
    <w:rsid w:val="00833288"/>
    <w:rsid w:val="00833C11"/>
    <w:rsid w:val="008363E4"/>
    <w:rsid w:val="00874EDD"/>
    <w:rsid w:val="00877064"/>
    <w:rsid w:val="008A299A"/>
    <w:rsid w:val="008A5647"/>
    <w:rsid w:val="008A7669"/>
    <w:rsid w:val="008C64AE"/>
    <w:rsid w:val="008C6721"/>
    <w:rsid w:val="008D6D41"/>
    <w:rsid w:val="008E5D3D"/>
    <w:rsid w:val="008E7730"/>
    <w:rsid w:val="008F41D6"/>
    <w:rsid w:val="009007E8"/>
    <w:rsid w:val="00902608"/>
    <w:rsid w:val="00905270"/>
    <w:rsid w:val="00926704"/>
    <w:rsid w:val="00956343"/>
    <w:rsid w:val="009654BD"/>
    <w:rsid w:val="00965CCB"/>
    <w:rsid w:val="00970A1D"/>
    <w:rsid w:val="009A2585"/>
    <w:rsid w:val="009A6AFC"/>
    <w:rsid w:val="009A7491"/>
    <w:rsid w:val="009B2C39"/>
    <w:rsid w:val="009B7513"/>
    <w:rsid w:val="009D0DDD"/>
    <w:rsid w:val="009D6A53"/>
    <w:rsid w:val="009F0747"/>
    <w:rsid w:val="009F1393"/>
    <w:rsid w:val="009F5671"/>
    <w:rsid w:val="00A011BB"/>
    <w:rsid w:val="00A10D0E"/>
    <w:rsid w:val="00A22275"/>
    <w:rsid w:val="00A454D8"/>
    <w:rsid w:val="00A6440C"/>
    <w:rsid w:val="00A87BAC"/>
    <w:rsid w:val="00A91AE6"/>
    <w:rsid w:val="00A92B32"/>
    <w:rsid w:val="00AB7989"/>
    <w:rsid w:val="00AC75E6"/>
    <w:rsid w:val="00AE06B7"/>
    <w:rsid w:val="00AE6372"/>
    <w:rsid w:val="00AF0312"/>
    <w:rsid w:val="00B05791"/>
    <w:rsid w:val="00B11017"/>
    <w:rsid w:val="00B14EA0"/>
    <w:rsid w:val="00B15F86"/>
    <w:rsid w:val="00B2468C"/>
    <w:rsid w:val="00B24F30"/>
    <w:rsid w:val="00B37098"/>
    <w:rsid w:val="00B417BC"/>
    <w:rsid w:val="00B63560"/>
    <w:rsid w:val="00B66C34"/>
    <w:rsid w:val="00B70844"/>
    <w:rsid w:val="00B7339C"/>
    <w:rsid w:val="00B803E2"/>
    <w:rsid w:val="00B9280F"/>
    <w:rsid w:val="00BC1A91"/>
    <w:rsid w:val="00BD3210"/>
    <w:rsid w:val="00BD46C3"/>
    <w:rsid w:val="00BE06D7"/>
    <w:rsid w:val="00BF09EC"/>
    <w:rsid w:val="00C053B8"/>
    <w:rsid w:val="00C131EF"/>
    <w:rsid w:val="00C239E7"/>
    <w:rsid w:val="00C33FF9"/>
    <w:rsid w:val="00C34AFE"/>
    <w:rsid w:val="00C34B80"/>
    <w:rsid w:val="00C451C6"/>
    <w:rsid w:val="00C52786"/>
    <w:rsid w:val="00C842B9"/>
    <w:rsid w:val="00CB3C43"/>
    <w:rsid w:val="00CC0FCC"/>
    <w:rsid w:val="00CC139B"/>
    <w:rsid w:val="00CE567A"/>
    <w:rsid w:val="00CF2299"/>
    <w:rsid w:val="00CF3363"/>
    <w:rsid w:val="00D05946"/>
    <w:rsid w:val="00D0773C"/>
    <w:rsid w:val="00D13058"/>
    <w:rsid w:val="00D20ACE"/>
    <w:rsid w:val="00D2684E"/>
    <w:rsid w:val="00D271DE"/>
    <w:rsid w:val="00D438C7"/>
    <w:rsid w:val="00D52D89"/>
    <w:rsid w:val="00D53E5C"/>
    <w:rsid w:val="00D631E0"/>
    <w:rsid w:val="00D63D31"/>
    <w:rsid w:val="00D71D8A"/>
    <w:rsid w:val="00D72E69"/>
    <w:rsid w:val="00D77EA1"/>
    <w:rsid w:val="00D81354"/>
    <w:rsid w:val="00D8535D"/>
    <w:rsid w:val="00D96D3B"/>
    <w:rsid w:val="00DA2137"/>
    <w:rsid w:val="00DC6FEA"/>
    <w:rsid w:val="00DD46CA"/>
    <w:rsid w:val="00DD6A3F"/>
    <w:rsid w:val="00DF77C2"/>
    <w:rsid w:val="00E11A7E"/>
    <w:rsid w:val="00E42EE1"/>
    <w:rsid w:val="00E45EB1"/>
    <w:rsid w:val="00E479B7"/>
    <w:rsid w:val="00E55C6C"/>
    <w:rsid w:val="00E63B3C"/>
    <w:rsid w:val="00E72E55"/>
    <w:rsid w:val="00E8665D"/>
    <w:rsid w:val="00E86FF8"/>
    <w:rsid w:val="00E9349B"/>
    <w:rsid w:val="00EC59E6"/>
    <w:rsid w:val="00ED3EE8"/>
    <w:rsid w:val="00ED7A0F"/>
    <w:rsid w:val="00EE40C5"/>
    <w:rsid w:val="00EE52D2"/>
    <w:rsid w:val="00EF4024"/>
    <w:rsid w:val="00EF7A40"/>
    <w:rsid w:val="00F01527"/>
    <w:rsid w:val="00F0768F"/>
    <w:rsid w:val="00F25311"/>
    <w:rsid w:val="00F34A1E"/>
    <w:rsid w:val="00F62B41"/>
    <w:rsid w:val="00F731DF"/>
    <w:rsid w:val="00F95006"/>
    <w:rsid w:val="00F979A0"/>
    <w:rsid w:val="00FA07C4"/>
    <w:rsid w:val="00FC5D9D"/>
    <w:rsid w:val="00FC7BD4"/>
    <w:rsid w:val="00FD39D2"/>
    <w:rsid w:val="00FE671D"/>
    <w:rsid w:val="00FF225E"/>
    <w:rsid w:val="00FF2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FB10F2-3605-46DB-8182-947B164A5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31742</Words>
  <Characters>180930</Characters>
  <Application>Microsoft Office Word</Application>
  <DocSecurity>0</DocSecurity>
  <Lines>1507</Lines>
  <Paragraphs>424</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212248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2</cp:revision>
  <cp:lastPrinted>2020-02-10T18:04:00Z</cp:lastPrinted>
  <dcterms:created xsi:type="dcterms:W3CDTF">2020-05-01T18:49:00Z</dcterms:created>
  <dcterms:modified xsi:type="dcterms:W3CDTF">2020-05-01T18:49:00Z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id="qGQ4n5hU"/&gt;&lt;style id="http://www.zotero.org/styles/limnology-and-oceanography" hasBibliography="1" bibliographyStyleHasBeenSet="1"/&gt;&lt;prefs&gt;&lt;pref name="fieldType" value="Field"/&gt;&lt;/prefs&gt;&lt;/data&gt;</vt:lpwstr>
  </property>
</Properties>
</file>