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94ED66" w14:textId="0104D98F" w:rsidR="00715D55" w:rsidRDefault="00D8535D">
      <w:r>
        <w:rPr>
          <w:b/>
        </w:rPr>
        <w:t>Effects of spatially heterogeneous lakeside development on nearshore biotic communities in a large, deep, oligotrophic lake (</w:t>
      </w:r>
      <w:r w:rsidR="00587BE1">
        <w:rPr>
          <w:b/>
        </w:rPr>
        <w:t xml:space="preserve">Lake Baikal, </w:t>
      </w:r>
      <w:r>
        <w:rPr>
          <w:b/>
        </w:rPr>
        <w:t>Siberia)</w:t>
      </w:r>
      <w:r>
        <w:br/>
      </w:r>
    </w:p>
    <w:p w14:paraId="416459A4" w14:textId="77777777" w:rsidR="00715D55" w:rsidRDefault="00D8535D">
      <w:commentRangeStart w:id="0"/>
      <w:r>
        <w:t>Michael F. Meyer</w:t>
      </w:r>
      <w:commentRangeEnd w:id="0"/>
      <w:r>
        <w:commentReference w:id="0"/>
      </w:r>
      <w:r>
        <w:rPr>
          <w:vertAlign w:val="superscript"/>
        </w:rPr>
        <w:t>1</w:t>
      </w:r>
      <w:r>
        <w:t>*</w:t>
      </w:r>
    </w:p>
    <w:p w14:paraId="41CFBE85" w14:textId="77777777" w:rsidR="00715D55" w:rsidRDefault="00D8535D">
      <w:r>
        <w:t>Stephanie E. Hampton</w:t>
      </w:r>
      <w:r>
        <w:rPr>
          <w:vertAlign w:val="superscript"/>
        </w:rPr>
        <w:t>2</w:t>
      </w:r>
    </w:p>
    <w:p w14:paraId="59CCDB44" w14:textId="77777777" w:rsidR="00715D55" w:rsidRDefault="00D8535D">
      <w:pPr>
        <w:rPr>
          <w:vertAlign w:val="superscript"/>
        </w:rPr>
      </w:pPr>
      <w:proofErr w:type="spellStart"/>
      <w:r>
        <w:t>Tedy</w:t>
      </w:r>
      <w:proofErr w:type="spellEnd"/>
      <w:r>
        <w:t xml:space="preserve"> Ozersky</w:t>
      </w:r>
      <w:r>
        <w:rPr>
          <w:vertAlign w:val="superscript"/>
        </w:rPr>
        <w:t>3</w:t>
      </w:r>
    </w:p>
    <w:p w14:paraId="2304AF93" w14:textId="77777777" w:rsidR="00715D55" w:rsidRDefault="00D8535D">
      <w:pPr>
        <w:rPr>
          <w:vertAlign w:val="superscript"/>
        </w:rPr>
      </w:pPr>
      <w:r>
        <w:t>Kara H. Woo</w:t>
      </w:r>
      <w:r>
        <w:rPr>
          <w:vertAlign w:val="superscript"/>
        </w:rPr>
        <w:t>2</w:t>
      </w:r>
    </w:p>
    <w:p w14:paraId="05D05526" w14:textId="77777777" w:rsidR="00715D55" w:rsidRDefault="00D8535D">
      <w:pPr>
        <w:rPr>
          <w:vertAlign w:val="superscript"/>
        </w:rPr>
      </w:pPr>
      <w:r>
        <w:t>Kirill Shchapov</w:t>
      </w:r>
      <w:r>
        <w:rPr>
          <w:vertAlign w:val="superscript"/>
        </w:rPr>
        <w:t>3</w:t>
      </w:r>
    </w:p>
    <w:p w14:paraId="245F55DE" w14:textId="77777777" w:rsidR="00715D55" w:rsidRDefault="00D8535D">
      <w:pPr>
        <w:rPr>
          <w:vertAlign w:val="superscript"/>
        </w:rPr>
      </w:pPr>
      <w:r>
        <w:t>Daniel D. Snow</w:t>
      </w:r>
      <w:r>
        <w:rPr>
          <w:vertAlign w:val="superscript"/>
        </w:rPr>
        <w:t>4</w:t>
      </w:r>
    </w:p>
    <w:p w14:paraId="786DEEED" w14:textId="77777777" w:rsidR="00715D55" w:rsidRDefault="00D8535D">
      <w:pPr>
        <w:rPr>
          <w:vertAlign w:val="superscript"/>
        </w:rPr>
      </w:pPr>
      <w:r>
        <w:t>Emma J. Rosi</w:t>
      </w:r>
      <w:r>
        <w:rPr>
          <w:vertAlign w:val="superscript"/>
        </w:rPr>
        <w:t>5</w:t>
      </w:r>
    </w:p>
    <w:p w14:paraId="2C73ECAA" w14:textId="77777777" w:rsidR="00715D55" w:rsidRDefault="00D8535D">
      <w:pPr>
        <w:rPr>
          <w:vertAlign w:val="superscript"/>
        </w:rPr>
      </w:pPr>
      <w:r>
        <w:t>Maxim A. Timofeyev</w:t>
      </w:r>
      <w:r>
        <w:rPr>
          <w:vertAlign w:val="superscript"/>
        </w:rPr>
        <w:t>6</w:t>
      </w:r>
    </w:p>
    <w:p w14:paraId="764B0541" w14:textId="77777777" w:rsidR="00715D55" w:rsidRDefault="00D8535D">
      <w:pPr>
        <w:rPr>
          <w:vertAlign w:val="superscript"/>
        </w:rPr>
      </w:pPr>
      <w:proofErr w:type="spellStart"/>
      <w:r>
        <w:t>Yulia</w:t>
      </w:r>
      <w:proofErr w:type="spellEnd"/>
      <w:r>
        <w:t xml:space="preserve"> M. Zaitseva</w:t>
      </w:r>
      <w:r>
        <w:rPr>
          <w:vertAlign w:val="superscript"/>
        </w:rPr>
        <w:t>7</w:t>
      </w:r>
    </w:p>
    <w:p w14:paraId="3715841A" w14:textId="77777777" w:rsidR="00715D55" w:rsidRDefault="00D8535D">
      <w:pPr>
        <w:rPr>
          <w:vertAlign w:val="superscript"/>
        </w:rPr>
      </w:pPr>
      <w:r>
        <w:t>Dmitry Yu. Karnaukhov</w:t>
      </w:r>
      <w:r>
        <w:rPr>
          <w:vertAlign w:val="superscript"/>
        </w:rPr>
        <w:t>6</w:t>
      </w:r>
    </w:p>
    <w:p w14:paraId="4F79AC17" w14:textId="77777777" w:rsidR="00715D55" w:rsidRDefault="00D8535D">
      <w:pPr>
        <w:rPr>
          <w:vertAlign w:val="superscript"/>
        </w:rPr>
      </w:pPr>
      <w:r>
        <w:t>Nina A. Bondarenko</w:t>
      </w:r>
      <w:r>
        <w:rPr>
          <w:vertAlign w:val="superscript"/>
        </w:rPr>
        <w:t>7</w:t>
      </w:r>
    </w:p>
    <w:p w14:paraId="09CBD59C" w14:textId="77777777" w:rsidR="00715D55" w:rsidRDefault="00D8535D">
      <w:pPr>
        <w:rPr>
          <w:vertAlign w:val="superscript"/>
        </w:rPr>
      </w:pPr>
      <w:r>
        <w:t>Aaron Galloway</w:t>
      </w:r>
      <w:r>
        <w:rPr>
          <w:vertAlign w:val="superscript"/>
        </w:rPr>
        <w:t>8</w:t>
      </w:r>
    </w:p>
    <w:p w14:paraId="6BCE80AF" w14:textId="77777777" w:rsidR="00715D55" w:rsidRDefault="00D8535D">
      <w:r>
        <w:t>Julie Schram</w:t>
      </w:r>
      <w:r>
        <w:rPr>
          <w:vertAlign w:val="superscript"/>
        </w:rPr>
        <w:t>8</w:t>
      </w:r>
    </w:p>
    <w:p w14:paraId="6C2BB08F" w14:textId="258653FB" w:rsidR="00715D55" w:rsidRPr="001F0393" w:rsidRDefault="001F0393">
      <w:pPr>
        <w:rPr>
          <w:sz w:val="24"/>
        </w:rPr>
      </w:pPr>
      <w:r>
        <w:t>Matthew R. Brousil</w:t>
      </w:r>
      <w:r>
        <w:rPr>
          <w:sz w:val="24"/>
          <w:vertAlign w:val="superscript"/>
        </w:rPr>
        <w:t>2</w:t>
      </w:r>
    </w:p>
    <w:p w14:paraId="632148DF" w14:textId="77777777" w:rsidR="00715D55" w:rsidRDefault="00715D55"/>
    <w:p w14:paraId="0EF574A6" w14:textId="77777777" w:rsidR="00715D55" w:rsidRDefault="00D8535D">
      <w:r>
        <w:rPr>
          <w:vertAlign w:val="superscript"/>
        </w:rPr>
        <w:t>1.</w:t>
      </w:r>
      <w:r>
        <w:t xml:space="preserve"> School of the Environment, Washington State University, Pullman, WA, USA</w:t>
      </w:r>
    </w:p>
    <w:p w14:paraId="7988AB6A" w14:textId="77777777" w:rsidR="00715D55" w:rsidRDefault="00D8535D">
      <w:r>
        <w:rPr>
          <w:vertAlign w:val="superscript"/>
        </w:rPr>
        <w:t>2.</w:t>
      </w:r>
      <w:r>
        <w:t xml:space="preserve"> Center for Environmental Research, Education, and Outreach, Washington State University, </w:t>
      </w:r>
    </w:p>
    <w:p w14:paraId="0B24FAAC" w14:textId="77777777" w:rsidR="00715D55" w:rsidRDefault="00D8535D">
      <w:r>
        <w:t xml:space="preserve">   Pullman, WA, USA</w:t>
      </w:r>
    </w:p>
    <w:p w14:paraId="24B14106" w14:textId="77777777" w:rsidR="00715D55" w:rsidRDefault="00D8535D">
      <w:r>
        <w:rPr>
          <w:vertAlign w:val="superscript"/>
        </w:rPr>
        <w:t>3.</w:t>
      </w:r>
      <w:r>
        <w:t xml:space="preserve"> Large Lakes Observatory, University of Minnesota - Duluth, Duluth, MN, USA</w:t>
      </w:r>
    </w:p>
    <w:p w14:paraId="3F1840EC" w14:textId="77777777" w:rsidR="00715D55" w:rsidRDefault="00D8535D">
      <w:r>
        <w:rPr>
          <w:vertAlign w:val="superscript"/>
        </w:rPr>
        <w:t>4.</w:t>
      </w:r>
      <w:r>
        <w:t xml:space="preserve"> School of Natural Resources, University of Nebraska-Lincoln, Lincoln, NE, USA</w:t>
      </w:r>
    </w:p>
    <w:p w14:paraId="207F6AFD" w14:textId="77777777" w:rsidR="00715D55" w:rsidRDefault="00D8535D">
      <w:r>
        <w:rPr>
          <w:vertAlign w:val="superscript"/>
        </w:rPr>
        <w:t>5.</w:t>
      </w:r>
      <w:r>
        <w:t xml:space="preserve"> Cary Institute of Ecosystem Studies, Millbrook, NY, USA</w:t>
      </w:r>
    </w:p>
    <w:p w14:paraId="533829CD" w14:textId="77777777" w:rsidR="00715D55" w:rsidRDefault="00D8535D">
      <w:r>
        <w:rPr>
          <w:vertAlign w:val="superscript"/>
        </w:rPr>
        <w:t>6.</w:t>
      </w:r>
      <w:r>
        <w:t xml:space="preserve"> Biological Research Institute, Irkutsk State University, Irkutsk, Irkutsk Oblast, Russia</w:t>
      </w:r>
    </w:p>
    <w:p w14:paraId="2CA878A9" w14:textId="77777777" w:rsidR="00715D55" w:rsidRDefault="00D8535D">
      <w:r>
        <w:rPr>
          <w:vertAlign w:val="superscript"/>
        </w:rPr>
        <w:t>7.</w:t>
      </w:r>
      <w:r>
        <w:t xml:space="preserve"> Limnological Institute SB RAS, Irkutsk, Irkutsk Oblast, Russia</w:t>
      </w:r>
    </w:p>
    <w:p w14:paraId="5629C768" w14:textId="77777777" w:rsidR="00715D55" w:rsidRDefault="00D8535D">
      <w:r>
        <w:rPr>
          <w:vertAlign w:val="superscript"/>
        </w:rPr>
        <w:t>8.</w:t>
      </w:r>
      <w:r>
        <w:t xml:space="preserve"> Oregon Institute of Marine Biology, University of Oregon, Charleston, OR, USA</w:t>
      </w:r>
    </w:p>
    <w:p w14:paraId="1BD3BCB9" w14:textId="77777777" w:rsidR="00715D55" w:rsidRDefault="00715D55"/>
    <w:p w14:paraId="24FBB3D0" w14:textId="77777777" w:rsidR="00715D55" w:rsidRDefault="00D8535D">
      <w:r>
        <w:t xml:space="preserve">*corresponding author: michael.f.meyer@wsu.edu </w:t>
      </w:r>
    </w:p>
    <w:p w14:paraId="672E0BA6" w14:textId="77777777" w:rsidR="00715D55" w:rsidRDefault="00715D55"/>
    <w:p w14:paraId="6C81DE61" w14:textId="0001E19A" w:rsidR="00715D55" w:rsidRDefault="00D8535D">
      <w:r>
        <w:rPr>
          <w:b/>
        </w:rPr>
        <w:t>Keywords</w:t>
      </w:r>
      <w:r>
        <w:t xml:space="preserve">: Lake Baikal, sewage, PPCP, </w:t>
      </w:r>
      <w:r w:rsidR="004361D1">
        <w:t>food web</w:t>
      </w:r>
      <w:r>
        <w:t>s, community ecology, human disturbance</w:t>
      </w:r>
    </w:p>
    <w:p w14:paraId="4D3D31D6" w14:textId="77777777" w:rsidR="00715D55" w:rsidRDefault="00715D55"/>
    <w:p w14:paraId="3FADCFA9" w14:textId="77777777" w:rsidR="00715D55" w:rsidRDefault="00715D55"/>
    <w:p w14:paraId="0A0455F9" w14:textId="77777777" w:rsidR="00715D55" w:rsidRDefault="00D8535D">
      <w:pPr>
        <w:rPr>
          <w:b/>
        </w:rPr>
      </w:pPr>
      <w:r>
        <w:br w:type="page"/>
      </w:r>
    </w:p>
    <w:p w14:paraId="6362E12F" w14:textId="762AB8DF" w:rsidR="00715D55" w:rsidRDefault="00D8535D">
      <w:pPr>
        <w:rPr>
          <w:b/>
        </w:rPr>
      </w:pPr>
      <w:r>
        <w:rPr>
          <w:b/>
        </w:rPr>
        <w:lastRenderedPageBreak/>
        <w:t>Abstract (2</w:t>
      </w:r>
      <w:r w:rsidR="0073707F">
        <w:rPr>
          <w:b/>
        </w:rPr>
        <w:t>4</w:t>
      </w:r>
      <w:r w:rsidR="00274B1A">
        <w:rPr>
          <w:b/>
        </w:rPr>
        <w:t>9</w:t>
      </w:r>
      <w:r>
        <w:rPr>
          <w:b/>
        </w:rPr>
        <w:t>/250 words)</w:t>
      </w:r>
    </w:p>
    <w:p w14:paraId="6365BCF6" w14:textId="77777777" w:rsidR="00715D55" w:rsidRDefault="00715D55"/>
    <w:p w14:paraId="510F10FE" w14:textId="4391197D" w:rsidR="00715D55" w:rsidRDefault="00D438C7">
      <w:r>
        <w:rPr>
          <w:rFonts w:ascii="Times New Roman" w:eastAsia="Times New Roman" w:hAnsi="Times New Roman" w:cs="Times New Roman"/>
          <w:sz w:val="24"/>
          <w:szCs w:val="24"/>
          <w:highlight w:val="white"/>
        </w:rPr>
        <w:t>Clustered</w:t>
      </w:r>
      <w:r w:rsidR="00D8535D">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anthropogenic activity along lake</w:t>
      </w:r>
      <w:r w:rsidR="00B72507">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shores can create</w:t>
      </w:r>
      <w:r w:rsidR="00D8535D">
        <w:rPr>
          <w:rFonts w:ascii="Times New Roman" w:eastAsia="Times New Roman" w:hAnsi="Times New Roman" w:cs="Times New Roman"/>
          <w:sz w:val="24"/>
          <w:szCs w:val="24"/>
          <w:highlight w:val="white"/>
        </w:rPr>
        <w:t xml:space="preserve"> hot spots of disturbance</w:t>
      </w:r>
      <w:r w:rsidR="0073707F">
        <w:rPr>
          <w:rFonts w:ascii="Times New Roman" w:eastAsia="Times New Roman" w:hAnsi="Times New Roman" w:cs="Times New Roman"/>
          <w:sz w:val="24"/>
          <w:szCs w:val="24"/>
          <w:highlight w:val="white"/>
        </w:rPr>
        <w:t xml:space="preserve"> with ecological consequences</w:t>
      </w:r>
      <w:r w:rsidR="00D8535D">
        <w:rPr>
          <w:rFonts w:ascii="Times New Roman" w:eastAsia="Times New Roman" w:hAnsi="Times New Roman" w:cs="Times New Roman"/>
          <w:sz w:val="24"/>
          <w:szCs w:val="24"/>
          <w:highlight w:val="white"/>
        </w:rPr>
        <w:t xml:space="preserve">. Sewage released from </w:t>
      </w:r>
      <w:r w:rsidR="00F536BA">
        <w:rPr>
          <w:rFonts w:ascii="Times New Roman" w:eastAsia="Times New Roman" w:hAnsi="Times New Roman" w:cs="Times New Roman"/>
          <w:sz w:val="24"/>
          <w:szCs w:val="24"/>
          <w:highlight w:val="white"/>
        </w:rPr>
        <w:t>s</w:t>
      </w:r>
      <w:r w:rsidR="00D8535D">
        <w:rPr>
          <w:rFonts w:ascii="Times New Roman" w:eastAsia="Times New Roman" w:hAnsi="Times New Roman" w:cs="Times New Roman"/>
          <w:sz w:val="24"/>
          <w:szCs w:val="24"/>
          <w:highlight w:val="white"/>
        </w:rPr>
        <w:t xml:space="preserve">uch lakeside development is a type of high impact </w:t>
      </w:r>
      <w:r w:rsidR="00363613">
        <w:rPr>
          <w:rFonts w:ascii="Times New Roman" w:eastAsia="Times New Roman" w:hAnsi="Times New Roman" w:cs="Times New Roman"/>
          <w:sz w:val="24"/>
          <w:szCs w:val="24"/>
          <w:highlight w:val="white"/>
        </w:rPr>
        <w:t xml:space="preserve">human </w:t>
      </w:r>
      <w:r w:rsidR="00D8535D">
        <w:rPr>
          <w:rFonts w:ascii="Times New Roman" w:eastAsia="Times New Roman" w:hAnsi="Times New Roman" w:cs="Times New Roman"/>
          <w:sz w:val="24"/>
          <w:szCs w:val="24"/>
          <w:highlight w:val="white"/>
        </w:rPr>
        <w:t xml:space="preserve">disturbance with effects most immediately observed among littoral biota. Lake Baikal, </w:t>
      </w:r>
      <w:r w:rsidR="00587BE1">
        <w:rPr>
          <w:rFonts w:ascii="Times New Roman" w:eastAsia="Times New Roman" w:hAnsi="Times New Roman" w:cs="Times New Roman"/>
          <w:sz w:val="24"/>
          <w:szCs w:val="24"/>
          <w:highlight w:val="white"/>
        </w:rPr>
        <w:t>a large</w:t>
      </w:r>
      <w:r w:rsidR="0073707F">
        <w:rPr>
          <w:rFonts w:ascii="Times New Roman" w:eastAsia="Times New Roman" w:hAnsi="Times New Roman" w:cs="Times New Roman"/>
          <w:sz w:val="24"/>
          <w:szCs w:val="24"/>
          <w:highlight w:val="white"/>
        </w:rPr>
        <w:t xml:space="preserve">, </w:t>
      </w:r>
      <w:r w:rsidR="00587BE1">
        <w:rPr>
          <w:rFonts w:ascii="Times New Roman" w:eastAsia="Times New Roman" w:hAnsi="Times New Roman" w:cs="Times New Roman"/>
          <w:sz w:val="24"/>
          <w:szCs w:val="24"/>
          <w:highlight w:val="white"/>
        </w:rPr>
        <w:t>oligotrophic lake</w:t>
      </w:r>
      <w:r w:rsidR="00D8535D">
        <w:rPr>
          <w:rFonts w:ascii="Times New Roman" w:eastAsia="Times New Roman" w:hAnsi="Times New Roman" w:cs="Times New Roman"/>
          <w:sz w:val="24"/>
          <w:szCs w:val="24"/>
          <w:highlight w:val="white"/>
        </w:rPr>
        <w:t xml:space="preserve">, has been </w:t>
      </w:r>
      <w:r w:rsidR="00A91AE6">
        <w:rPr>
          <w:rFonts w:ascii="Times New Roman" w:eastAsia="Times New Roman" w:hAnsi="Times New Roman" w:cs="Times New Roman"/>
          <w:sz w:val="24"/>
          <w:szCs w:val="24"/>
          <w:highlight w:val="white"/>
        </w:rPr>
        <w:t>experiencing</w:t>
      </w:r>
      <w:r w:rsidR="00D8535D">
        <w:rPr>
          <w:rFonts w:ascii="Times New Roman" w:eastAsia="Times New Roman" w:hAnsi="Times New Roman" w:cs="Times New Roman"/>
          <w:sz w:val="24"/>
          <w:szCs w:val="24"/>
          <w:highlight w:val="white"/>
        </w:rPr>
        <w:t xml:space="preserve"> localized sewage pollution from lakeside settlements</w:t>
      </w:r>
      <w:r w:rsidR="00363613">
        <w:rPr>
          <w:rFonts w:ascii="Times New Roman" w:eastAsia="Times New Roman" w:hAnsi="Times New Roman" w:cs="Times New Roman"/>
          <w:sz w:val="24"/>
          <w:szCs w:val="24"/>
          <w:highlight w:val="white"/>
        </w:rPr>
        <w:t xml:space="preserve">; increasing filamentous algal abundance has provided evidence that </w:t>
      </w:r>
      <w:r w:rsidR="00D8535D">
        <w:rPr>
          <w:rFonts w:ascii="Times New Roman" w:eastAsia="Times New Roman" w:hAnsi="Times New Roman" w:cs="Times New Roman"/>
          <w:sz w:val="24"/>
          <w:szCs w:val="24"/>
          <w:highlight w:val="white"/>
        </w:rPr>
        <w:t xml:space="preserve">nearshore benthic </w:t>
      </w:r>
      <w:r w:rsidR="00106752">
        <w:rPr>
          <w:rFonts w:ascii="Times New Roman" w:eastAsia="Times New Roman" w:hAnsi="Times New Roman" w:cs="Times New Roman"/>
          <w:sz w:val="24"/>
          <w:szCs w:val="24"/>
          <w:highlight w:val="white"/>
        </w:rPr>
        <w:t xml:space="preserve">communities </w:t>
      </w:r>
      <w:r w:rsidR="00363613">
        <w:rPr>
          <w:rFonts w:ascii="Times New Roman" w:eastAsia="Times New Roman" w:hAnsi="Times New Roman" w:cs="Times New Roman"/>
          <w:sz w:val="24"/>
          <w:szCs w:val="24"/>
          <w:highlight w:val="white"/>
        </w:rPr>
        <w:t xml:space="preserve">may </w:t>
      </w:r>
      <w:r w:rsidR="00D8535D">
        <w:rPr>
          <w:rFonts w:ascii="Times New Roman" w:eastAsia="Times New Roman" w:hAnsi="Times New Roman" w:cs="Times New Roman"/>
          <w:sz w:val="24"/>
          <w:szCs w:val="24"/>
          <w:highlight w:val="white"/>
        </w:rPr>
        <w:t>be responding</w:t>
      </w:r>
      <w:r w:rsidR="00363613">
        <w:rPr>
          <w:rFonts w:ascii="Times New Roman" w:eastAsia="Times New Roman" w:hAnsi="Times New Roman" w:cs="Times New Roman"/>
          <w:sz w:val="24"/>
          <w:szCs w:val="24"/>
          <w:highlight w:val="white"/>
        </w:rPr>
        <w:t xml:space="preserve"> to sewage inputs</w:t>
      </w:r>
      <w:r w:rsidR="00D8535D">
        <w:rPr>
          <w:rFonts w:ascii="Times New Roman" w:eastAsia="Times New Roman" w:hAnsi="Times New Roman" w:cs="Times New Roman"/>
          <w:sz w:val="24"/>
          <w:szCs w:val="24"/>
          <w:highlight w:val="white"/>
        </w:rPr>
        <w:t xml:space="preserve">. To </w:t>
      </w:r>
      <w:r w:rsidR="00106752">
        <w:rPr>
          <w:rFonts w:ascii="Times New Roman" w:eastAsia="Times New Roman" w:hAnsi="Times New Roman" w:cs="Times New Roman"/>
          <w:sz w:val="24"/>
          <w:szCs w:val="24"/>
          <w:highlight w:val="white"/>
        </w:rPr>
        <w:t xml:space="preserve">determine </w:t>
      </w:r>
      <w:r w:rsidR="00D8535D">
        <w:rPr>
          <w:rFonts w:ascii="Times New Roman" w:eastAsia="Times New Roman" w:hAnsi="Times New Roman" w:cs="Times New Roman"/>
          <w:sz w:val="24"/>
          <w:szCs w:val="24"/>
          <w:highlight w:val="white"/>
        </w:rPr>
        <w:t xml:space="preserve">the </w:t>
      </w:r>
      <w:r w:rsidR="008F41D6">
        <w:rPr>
          <w:rFonts w:ascii="Times New Roman" w:eastAsia="Times New Roman" w:hAnsi="Times New Roman" w:cs="Times New Roman"/>
          <w:sz w:val="24"/>
          <w:szCs w:val="24"/>
          <w:highlight w:val="white"/>
        </w:rPr>
        <w:t>presence</w:t>
      </w:r>
      <w:r w:rsidR="00D8535D">
        <w:rPr>
          <w:rFonts w:ascii="Times New Roman" w:eastAsia="Times New Roman" w:hAnsi="Times New Roman" w:cs="Times New Roman"/>
          <w:sz w:val="24"/>
          <w:szCs w:val="24"/>
          <w:highlight w:val="white"/>
        </w:rPr>
        <w:t xml:space="preserve"> and </w:t>
      </w:r>
      <w:r w:rsidR="001F0393">
        <w:rPr>
          <w:rFonts w:ascii="Times New Roman" w:eastAsia="Times New Roman" w:hAnsi="Times New Roman" w:cs="Times New Roman"/>
          <w:sz w:val="24"/>
          <w:szCs w:val="24"/>
          <w:highlight w:val="white"/>
        </w:rPr>
        <w:t>magnitude</w:t>
      </w:r>
      <w:r w:rsidR="00D8535D">
        <w:rPr>
          <w:rFonts w:ascii="Times New Roman" w:eastAsia="Times New Roman" w:hAnsi="Times New Roman" w:cs="Times New Roman"/>
          <w:sz w:val="24"/>
          <w:szCs w:val="24"/>
          <w:highlight w:val="white"/>
        </w:rPr>
        <w:t xml:space="preserve"> of sewage release</w:t>
      </w:r>
      <w:r w:rsidR="00C03D31">
        <w:rPr>
          <w:rFonts w:ascii="Times New Roman" w:eastAsia="Times New Roman" w:hAnsi="Times New Roman" w:cs="Times New Roman"/>
          <w:sz w:val="24"/>
          <w:szCs w:val="24"/>
          <w:highlight w:val="white"/>
        </w:rPr>
        <w:t>d</w:t>
      </w:r>
      <w:r w:rsidR="00D8535D">
        <w:rPr>
          <w:rFonts w:ascii="Times New Roman" w:eastAsia="Times New Roman" w:hAnsi="Times New Roman" w:cs="Times New Roman"/>
          <w:sz w:val="24"/>
          <w:szCs w:val="24"/>
          <w:highlight w:val="white"/>
        </w:rPr>
        <w:t xml:space="preserve"> into Lake Baikal, we surveyed </w:t>
      </w:r>
      <w:commentRangeStart w:id="1"/>
      <w:del w:id="2" w:author="Meyer, Michael Frederick" w:date="2020-06-17T17:51:00Z">
        <w:r w:rsidR="00363613" w:rsidDel="00274B1A">
          <w:rPr>
            <w:rFonts w:ascii="Times New Roman" w:eastAsia="Times New Roman" w:hAnsi="Times New Roman" w:cs="Times New Roman"/>
            <w:sz w:val="24"/>
            <w:szCs w:val="24"/>
            <w:highlight w:val="white"/>
          </w:rPr>
          <w:delText>14</w:delText>
        </w:r>
        <w:r w:rsidR="00587BE1" w:rsidDel="00274B1A">
          <w:rPr>
            <w:rFonts w:ascii="Times New Roman" w:eastAsia="Times New Roman" w:hAnsi="Times New Roman" w:cs="Times New Roman"/>
            <w:sz w:val="24"/>
            <w:szCs w:val="24"/>
            <w:highlight w:val="white"/>
          </w:rPr>
          <w:delText xml:space="preserve"> </w:delText>
        </w:r>
        <w:r w:rsidR="00AF0312" w:rsidDel="00274B1A">
          <w:rPr>
            <w:rFonts w:ascii="Times New Roman" w:eastAsia="Times New Roman" w:hAnsi="Times New Roman" w:cs="Times New Roman"/>
            <w:sz w:val="24"/>
            <w:szCs w:val="24"/>
            <w:highlight w:val="white"/>
          </w:rPr>
          <w:delText xml:space="preserve">littoral </w:delText>
        </w:r>
        <w:r w:rsidR="00587BE1" w:rsidDel="00274B1A">
          <w:rPr>
            <w:rFonts w:ascii="Times New Roman" w:eastAsia="Times New Roman" w:hAnsi="Times New Roman" w:cs="Times New Roman"/>
            <w:sz w:val="24"/>
            <w:szCs w:val="24"/>
            <w:highlight w:val="white"/>
          </w:rPr>
          <w:delText xml:space="preserve">sites along </w:delText>
        </w:r>
      </w:del>
      <w:commentRangeEnd w:id="1"/>
      <w:r w:rsidR="00274B1A">
        <w:rPr>
          <w:rStyle w:val="CommentReference"/>
        </w:rPr>
        <w:commentReference w:id="1"/>
      </w:r>
      <w:r w:rsidR="00D8535D">
        <w:rPr>
          <w:rFonts w:ascii="Times New Roman" w:eastAsia="Times New Roman" w:hAnsi="Times New Roman" w:cs="Times New Roman"/>
          <w:sz w:val="24"/>
          <w:szCs w:val="24"/>
          <w:highlight w:val="white"/>
        </w:rPr>
        <w:t xml:space="preserve">a 40-km transect of the southwestern shore for sewage indicators, including pharmaceuticals and personal care products (PPCPs) and microplastics. To examine </w:t>
      </w:r>
      <w:r w:rsidR="00587BE1">
        <w:rPr>
          <w:rFonts w:ascii="Times New Roman" w:eastAsia="Times New Roman" w:hAnsi="Times New Roman" w:cs="Times New Roman"/>
          <w:sz w:val="24"/>
          <w:szCs w:val="24"/>
          <w:highlight w:val="white"/>
        </w:rPr>
        <w:t xml:space="preserve">benthic </w:t>
      </w:r>
      <w:r w:rsidR="00D8535D">
        <w:rPr>
          <w:rFonts w:ascii="Times New Roman" w:eastAsia="Times New Roman" w:hAnsi="Times New Roman" w:cs="Times New Roman"/>
          <w:sz w:val="24"/>
          <w:szCs w:val="24"/>
          <w:highlight w:val="white"/>
        </w:rPr>
        <w:t xml:space="preserve">community responses, periphyton and macroinvertebrate </w:t>
      </w:r>
      <w:r w:rsidR="002A02BE">
        <w:rPr>
          <w:rFonts w:ascii="Times New Roman" w:eastAsia="Times New Roman" w:hAnsi="Times New Roman" w:cs="Times New Roman"/>
          <w:sz w:val="24"/>
          <w:szCs w:val="24"/>
          <w:highlight w:val="white"/>
        </w:rPr>
        <w:t xml:space="preserve">relative </w:t>
      </w:r>
      <w:r w:rsidR="00D8535D">
        <w:rPr>
          <w:rFonts w:ascii="Times New Roman" w:eastAsia="Times New Roman" w:hAnsi="Times New Roman" w:cs="Times New Roman"/>
          <w:sz w:val="24"/>
          <w:szCs w:val="24"/>
          <w:highlight w:val="white"/>
        </w:rPr>
        <w:t xml:space="preserve">abundance as well as </w:t>
      </w:r>
      <w:r w:rsidR="00106752">
        <w:rPr>
          <w:rFonts w:ascii="Times New Roman" w:eastAsia="Times New Roman" w:hAnsi="Times New Roman" w:cs="Times New Roman"/>
          <w:sz w:val="24"/>
          <w:szCs w:val="24"/>
          <w:highlight w:val="white"/>
        </w:rPr>
        <w:t>indicators of food web structure (stable isotopes and fatty acid composition)</w:t>
      </w:r>
      <w:r w:rsidR="00D8535D">
        <w:rPr>
          <w:rFonts w:ascii="Times New Roman" w:eastAsia="Times New Roman" w:hAnsi="Times New Roman" w:cs="Times New Roman"/>
          <w:sz w:val="24"/>
          <w:szCs w:val="24"/>
          <w:highlight w:val="white"/>
        </w:rPr>
        <w:t xml:space="preserve"> were assessed at each littoral site. At all sites</w:t>
      </w:r>
      <w:r w:rsidR="00E479B7">
        <w:rPr>
          <w:rFonts w:ascii="Times New Roman" w:eastAsia="Times New Roman" w:hAnsi="Times New Roman" w:cs="Times New Roman"/>
          <w:sz w:val="24"/>
          <w:szCs w:val="24"/>
          <w:highlight w:val="white"/>
        </w:rPr>
        <w:t>,</w:t>
      </w:r>
      <w:r w:rsidR="00D8535D">
        <w:rPr>
          <w:rFonts w:ascii="Times New Roman" w:eastAsia="Times New Roman" w:hAnsi="Times New Roman" w:cs="Times New Roman"/>
          <w:sz w:val="24"/>
          <w:szCs w:val="24"/>
          <w:highlight w:val="white"/>
        </w:rPr>
        <w:t xml:space="preserve"> PPCPs including caffeine (up to 60 ng/L) and acetaminophen (up to 40 ng/L) were detected in the nearshore water column, and concentrations were related</w:t>
      </w:r>
      <w:r w:rsidR="00110977">
        <w:rPr>
          <w:rFonts w:ascii="Times New Roman" w:eastAsia="Times New Roman" w:hAnsi="Times New Roman" w:cs="Times New Roman"/>
          <w:sz w:val="24"/>
          <w:szCs w:val="24"/>
          <w:highlight w:val="white"/>
        </w:rPr>
        <w:t xml:space="preserve"> to</w:t>
      </w:r>
      <w:r w:rsidR="00414172">
        <w:rPr>
          <w:rFonts w:ascii="Times New Roman" w:eastAsia="Times New Roman" w:hAnsi="Times New Roman" w:cs="Times New Roman"/>
          <w:sz w:val="24"/>
          <w:szCs w:val="24"/>
          <w:highlight w:val="white"/>
        </w:rPr>
        <w:t xml:space="preserve"> extent of</w:t>
      </w:r>
      <w:r w:rsidR="00D8535D">
        <w:rPr>
          <w:rFonts w:ascii="Times New Roman" w:eastAsia="Times New Roman" w:hAnsi="Times New Roman" w:cs="Times New Roman"/>
          <w:sz w:val="24"/>
          <w:szCs w:val="24"/>
          <w:highlight w:val="white"/>
        </w:rPr>
        <w:t xml:space="preserve"> </w:t>
      </w:r>
      <w:r w:rsidR="00110977">
        <w:rPr>
          <w:rFonts w:ascii="Times New Roman" w:eastAsia="Times New Roman" w:hAnsi="Times New Roman" w:cs="Times New Roman"/>
          <w:sz w:val="24"/>
          <w:szCs w:val="24"/>
          <w:highlight w:val="white"/>
        </w:rPr>
        <w:t>lakeside development</w:t>
      </w:r>
      <w:r w:rsidR="00D8535D">
        <w:rPr>
          <w:rFonts w:ascii="Times New Roman" w:eastAsia="Times New Roman" w:hAnsi="Times New Roman" w:cs="Times New Roman"/>
          <w:sz w:val="24"/>
          <w:szCs w:val="24"/>
          <w:highlight w:val="white"/>
        </w:rPr>
        <w:t>. Periphyton and macroinvertebrate stable isotope</w:t>
      </w:r>
      <w:r w:rsidR="00F536BA">
        <w:rPr>
          <w:rFonts w:ascii="Times New Roman" w:eastAsia="Times New Roman" w:hAnsi="Times New Roman" w:cs="Times New Roman"/>
          <w:sz w:val="24"/>
          <w:szCs w:val="24"/>
          <w:highlight w:val="white"/>
        </w:rPr>
        <w:t>s</w:t>
      </w:r>
      <w:r w:rsidR="00D8535D">
        <w:rPr>
          <w:rFonts w:ascii="Times New Roman" w:eastAsia="Times New Roman" w:hAnsi="Times New Roman" w:cs="Times New Roman"/>
          <w:sz w:val="24"/>
          <w:szCs w:val="24"/>
          <w:highlight w:val="white"/>
        </w:rPr>
        <w:t xml:space="preserve"> and essential fatty acid compositions suggested that</w:t>
      </w:r>
      <w:r w:rsidR="00110977">
        <w:rPr>
          <w:rFonts w:ascii="Times New Roman" w:eastAsia="Times New Roman" w:hAnsi="Times New Roman" w:cs="Times New Roman"/>
          <w:sz w:val="24"/>
          <w:szCs w:val="24"/>
          <w:highlight w:val="white"/>
        </w:rPr>
        <w:t>,</w:t>
      </w:r>
      <w:r w:rsidR="00D8535D">
        <w:rPr>
          <w:rFonts w:ascii="Times New Roman" w:eastAsia="Times New Roman" w:hAnsi="Times New Roman" w:cs="Times New Roman"/>
          <w:sz w:val="24"/>
          <w:szCs w:val="24"/>
          <w:highlight w:val="white"/>
        </w:rPr>
        <w:t xml:space="preserve"> despite </w:t>
      </w:r>
      <w:r w:rsidR="00F536BA">
        <w:rPr>
          <w:rFonts w:ascii="Times New Roman" w:eastAsia="Times New Roman" w:hAnsi="Times New Roman" w:cs="Times New Roman"/>
          <w:sz w:val="24"/>
          <w:szCs w:val="24"/>
          <w:highlight w:val="white"/>
        </w:rPr>
        <w:t>increased filamentous algae presence near developed sites</w:t>
      </w:r>
      <w:r w:rsidR="00D8535D">
        <w:rPr>
          <w:rFonts w:ascii="Times New Roman" w:eastAsia="Times New Roman" w:hAnsi="Times New Roman" w:cs="Times New Roman"/>
          <w:sz w:val="24"/>
          <w:szCs w:val="24"/>
          <w:highlight w:val="white"/>
        </w:rPr>
        <w:t xml:space="preserve">, the </w:t>
      </w:r>
      <w:r w:rsidR="004361D1">
        <w:rPr>
          <w:rFonts w:ascii="Times New Roman" w:eastAsia="Times New Roman" w:hAnsi="Times New Roman" w:cs="Times New Roman"/>
          <w:sz w:val="24"/>
          <w:szCs w:val="24"/>
          <w:highlight w:val="white"/>
        </w:rPr>
        <w:t>food web</w:t>
      </w:r>
      <w:r w:rsidR="00D8535D">
        <w:rPr>
          <w:rFonts w:ascii="Times New Roman" w:eastAsia="Times New Roman" w:hAnsi="Times New Roman" w:cs="Times New Roman"/>
          <w:sz w:val="24"/>
          <w:szCs w:val="24"/>
          <w:highlight w:val="white"/>
        </w:rPr>
        <w:t xml:space="preserve"> structure remained consistent</w:t>
      </w:r>
      <w:r w:rsidR="00F536BA">
        <w:rPr>
          <w:rFonts w:ascii="Times New Roman" w:eastAsia="Times New Roman" w:hAnsi="Times New Roman" w:cs="Times New Roman"/>
          <w:sz w:val="24"/>
          <w:szCs w:val="24"/>
          <w:highlight w:val="white"/>
        </w:rPr>
        <w:t>, with amphipods potentially changing behavior</w:t>
      </w:r>
      <w:r w:rsidR="00106752">
        <w:rPr>
          <w:rFonts w:ascii="Times New Roman" w:eastAsia="Times New Roman" w:hAnsi="Times New Roman" w:cs="Times New Roman"/>
          <w:sz w:val="24"/>
          <w:szCs w:val="24"/>
          <w:highlight w:val="white"/>
        </w:rPr>
        <w:t xml:space="preserve"> or metabolism</w:t>
      </w:r>
      <w:r w:rsidR="00F536BA">
        <w:rPr>
          <w:rFonts w:ascii="Times New Roman" w:eastAsia="Times New Roman" w:hAnsi="Times New Roman" w:cs="Times New Roman"/>
          <w:sz w:val="24"/>
          <w:szCs w:val="24"/>
          <w:highlight w:val="white"/>
        </w:rPr>
        <w:t xml:space="preserve"> to compensate for changing periphyton communities</w:t>
      </w:r>
      <w:r w:rsidR="00D8535D">
        <w:rPr>
          <w:rFonts w:ascii="Times New Roman" w:eastAsia="Times New Roman" w:hAnsi="Times New Roman" w:cs="Times New Roman"/>
          <w:sz w:val="24"/>
          <w:szCs w:val="24"/>
          <w:highlight w:val="white"/>
        </w:rPr>
        <w:t>.</w:t>
      </w:r>
      <w:r w:rsidR="002249CB">
        <w:rPr>
          <w:rFonts w:ascii="Times New Roman" w:eastAsia="Times New Roman" w:hAnsi="Times New Roman" w:cs="Times New Roman"/>
          <w:sz w:val="24"/>
          <w:szCs w:val="24"/>
          <w:highlight w:val="white"/>
        </w:rPr>
        <w:t xml:space="preserve"> Together, our results suggest population hot spots can lead to gradients of human disturbance, thereby creating spatial heterogeneity in nearshore, benthic communities.</w:t>
      </w:r>
      <w:r w:rsidR="008F41D6">
        <w:rPr>
          <w:rFonts w:ascii="Times New Roman" w:eastAsia="Times New Roman" w:hAnsi="Times New Roman" w:cs="Times New Roman"/>
          <w:sz w:val="24"/>
          <w:szCs w:val="24"/>
          <w:highlight w:val="white"/>
        </w:rPr>
        <w:t xml:space="preserve"> </w:t>
      </w:r>
      <w:r w:rsidR="00D8535D">
        <w:rPr>
          <w:rFonts w:ascii="Times New Roman" w:eastAsia="Times New Roman" w:hAnsi="Times New Roman" w:cs="Times New Roman"/>
          <w:sz w:val="24"/>
          <w:szCs w:val="24"/>
          <w:highlight w:val="white"/>
        </w:rPr>
        <w:t xml:space="preserve">For Lake Baikal, these results are timely, </w:t>
      </w:r>
      <w:r w:rsidR="006D5521">
        <w:rPr>
          <w:rFonts w:ascii="Times New Roman" w:eastAsia="Times New Roman" w:hAnsi="Times New Roman" w:cs="Times New Roman"/>
          <w:sz w:val="24"/>
          <w:szCs w:val="24"/>
          <w:highlight w:val="white"/>
        </w:rPr>
        <w:t xml:space="preserve">especially </w:t>
      </w:r>
      <w:r w:rsidR="00D8535D">
        <w:rPr>
          <w:rFonts w:ascii="Times New Roman" w:eastAsia="Times New Roman" w:hAnsi="Times New Roman" w:cs="Times New Roman"/>
          <w:sz w:val="24"/>
          <w:szCs w:val="24"/>
          <w:highlight w:val="white"/>
        </w:rPr>
        <w:t>considering growing tourism hot spots (~</w:t>
      </w:r>
      <w:r w:rsidR="002249CB">
        <w:rPr>
          <w:rFonts w:ascii="Times New Roman" w:eastAsia="Times New Roman" w:hAnsi="Times New Roman" w:cs="Times New Roman"/>
          <w:sz w:val="24"/>
          <w:szCs w:val="24"/>
          <w:highlight w:val="white"/>
        </w:rPr>
        <w:t>1.2 million</w:t>
      </w:r>
      <w:r w:rsidR="00D8535D">
        <w:rPr>
          <w:rFonts w:ascii="Times New Roman" w:eastAsia="Times New Roman" w:hAnsi="Times New Roman" w:cs="Times New Roman"/>
          <w:sz w:val="24"/>
          <w:szCs w:val="24"/>
          <w:highlight w:val="white"/>
        </w:rPr>
        <w:t xml:space="preserve"> tourists annually) </w:t>
      </w:r>
      <w:r w:rsidR="002249CB">
        <w:rPr>
          <w:rFonts w:ascii="Times New Roman" w:eastAsia="Times New Roman" w:hAnsi="Times New Roman" w:cs="Times New Roman"/>
          <w:sz w:val="24"/>
          <w:szCs w:val="24"/>
          <w:highlight w:val="white"/>
        </w:rPr>
        <w:t>may heighten risk for future environmental consequences</w:t>
      </w:r>
      <w:r w:rsidR="00D8535D">
        <w:rPr>
          <w:rFonts w:ascii="Times New Roman" w:eastAsia="Times New Roman" w:hAnsi="Times New Roman" w:cs="Times New Roman"/>
          <w:sz w:val="24"/>
          <w:szCs w:val="24"/>
          <w:highlight w:val="white"/>
        </w:rPr>
        <w:t>.</w:t>
      </w:r>
    </w:p>
    <w:p w14:paraId="4A0BC221" w14:textId="77777777" w:rsidR="00715D55" w:rsidRDefault="00715D55"/>
    <w:p w14:paraId="40234E5F" w14:textId="77777777" w:rsidR="00715D55" w:rsidRDefault="00D8535D">
      <w:r>
        <w:rPr>
          <w:b/>
        </w:rPr>
        <w:t>Introduction</w:t>
      </w:r>
    </w:p>
    <w:p w14:paraId="258258F2" w14:textId="77777777" w:rsidR="00715D55" w:rsidRDefault="00715D55"/>
    <w:p w14:paraId="265884D8" w14:textId="6C972F54" w:rsidR="00715D55" w:rsidRDefault="00D8535D" w:rsidP="00150E6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release of treated and untreated wastewater into aquatic ecosystems is </w:t>
      </w:r>
      <w:r w:rsidR="00197C8D">
        <w:rPr>
          <w:rFonts w:ascii="Times New Roman" w:eastAsia="Times New Roman" w:hAnsi="Times New Roman" w:cs="Times New Roman"/>
          <w:sz w:val="24"/>
          <w:szCs w:val="24"/>
        </w:rPr>
        <w:t xml:space="preserve">a </w:t>
      </w:r>
      <w:r w:rsidR="007F226F">
        <w:rPr>
          <w:rFonts w:ascii="Times New Roman" w:eastAsia="Times New Roman" w:hAnsi="Times New Roman" w:cs="Times New Roman"/>
          <w:sz w:val="24"/>
          <w:szCs w:val="24"/>
        </w:rPr>
        <w:t xml:space="preserve">common </w:t>
      </w:r>
      <w:r>
        <w:rPr>
          <w:rFonts w:ascii="Times New Roman" w:eastAsia="Times New Roman" w:hAnsi="Times New Roman" w:cs="Times New Roman"/>
          <w:sz w:val="24"/>
          <w:szCs w:val="24"/>
        </w:rPr>
        <w:t>human disturbance that can introduce pollutants and reshape aquatic ecological communities</w:t>
      </w:r>
      <w:r w:rsidR="00D52D89">
        <w:rPr>
          <w:rFonts w:ascii="Times New Roman" w:eastAsia="Times New Roman" w:hAnsi="Times New Roman" w:cs="Times New Roman"/>
          <w:sz w:val="24"/>
          <w:szCs w:val="24"/>
        </w:rPr>
        <w:t xml:space="preserve"> </w:t>
      </w:r>
      <w:r w:rsidR="00D52D89">
        <w:rPr>
          <w:rFonts w:ascii="Times New Roman" w:eastAsia="Times New Roman" w:hAnsi="Times New Roman" w:cs="Times New Roman"/>
          <w:sz w:val="24"/>
          <w:szCs w:val="24"/>
        </w:rPr>
        <w:fldChar w:fldCharType="begin"/>
      </w:r>
      <w:r w:rsidR="00197C8D">
        <w:rPr>
          <w:rFonts w:ascii="Times New Roman" w:eastAsia="Times New Roman" w:hAnsi="Times New Roman" w:cs="Times New Roman"/>
          <w:sz w:val="24"/>
          <w:szCs w:val="24"/>
        </w:rPr>
        <w:instrText xml:space="preserve"> ADDIN ZOTERO_ITEM CSL_CITATION {"citationID":"ExDm0v7g","properties":{"formattedCitation":"(Hampton et al. 2011)","plainCitation":"(Hampton et al. 2011)","noteIndex":0},"citationItems":[{"id":400,"uris":["http://zotero.org/users/2645460/items/ED9SBAE6"],"uri":["http://zotero.org/users/2645460/items/ED9SBAE6"],"itemData":{"id":400,"type":"article-journal","container-title":"Marine and Freshwater Research","DOI":"10.1071/MF10229","ISSN":"1323-1650","issue":"4","language":"en","page":"350","source":"CrossRef","title":"Disproportionate importance of nearshore habitat for the food web of a deep oligotrophic lake","volume":"62","author":[{"family":"Hampton","given":"Stephanie E."},{"family":"Fradkin","given":"Steven C."},{"family":"Leavitt","given":"Peter R."},{"family":"Rosenberger","given":"Elizabeth E."}],"issued":{"date-parts":[["2011"]]}}}],"schema":"https://github.com/citation-style-language/schema/raw/master/csl-citation.json"} </w:instrText>
      </w:r>
      <w:r w:rsidR="00D52D89">
        <w:rPr>
          <w:rFonts w:ascii="Times New Roman" w:eastAsia="Times New Roman" w:hAnsi="Times New Roman" w:cs="Times New Roman"/>
          <w:sz w:val="24"/>
          <w:szCs w:val="24"/>
        </w:rPr>
        <w:fldChar w:fldCharType="separate"/>
      </w:r>
      <w:r w:rsidR="00197C8D" w:rsidRPr="00197C8D">
        <w:rPr>
          <w:rFonts w:ascii="Times New Roman" w:hAnsi="Times New Roman" w:cs="Times New Roman"/>
          <w:sz w:val="24"/>
        </w:rPr>
        <w:t>(Hampton et al. 2011)</w:t>
      </w:r>
      <w:r w:rsidR="00D52D89">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Nutrients are among the primary pollutants within sewage byproducts </w:t>
      </w:r>
      <w:r w:rsidR="00D52D89">
        <w:rPr>
          <w:rFonts w:ascii="Times New Roman" w:eastAsia="Times New Roman" w:hAnsi="Times New Roman" w:cs="Times New Roman"/>
          <w:sz w:val="24"/>
          <w:szCs w:val="24"/>
        </w:rPr>
        <w:fldChar w:fldCharType="begin"/>
      </w:r>
      <w:r w:rsidR="00D52D89">
        <w:rPr>
          <w:rFonts w:ascii="Times New Roman" w:eastAsia="Times New Roman" w:hAnsi="Times New Roman" w:cs="Times New Roman"/>
          <w:sz w:val="24"/>
          <w:szCs w:val="24"/>
        </w:rPr>
        <w:instrText xml:space="preserve"> ADDIN ZOTERO_ITEM CSL_CITATION {"citationID":"BYtW9t2t","properties":{"formattedCitation":"(Smith et al. 1999)","plainCitation":"(Smith et al. 1999)","noteIndex":0},"citationItems":[{"id":833,"uris":["http://zotero.org/users/2645460/items/A7I4JKPV"],"uri":["http://zotero.org/users/2645460/items/A7I4JKPV"],"itemData":{"id":833,"type":"article-journal","container-title":"Environmental Pollution","DOI":"10.1016/S0269-7491(99)00091-3","page":"179-196","title":"Eutrophication: impacts of excess nutrient inputs on freshwater, marine, and terrestrial ecosystems","volume":"100","author":[{"family":"Smith","given":"V.H."},{"family":"Tilman","given":"G.D."},{"family":"Nekola","given":"J.C."}],"issued":{"date-parts":[["1999"]]}}}],"schema":"https://github.com/citation-style-language/schema/raw/master/csl-citation.json"} </w:instrText>
      </w:r>
      <w:r w:rsidR="00D52D89">
        <w:rPr>
          <w:rFonts w:ascii="Times New Roman" w:eastAsia="Times New Roman" w:hAnsi="Times New Roman" w:cs="Times New Roman"/>
          <w:sz w:val="24"/>
          <w:szCs w:val="24"/>
        </w:rPr>
        <w:fldChar w:fldCharType="separate"/>
      </w:r>
      <w:r w:rsidR="00D52D89" w:rsidRPr="00D52D89">
        <w:rPr>
          <w:rFonts w:ascii="Times New Roman" w:hAnsi="Times New Roman" w:cs="Times New Roman"/>
          <w:sz w:val="24"/>
        </w:rPr>
        <w:t>(Smith et al. 1999)</w:t>
      </w:r>
      <w:r w:rsidR="00D52D89">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Although often concentrated within sewage, nutrient inputs can also originate from disparate anthropogenic and environmental sources, thereby </w:t>
      </w:r>
      <w:r w:rsidR="00106752">
        <w:rPr>
          <w:rFonts w:ascii="Times New Roman" w:eastAsia="Times New Roman" w:hAnsi="Times New Roman" w:cs="Times New Roman"/>
          <w:sz w:val="24"/>
          <w:szCs w:val="24"/>
        </w:rPr>
        <w:t xml:space="preserve">complicating their use as </w:t>
      </w:r>
      <w:r>
        <w:rPr>
          <w:rFonts w:ascii="Times New Roman" w:eastAsia="Times New Roman" w:hAnsi="Times New Roman" w:cs="Times New Roman"/>
          <w:sz w:val="24"/>
          <w:szCs w:val="24"/>
        </w:rPr>
        <w:t xml:space="preserve">sewage </w:t>
      </w:r>
      <w:r w:rsidR="00106752">
        <w:rPr>
          <w:rFonts w:ascii="Times New Roman" w:eastAsia="Times New Roman" w:hAnsi="Times New Roman" w:cs="Times New Roman"/>
          <w:sz w:val="24"/>
          <w:szCs w:val="24"/>
        </w:rPr>
        <w:t>indicators</w:t>
      </w:r>
      <w:r>
        <w:rPr>
          <w:rFonts w:ascii="Times New Roman" w:eastAsia="Times New Roman" w:hAnsi="Times New Roman" w:cs="Times New Roman"/>
          <w:sz w:val="24"/>
          <w:szCs w:val="24"/>
        </w:rPr>
        <w:t xml:space="preserve">. For example, agricultural runoff </w:t>
      </w:r>
      <w:r w:rsidR="00D52D89">
        <w:rPr>
          <w:rFonts w:ascii="Times New Roman" w:eastAsia="Times New Roman" w:hAnsi="Times New Roman" w:cs="Times New Roman"/>
          <w:sz w:val="24"/>
          <w:szCs w:val="24"/>
        </w:rPr>
        <w:fldChar w:fldCharType="begin"/>
      </w:r>
      <w:r w:rsidR="00D52D89">
        <w:rPr>
          <w:rFonts w:ascii="Times New Roman" w:eastAsia="Times New Roman" w:hAnsi="Times New Roman" w:cs="Times New Roman"/>
          <w:sz w:val="24"/>
          <w:szCs w:val="24"/>
        </w:rPr>
        <w:instrText xml:space="preserve"> ADDIN ZOTERO_ITEM CSL_CITATION {"citationID":"oDmsRh84","properties":{"formattedCitation":"(Powers et al. 2016)","plainCitation":"(Powers et al. 2016)","noteIndex":0},"citationItems":[{"id":2607,"uris":["http://zotero.org/users/2645460/items/BPCR7YDX"],"uri":["http://zotero.org/users/2645460/items/BPCR7YDX"],"itemData":{"id":2607,"type":"article-journal","abstract":"Phosphorus fertilizer use has roughly quadrupled in the past century. Budgets constructed from historical data show that phosphorus rapidly accumulates in river basins during periods of high inputs and continues to mobilize after inputs decline.","container-title":"Nature Geoscience","DOI":"10.1038/ngeo2693","ISSN":"1752-0908","issue":"5","language":"en","page":"353-356","source":"www.nature.com","title":"Long-term accumulation and transport of anthropogenic phosphorus in three river basins","volume":"9","author":[{"family":"Powers","given":"Stephen M."},{"family":"Bruulsema","given":"Thomas W."},{"family":"Burt","given":"Tim P."},{"family":"Chan","given":"Neng Iong"},{"family":"Elser","given":"James J."},{"family":"Haygarth","given":"Philip M."},{"family":"Howden","given":"Nicholas J. K."},{"family":"Jarvie","given":"Helen P."},{"family":"Lyu","given":"Yang"},{"family":"Peterson","given":"Heidi M."},{"family":"Sharpley","given":"Andrew N."},{"family":"Shen","given":"Jianbo"},{"family":"Worrall","given":"Fred"},{"family":"Zhang","given":"Fusuo"}],"issued":{"date-parts":[["2016",5]]}}}],"schema":"https://github.com/citation-style-language/schema/raw/master/csl-citation.json"} </w:instrText>
      </w:r>
      <w:r w:rsidR="00D52D89">
        <w:rPr>
          <w:rFonts w:ascii="Times New Roman" w:eastAsia="Times New Roman" w:hAnsi="Times New Roman" w:cs="Times New Roman"/>
          <w:sz w:val="24"/>
          <w:szCs w:val="24"/>
        </w:rPr>
        <w:fldChar w:fldCharType="separate"/>
      </w:r>
      <w:r w:rsidR="00D52D89" w:rsidRPr="00D52D89">
        <w:rPr>
          <w:rFonts w:ascii="Times New Roman" w:hAnsi="Times New Roman" w:cs="Times New Roman"/>
          <w:sz w:val="24"/>
        </w:rPr>
        <w:t>(Powers et al. 2016)</w:t>
      </w:r>
      <w:r w:rsidR="00D52D89">
        <w:rPr>
          <w:rFonts w:ascii="Times New Roman" w:eastAsia="Times New Roman" w:hAnsi="Times New Roman" w:cs="Times New Roman"/>
          <w:sz w:val="24"/>
          <w:szCs w:val="24"/>
        </w:rPr>
        <w:fldChar w:fldCharType="end"/>
      </w:r>
      <w:r w:rsidR="002E6D0A">
        <w:rPr>
          <w:rFonts w:ascii="Times New Roman" w:eastAsia="Times New Roman" w:hAnsi="Times New Roman" w:cs="Times New Roman"/>
          <w:sz w:val="24"/>
          <w:szCs w:val="24"/>
        </w:rPr>
        <w:t xml:space="preserve">, </w:t>
      </w:r>
      <w:r w:rsidR="00106752">
        <w:rPr>
          <w:rFonts w:ascii="Times New Roman" w:eastAsia="Times New Roman" w:hAnsi="Times New Roman" w:cs="Times New Roman"/>
          <w:sz w:val="24"/>
          <w:szCs w:val="24"/>
        </w:rPr>
        <w:t xml:space="preserve">watershed </w:t>
      </w:r>
      <w:r>
        <w:rPr>
          <w:rFonts w:ascii="Times New Roman" w:eastAsia="Times New Roman" w:hAnsi="Times New Roman" w:cs="Times New Roman"/>
          <w:sz w:val="24"/>
          <w:szCs w:val="24"/>
        </w:rPr>
        <w:t>processes</w:t>
      </w:r>
      <w:r w:rsidR="00BE06D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such as melting permafrost</w:t>
      </w:r>
      <w:r w:rsidR="00150E6F">
        <w:rPr>
          <w:rFonts w:ascii="Times New Roman" w:eastAsia="Times New Roman" w:hAnsi="Times New Roman" w:cs="Times New Roman"/>
          <w:sz w:val="24"/>
          <w:szCs w:val="24"/>
        </w:rPr>
        <w:t xml:space="preserve"> </w:t>
      </w:r>
      <w:r w:rsidR="00D52D89">
        <w:rPr>
          <w:rFonts w:ascii="Times New Roman" w:eastAsia="Times New Roman" w:hAnsi="Times New Roman" w:cs="Times New Roman"/>
          <w:sz w:val="24"/>
          <w:szCs w:val="24"/>
        </w:rPr>
        <w:fldChar w:fldCharType="begin"/>
      </w:r>
      <w:r w:rsidR="00D52D89">
        <w:rPr>
          <w:rFonts w:ascii="Times New Roman" w:eastAsia="Times New Roman" w:hAnsi="Times New Roman" w:cs="Times New Roman"/>
          <w:sz w:val="24"/>
          <w:szCs w:val="24"/>
        </w:rPr>
        <w:instrText xml:space="preserve"> ADDIN ZOTERO_ITEM CSL_CITATION {"citationID":"0azn8hal","properties":{"formattedCitation":"(Turetsky et al. 2000)","plainCitation":"(Turetsky et al. 2000)","noteIndex":0},"citationItems":[{"id":708,"uris":["http://zotero.org/users/2645460/items/MQC85S4F"],"uri":["http://zotero.org/users/2645460/items/MQC85S4F"],"itemData":{"id":708,"type":"article-journal","container-title":"Écoscience","DOI":"10.1080/11956860.2000.11682608","ISSN":"1195-6860, 2376-7626","issue":"3","language":"en","page":"115-122","source":"CrossRef","title":"Organic matter accumulation, peat chemistry, and permafrost melting in peatlands of boreal Alberta","volume":"7","author":[{"family":"Turetsky","given":"Merritt R."},{"family":"Wieder","given":"R. Kelman"},{"family":"Williams","given":"Christopher J."},{"family":"Vitt","given":"Dale H."}],"issued":{"date-parts":[["2000",1]]}}}],"schema":"https://github.com/citation-style-language/schema/raw/master/csl-citation.json"} </w:instrText>
      </w:r>
      <w:r w:rsidR="00D52D89">
        <w:rPr>
          <w:rFonts w:ascii="Times New Roman" w:eastAsia="Times New Roman" w:hAnsi="Times New Roman" w:cs="Times New Roman"/>
          <w:sz w:val="24"/>
          <w:szCs w:val="24"/>
        </w:rPr>
        <w:fldChar w:fldCharType="separate"/>
      </w:r>
      <w:r w:rsidR="00D52D89" w:rsidRPr="00D52D89">
        <w:rPr>
          <w:rFonts w:ascii="Times New Roman" w:hAnsi="Times New Roman" w:cs="Times New Roman"/>
          <w:sz w:val="24"/>
        </w:rPr>
        <w:t>(Turetsky et al. 2000)</w:t>
      </w:r>
      <w:r w:rsidR="00D52D89">
        <w:rPr>
          <w:rFonts w:ascii="Times New Roman" w:eastAsia="Times New Roman" w:hAnsi="Times New Roman" w:cs="Times New Roman"/>
          <w:sz w:val="24"/>
          <w:szCs w:val="24"/>
        </w:rPr>
        <w:fldChar w:fldCharType="end"/>
      </w:r>
      <w:r w:rsidR="00BE06D7">
        <w:rPr>
          <w:rFonts w:ascii="Times New Roman" w:eastAsia="Times New Roman" w:hAnsi="Times New Roman" w:cs="Times New Roman"/>
          <w:sz w:val="24"/>
          <w:szCs w:val="24"/>
        </w:rPr>
        <w:t xml:space="preserve">, and </w:t>
      </w:r>
      <w:r>
        <w:rPr>
          <w:rFonts w:ascii="Times New Roman" w:eastAsia="Times New Roman" w:hAnsi="Times New Roman" w:cs="Times New Roman"/>
          <w:sz w:val="24"/>
          <w:szCs w:val="24"/>
        </w:rPr>
        <w:t xml:space="preserve">changes in terrestrial plant communities </w:t>
      </w:r>
      <w:r w:rsidR="00D52D89">
        <w:rPr>
          <w:rFonts w:ascii="Times New Roman" w:eastAsia="Times New Roman" w:hAnsi="Times New Roman" w:cs="Times New Roman"/>
          <w:sz w:val="24"/>
          <w:szCs w:val="24"/>
        </w:rPr>
        <w:fldChar w:fldCharType="begin"/>
      </w:r>
      <w:r w:rsidR="00D52D89">
        <w:rPr>
          <w:rFonts w:ascii="Times New Roman" w:eastAsia="Times New Roman" w:hAnsi="Times New Roman" w:cs="Times New Roman"/>
          <w:sz w:val="24"/>
          <w:szCs w:val="24"/>
        </w:rPr>
        <w:instrText xml:space="preserve"> ADDIN ZOTERO_ITEM CSL_CITATION {"citationID":"L13FqIKm","properties":{"formattedCitation":"(Moran et al. 2012)","plainCitation":"(Moran et al. 2012)","noteIndex":0},"citationItems":[{"id":409,"uris":["http://zotero.org/users/2645460/items/CUXUWPE3"],"uri":["http://zotero.org/users/2645460/items/CUXUWPE3"],"itemData":{"id":409,"type":"report","publisher":"US Geological Survey","source":"Google Scholar","title":"Sources and Sinks of Nitrogen and Phosphorus in a Deep, Oligotrophic Lake, Lake Crescent, Olympic National Park, Washington","URL":"http://pubs.usgs.gov/sir/2012/5107/","author":[{"family":"Moran","given":"P. W."},{"family":"Cox","given":"S. E."},{"family":"Embrey","given":"S. S."},{"family":"Huffman","given":"R. L."},{"family":"Olsen","given":"T. D."},{"family":"Fradkin","given":"S. C."}],"accessed":{"date-parts":[["2017",1,18]]},"issued":{"date-parts":[["2012"]]}}}],"schema":"https://github.com/citation-style-language/schema/raw/master/csl-citation.json"} </w:instrText>
      </w:r>
      <w:r w:rsidR="00D52D89">
        <w:rPr>
          <w:rFonts w:ascii="Times New Roman" w:eastAsia="Times New Roman" w:hAnsi="Times New Roman" w:cs="Times New Roman"/>
          <w:sz w:val="24"/>
          <w:szCs w:val="24"/>
        </w:rPr>
        <w:fldChar w:fldCharType="separate"/>
      </w:r>
      <w:r w:rsidR="00D52D89" w:rsidRPr="00D52D89">
        <w:rPr>
          <w:rFonts w:ascii="Times New Roman" w:hAnsi="Times New Roman" w:cs="Times New Roman"/>
          <w:sz w:val="24"/>
        </w:rPr>
        <w:t>(Moran et al. 2012)</w:t>
      </w:r>
      <w:r w:rsidR="00D52D89">
        <w:rPr>
          <w:rFonts w:ascii="Times New Roman" w:eastAsia="Times New Roman" w:hAnsi="Times New Roman" w:cs="Times New Roman"/>
          <w:sz w:val="24"/>
          <w:szCs w:val="24"/>
        </w:rPr>
        <w:fldChar w:fldCharType="end"/>
      </w:r>
      <w:r w:rsidR="00BE06D7">
        <w:rPr>
          <w:rFonts w:ascii="Times New Roman" w:eastAsia="Times New Roman" w:hAnsi="Times New Roman" w:cs="Times New Roman"/>
          <w:sz w:val="24"/>
          <w:szCs w:val="24"/>
        </w:rPr>
        <w:t xml:space="preserve"> can all increase allochthonous nutrient inputs similar to sewage</w:t>
      </w:r>
      <w:r>
        <w:rPr>
          <w:rFonts w:ascii="Times New Roman" w:eastAsia="Times New Roman" w:hAnsi="Times New Roman" w:cs="Times New Roman"/>
          <w:sz w:val="24"/>
          <w:szCs w:val="24"/>
        </w:rPr>
        <w:t xml:space="preserve">. Regardless of the nutrients’ source, biological responses to even slight nutrient increases can further confound sewage signals. Benthic primary producers in nearshore water, especially those in oligotrophic lakes, can assimilate nutrients quickly from the water column (e.g., hours), such that deviation in typical water concentrations </w:t>
      </w:r>
      <w:r w:rsidR="00BD0B70">
        <w:rPr>
          <w:rFonts w:ascii="Times New Roman" w:eastAsia="Times New Roman" w:hAnsi="Times New Roman" w:cs="Times New Roman"/>
          <w:sz w:val="24"/>
          <w:szCs w:val="24"/>
        </w:rPr>
        <w:t xml:space="preserve">may not be </w:t>
      </w:r>
      <w:r>
        <w:rPr>
          <w:rFonts w:ascii="Times New Roman" w:eastAsia="Times New Roman" w:hAnsi="Times New Roman" w:cs="Times New Roman"/>
          <w:sz w:val="24"/>
          <w:szCs w:val="24"/>
        </w:rPr>
        <w:t xml:space="preserve">not observed </w:t>
      </w:r>
      <w:commentRangeStart w:id="3"/>
      <w:commentRangeStart w:id="4"/>
      <w:r w:rsidR="00D52D89">
        <w:rPr>
          <w:rFonts w:ascii="Times New Roman" w:eastAsia="Times New Roman" w:hAnsi="Times New Roman" w:cs="Times New Roman"/>
          <w:sz w:val="24"/>
          <w:szCs w:val="24"/>
        </w:rPr>
        <w:fldChar w:fldCharType="begin"/>
      </w:r>
      <w:r w:rsidR="00D52D89">
        <w:rPr>
          <w:rFonts w:ascii="Times New Roman" w:eastAsia="Times New Roman" w:hAnsi="Times New Roman" w:cs="Times New Roman"/>
          <w:sz w:val="24"/>
          <w:szCs w:val="24"/>
        </w:rPr>
        <w:instrText xml:space="preserve"> ADDIN ZOTERO_ITEM CSL_CITATION {"citationID":"EmM4Bk33","properties":{"formattedCitation":"(Hadwen and Bunn 2005)","plainCitation":"(Hadwen and Bunn 2005)","noteIndex":0},"citationItems":[{"id":404,"uris":["http://zotero.org/users/2645460/items/S63EWKH7"],"uri":["http://zotero.org/users/2645460/items/S63EWKH7"],"itemData":{"id":404,"type":"article-journal","container-title":"Limnology and Oceanography","issue":"4","page":"1096","source":"Google Scholar","title":"Food web responses to low-level nutrient and^ 1^ 5N-tracer additions in the littoral zone of an oligotrophic dune lake","volume":"50","author":[{"family":"Hadwen","given":"Wade L."},{"family":"Bunn","given":"Stuart E."}],"issued":{"date-parts":[["2005"]]}}}],"schema":"https://github.com/citation-style-language/schema/raw/master/csl-citation.json"} </w:instrText>
      </w:r>
      <w:r w:rsidR="00D52D89">
        <w:rPr>
          <w:rFonts w:ascii="Times New Roman" w:eastAsia="Times New Roman" w:hAnsi="Times New Roman" w:cs="Times New Roman"/>
          <w:sz w:val="24"/>
          <w:szCs w:val="24"/>
        </w:rPr>
        <w:fldChar w:fldCharType="separate"/>
      </w:r>
      <w:r w:rsidR="00D52D89" w:rsidRPr="00D52D89">
        <w:rPr>
          <w:rFonts w:ascii="Times New Roman" w:hAnsi="Times New Roman" w:cs="Times New Roman"/>
          <w:sz w:val="24"/>
        </w:rPr>
        <w:t>(Hadwen and Bunn 2005)</w:t>
      </w:r>
      <w:r w:rsidR="00D52D89">
        <w:rPr>
          <w:rFonts w:ascii="Times New Roman" w:eastAsia="Times New Roman" w:hAnsi="Times New Roman" w:cs="Times New Roman"/>
          <w:sz w:val="24"/>
          <w:szCs w:val="24"/>
        </w:rPr>
        <w:fldChar w:fldCharType="end"/>
      </w:r>
      <w:commentRangeEnd w:id="3"/>
      <w:r w:rsidR="004A1C07">
        <w:rPr>
          <w:rStyle w:val="CommentReference"/>
        </w:rPr>
        <w:commentReference w:id="3"/>
      </w:r>
      <w:commentRangeEnd w:id="4"/>
      <w:r w:rsidR="00274B1A">
        <w:rPr>
          <w:rStyle w:val="CommentReference"/>
        </w:rPr>
        <w:commentReference w:id="4"/>
      </w:r>
      <w:r>
        <w:rPr>
          <w:rFonts w:ascii="Times New Roman" w:eastAsia="Times New Roman" w:hAnsi="Times New Roman" w:cs="Times New Roman"/>
          <w:sz w:val="24"/>
          <w:szCs w:val="24"/>
        </w:rPr>
        <w:t xml:space="preserve">. </w:t>
      </w:r>
    </w:p>
    <w:p w14:paraId="2B79569B" w14:textId="77777777" w:rsidR="00FC3707" w:rsidRDefault="00FC3707" w:rsidP="00150E6F">
      <w:pPr>
        <w:rPr>
          <w:rFonts w:ascii="Times New Roman" w:eastAsia="Times New Roman" w:hAnsi="Times New Roman" w:cs="Times New Roman"/>
          <w:sz w:val="24"/>
          <w:szCs w:val="24"/>
        </w:rPr>
      </w:pPr>
    </w:p>
    <w:p w14:paraId="1E62AB8F" w14:textId="14C799C5" w:rsidR="00715D55" w:rsidRDefault="00D8535D" w:rsidP="00197C8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Because nutrients </w:t>
      </w:r>
      <w:r w:rsidR="001249C1">
        <w:rPr>
          <w:rFonts w:ascii="Times New Roman" w:eastAsia="Times New Roman" w:hAnsi="Times New Roman" w:cs="Times New Roman"/>
          <w:sz w:val="24"/>
          <w:szCs w:val="24"/>
        </w:rPr>
        <w:t>come</w:t>
      </w:r>
      <w:r w:rsidR="00440246">
        <w:rPr>
          <w:rFonts w:ascii="Times New Roman" w:eastAsia="Times New Roman" w:hAnsi="Times New Roman" w:cs="Times New Roman"/>
          <w:sz w:val="24"/>
          <w:szCs w:val="24"/>
        </w:rPr>
        <w:t xml:space="preserve"> from numerous non-sewage sources</w:t>
      </w:r>
      <w:r>
        <w:rPr>
          <w:rFonts w:ascii="Times New Roman" w:eastAsia="Times New Roman" w:hAnsi="Times New Roman" w:cs="Times New Roman"/>
          <w:sz w:val="24"/>
          <w:szCs w:val="24"/>
        </w:rPr>
        <w:t xml:space="preserve">, </w:t>
      </w:r>
      <w:r w:rsidR="009A6AFC">
        <w:rPr>
          <w:rFonts w:ascii="Times New Roman" w:eastAsia="Times New Roman" w:hAnsi="Times New Roman" w:cs="Times New Roman"/>
          <w:sz w:val="24"/>
          <w:szCs w:val="24"/>
        </w:rPr>
        <w:t xml:space="preserve">pollutants consistently associated with human activity, such as </w:t>
      </w:r>
      <w:bookmarkStart w:id="5" w:name="_Hlk43307809"/>
      <w:ins w:id="6" w:author="Meyer, Michael Frederick" w:date="2020-06-17T17:04:00Z">
        <w:r w:rsidR="00D22D4D">
          <w:rPr>
            <w:rFonts w:ascii="Times New Roman" w:eastAsia="Times New Roman" w:hAnsi="Times New Roman" w:cs="Times New Roman"/>
            <w:sz w:val="24"/>
            <w:szCs w:val="24"/>
            <w:highlight w:val="white"/>
          </w:rPr>
          <w:t>δ</w:t>
        </w:r>
        <w:r w:rsidR="00D22D4D" w:rsidRPr="000E056C">
          <w:rPr>
            <w:rFonts w:ascii="Times New Roman" w:eastAsia="Times New Roman" w:hAnsi="Times New Roman" w:cs="Times New Roman"/>
            <w:sz w:val="24"/>
            <w:szCs w:val="24"/>
            <w:highlight w:val="white"/>
            <w:vertAlign w:val="superscript"/>
          </w:rPr>
          <w:t>15</w:t>
        </w:r>
        <w:r w:rsidR="00D22D4D">
          <w:rPr>
            <w:rFonts w:ascii="Times New Roman" w:eastAsia="Times New Roman" w:hAnsi="Times New Roman" w:cs="Times New Roman"/>
            <w:sz w:val="24"/>
            <w:szCs w:val="24"/>
            <w:highlight w:val="white"/>
          </w:rPr>
          <w:t>N</w:t>
        </w:r>
        <w:bookmarkEnd w:id="5"/>
        <w:r w:rsidR="00D22D4D">
          <w:rPr>
            <w:rFonts w:ascii="Times New Roman" w:eastAsia="Times New Roman" w:hAnsi="Times New Roman" w:cs="Times New Roman"/>
            <w:sz w:val="24"/>
            <w:szCs w:val="24"/>
          </w:rPr>
          <w:t xml:space="preserve"> stable isotopes</w:t>
        </w:r>
      </w:ins>
      <w:ins w:id="7" w:author="Meyer, Michael Frederick" w:date="2020-06-17T17:32:00Z">
        <w:r w:rsidR="00EE5D2F">
          <w:rPr>
            <w:rFonts w:ascii="Times New Roman" w:eastAsia="Times New Roman" w:hAnsi="Times New Roman" w:cs="Times New Roman"/>
            <w:sz w:val="24"/>
            <w:szCs w:val="24"/>
          </w:rPr>
          <w:t xml:space="preserve"> </w:t>
        </w:r>
        <w:r w:rsidR="00EE5D2F">
          <w:rPr>
            <w:rFonts w:ascii="Times New Roman" w:eastAsia="Times New Roman" w:hAnsi="Times New Roman" w:cs="Times New Roman"/>
            <w:sz w:val="24"/>
            <w:szCs w:val="24"/>
          </w:rPr>
          <w:fldChar w:fldCharType="begin"/>
        </w:r>
        <w:r w:rsidR="00EE5D2F">
          <w:rPr>
            <w:rFonts w:ascii="Times New Roman" w:eastAsia="Times New Roman" w:hAnsi="Times New Roman" w:cs="Times New Roman"/>
            <w:sz w:val="24"/>
            <w:szCs w:val="24"/>
          </w:rPr>
          <w:instrText xml:space="preserve"> ADDIN ZOTERO_ITEM CSL_CITATION {"citationID":"2NpoMwNj","properties":{"formattedCitation":"(Costanzo et al. 2001)","plainCitation":"(Costanzo et al. 2001)","noteIndex":0},"citationItems":[{"id":701,"uris":["http://zotero.org/users/2645460/items/TQCV4THG"],"uri":["http://zotero.org/users/2645460/items/TQCV4THG"],"itemData":{"id":701,"type":"article-journal","container-title":"Marine Pollution Bulletin","DOI":"10.1016/S0025-326X(00)00125-9","ISSN":"0025326X","issue":"2","language":"en","page":"149-156","source":"CrossRef","title":"A New Approach for Detecting and Mapping Sewage Impacts","volume":"42","author":[{"family":"Costanzo","given":"S.D."},{"family":"O’Donohue","given":"M.J."},{"family":"Dennison","given":"W.C."},{"family":"Loneragan","given":"N.R."},{"family":"Thomas","given":"M."}],"issued":{"date-parts":[["2001",2]]}}}],"schema":"https://github.com/citation-style-language/schema/raw/master/csl-citation.json"} </w:instrText>
        </w:r>
      </w:ins>
      <w:r w:rsidR="00EE5D2F">
        <w:rPr>
          <w:rFonts w:ascii="Times New Roman" w:eastAsia="Times New Roman" w:hAnsi="Times New Roman" w:cs="Times New Roman"/>
          <w:sz w:val="24"/>
          <w:szCs w:val="24"/>
        </w:rPr>
        <w:fldChar w:fldCharType="separate"/>
      </w:r>
      <w:ins w:id="8" w:author="Meyer, Michael Frederick" w:date="2020-06-17T17:32:00Z">
        <w:r w:rsidR="00EE5D2F" w:rsidRPr="00EE5D2F">
          <w:rPr>
            <w:rFonts w:ascii="Times New Roman" w:hAnsi="Times New Roman" w:cs="Times New Roman"/>
            <w:sz w:val="24"/>
            <w:rPrChange w:id="9" w:author="Meyer, Michael Frederick" w:date="2020-06-17T17:32:00Z">
              <w:rPr/>
            </w:rPrChange>
          </w:rPr>
          <w:t>(Costanzo et al. 2001)</w:t>
        </w:r>
        <w:r w:rsidR="00EE5D2F">
          <w:rPr>
            <w:rFonts w:ascii="Times New Roman" w:eastAsia="Times New Roman" w:hAnsi="Times New Roman" w:cs="Times New Roman"/>
            <w:sz w:val="24"/>
            <w:szCs w:val="24"/>
          </w:rPr>
          <w:fldChar w:fldCharType="end"/>
        </w:r>
      </w:ins>
      <w:ins w:id="10" w:author="Meyer, Michael Frederick" w:date="2020-06-17T17:04:00Z">
        <w:r w:rsidR="00D22D4D">
          <w:rPr>
            <w:rFonts w:ascii="Times New Roman" w:eastAsia="Times New Roman" w:hAnsi="Times New Roman" w:cs="Times New Roman"/>
            <w:sz w:val="24"/>
            <w:szCs w:val="24"/>
          </w:rPr>
          <w:t xml:space="preserve">, </w:t>
        </w:r>
      </w:ins>
      <w:r w:rsidR="009A6AFC">
        <w:rPr>
          <w:rFonts w:ascii="Times New Roman" w:eastAsia="Times New Roman" w:hAnsi="Times New Roman" w:cs="Times New Roman"/>
          <w:sz w:val="24"/>
          <w:szCs w:val="24"/>
        </w:rPr>
        <w:t>p</w:t>
      </w:r>
      <w:r>
        <w:rPr>
          <w:rFonts w:ascii="Times New Roman" w:eastAsia="Times New Roman" w:hAnsi="Times New Roman" w:cs="Times New Roman"/>
          <w:sz w:val="24"/>
          <w:szCs w:val="24"/>
        </w:rPr>
        <w:t xml:space="preserve">harmaceuticals and </w:t>
      </w:r>
      <w:r>
        <w:rPr>
          <w:rFonts w:ascii="Times New Roman" w:eastAsia="Times New Roman" w:hAnsi="Times New Roman" w:cs="Times New Roman"/>
          <w:sz w:val="24"/>
          <w:szCs w:val="24"/>
        </w:rPr>
        <w:lastRenderedPageBreak/>
        <w:t xml:space="preserve">personal care products (PPCPs) </w:t>
      </w:r>
      <w:r w:rsidR="009A6AFC">
        <w:rPr>
          <w:rFonts w:ascii="Times New Roman" w:eastAsia="Times New Roman" w:hAnsi="Times New Roman" w:cs="Times New Roman"/>
          <w:sz w:val="24"/>
          <w:szCs w:val="24"/>
        </w:rPr>
        <w:fldChar w:fldCharType="begin"/>
      </w:r>
      <w:r w:rsidR="009A6AFC">
        <w:rPr>
          <w:rFonts w:ascii="Times New Roman" w:eastAsia="Times New Roman" w:hAnsi="Times New Roman" w:cs="Times New Roman"/>
          <w:sz w:val="24"/>
          <w:szCs w:val="24"/>
        </w:rPr>
        <w:instrText xml:space="preserve"> ADDIN ZOTERO_ITEM CSL_CITATION {"citationID":"xiCq4xVK","properties":{"formattedCitation":"(Rosi-Marshall and Royer 2012)","plainCitation":"(Rosi-Marshall and Royer 2012)","noteIndex":0},"citationItems":[{"id":208,"uris":["http://zotero.org/users/2645460/items/8VZNC8T7"],"uri":["http://zotero.org/users/2645460/items/8VZNC8T7"],"itemData":{"id":208,"type":"article-journal","container-title":"Ecosystems","DOI":"10.1007/s10021-012-9553-z","ISSN":"1432-9840, 1435-0629","issue":"6","language":"en","page":"867-880","source":"CrossRef","title":"Pharmaceutical Compounds and Ecosystem Function: An Emerging Research Challenge for Aquatic Ecologists","title-short":"Pharmaceutical Compounds and Ecosystem Function","volume":"15","author":[{"family":"Rosi-Marshall","given":"Emma J."},{"family":"Royer","given":"Todd V."}],"issued":{"date-parts":[["2012",9]]}}}],"schema":"https://github.com/citation-style-language/schema/raw/master/csl-citation.json"} </w:instrText>
      </w:r>
      <w:r w:rsidR="009A6AFC">
        <w:rPr>
          <w:rFonts w:ascii="Times New Roman" w:eastAsia="Times New Roman" w:hAnsi="Times New Roman" w:cs="Times New Roman"/>
          <w:sz w:val="24"/>
          <w:szCs w:val="24"/>
        </w:rPr>
        <w:fldChar w:fldCharType="separate"/>
      </w:r>
      <w:r w:rsidR="009A6AFC" w:rsidRPr="00D52D89">
        <w:rPr>
          <w:rFonts w:ascii="Times New Roman" w:hAnsi="Times New Roman" w:cs="Times New Roman"/>
          <w:sz w:val="24"/>
        </w:rPr>
        <w:t>(Rosi-Marshall and Royer 2012)</w:t>
      </w:r>
      <w:r w:rsidR="009A6AFC">
        <w:rPr>
          <w:rFonts w:ascii="Times New Roman" w:eastAsia="Times New Roman" w:hAnsi="Times New Roman" w:cs="Times New Roman"/>
          <w:sz w:val="24"/>
          <w:szCs w:val="24"/>
        </w:rPr>
        <w:fldChar w:fldCharType="end"/>
      </w:r>
      <w:r w:rsidR="009A6AFC">
        <w:rPr>
          <w:rFonts w:ascii="Times New Roman" w:eastAsia="Times New Roman" w:hAnsi="Times New Roman" w:cs="Times New Roman"/>
          <w:sz w:val="24"/>
          <w:szCs w:val="24"/>
        </w:rPr>
        <w:t xml:space="preserve"> and microplastics </w:t>
      </w:r>
      <w:r w:rsidR="009A6AFC">
        <w:rPr>
          <w:rFonts w:ascii="Times New Roman" w:eastAsia="Times New Roman" w:hAnsi="Times New Roman" w:cs="Times New Roman"/>
          <w:sz w:val="24"/>
          <w:szCs w:val="24"/>
        </w:rPr>
        <w:fldChar w:fldCharType="begin"/>
      </w:r>
      <w:r w:rsidR="009A6AFC">
        <w:rPr>
          <w:rFonts w:ascii="Times New Roman" w:eastAsia="Times New Roman" w:hAnsi="Times New Roman" w:cs="Times New Roman"/>
          <w:sz w:val="24"/>
          <w:szCs w:val="24"/>
        </w:rPr>
        <w:instrText xml:space="preserve"> ADDIN ZOTERO_ITEM CSL_CITATION {"citationID":"30qb6si4","properties":{"formattedCitation":"(Barnes et al. 2009)","plainCitation":"(Barnes et al. 2009)","noteIndex":0},"citationItems":[{"id":2616,"uris":["http://zotero.org/users/2645460/items/NEWSQX3J"],"uri":["http://zotero.org/users/2645460/items/NEWSQX3J"],"itemData":{"id":2616,"type":"article-journal","abstract":"One of the most ubiquitous and long-lasting recent changes to the surface of our planet is the accumulation and fragmentation of plastics. Within just a few decades since mass production of plastic products commenced in the 1950s, plastic debris has accumulated in terrestrial environments, in the open ocean, on shorelines of even the most remote islands and in the deep sea. Annual clean-up operations, costing millions of pounds sterling, are now organized in many countries and on every continent. Here we document global plastics production and the accumulation of plastic waste. While plastics typically constitute approximately 10 per cent of discarded waste, they represent a much greater proportion of the debris accumulating on shorelines., Mega- and macro-plastics have accumulated in the highest densities in the Northern Hemisphere, adjacent to urban centres, in enclosed seas and at water convergences (fronts). We report lower densities on remote island shores, on the continental shelf seabed and the lowest densities (but still a documented presence) in the deep sea and Southern Ocean. The longevity of plastic is estimated to be hundreds to thousands of years, but is likely to be far longer in deep sea and non-surface polar environments. Plastic debris poses considerable threat by choking and starving wildlife, distributing non-native and potentially harmful organisms, absorbing toxic chemicals and degrading to micro-plastics that may subsequently be ingested. Well-established annual surveys on coasts and at sea have shown that trends in mega- and macro-plastic accumulation rates are no longer uniformly increasing: rather stable, increasing and decreasing trends have all been reported. The average size of plastic particles in the environment seems to be decreasing, and the abundance and global distribution of micro-plastic fragments have increased over the last few decades. However, the environmental consequences of such microscopic debris are still poorly understood.","container-title":"Philosophical Transactions of the Royal Society B: Biological Sciences","DOI":"10.1098/rstb.2008.0205","ISSN":"0962-8436","issue":"1526","journalAbbreviation":"Philos Trans R Soc Lond B Biol Sci","note":"PMID: 19528051\nPMCID: PMC2873009","page":"1985-1998","source":"PubMed Central","title":"Accumulation and fragmentation of plastic debris in global environments","volume":"364","author":[{"family":"Barnes","given":"David K. A."},{"family":"Galgani","given":"Francois"},{"family":"Thompson","given":"Richard C."},{"family":"Barlaz","given":"Morton"}],"issued":{"date-parts":[["2009",7,27]]}}}],"schema":"https://github.com/citation-style-language/schema/raw/master/csl-citation.json"} </w:instrText>
      </w:r>
      <w:r w:rsidR="009A6AFC">
        <w:rPr>
          <w:rFonts w:ascii="Times New Roman" w:eastAsia="Times New Roman" w:hAnsi="Times New Roman" w:cs="Times New Roman"/>
          <w:sz w:val="24"/>
          <w:szCs w:val="24"/>
        </w:rPr>
        <w:fldChar w:fldCharType="separate"/>
      </w:r>
      <w:r w:rsidR="009A6AFC" w:rsidRPr="00B24F30">
        <w:rPr>
          <w:rFonts w:ascii="Times New Roman" w:hAnsi="Times New Roman" w:cs="Times New Roman"/>
          <w:sz w:val="24"/>
        </w:rPr>
        <w:t>(Barnes et al. 2009)</w:t>
      </w:r>
      <w:r w:rsidR="009A6AFC">
        <w:rPr>
          <w:rFonts w:ascii="Times New Roman" w:eastAsia="Times New Roman" w:hAnsi="Times New Roman" w:cs="Times New Roman"/>
          <w:sz w:val="24"/>
          <w:szCs w:val="24"/>
        </w:rPr>
        <w:fldChar w:fldCharType="end"/>
      </w:r>
      <w:r w:rsidR="009A6AF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have garnered increasing attention for their usefulness as sewage indicators. </w:t>
      </w:r>
      <w:ins w:id="11" w:author="Meyer, Michael Frederick" w:date="2020-06-17T17:36:00Z">
        <w:r w:rsidR="00811F9F">
          <w:rPr>
            <w:rFonts w:ascii="Times New Roman" w:eastAsia="Times New Roman" w:hAnsi="Times New Roman" w:cs="Times New Roman"/>
            <w:sz w:val="24"/>
            <w:szCs w:val="24"/>
          </w:rPr>
          <w:t xml:space="preserve">Stable isotopes, such as </w:t>
        </w:r>
        <w:r w:rsidR="00811F9F">
          <w:rPr>
            <w:rFonts w:ascii="Times New Roman" w:eastAsia="Times New Roman" w:hAnsi="Times New Roman" w:cs="Times New Roman"/>
            <w:sz w:val="24"/>
            <w:szCs w:val="24"/>
            <w:highlight w:val="white"/>
          </w:rPr>
          <w:t>δ</w:t>
        </w:r>
        <w:r w:rsidR="00811F9F" w:rsidRPr="000E056C">
          <w:rPr>
            <w:rFonts w:ascii="Times New Roman" w:eastAsia="Times New Roman" w:hAnsi="Times New Roman" w:cs="Times New Roman"/>
            <w:sz w:val="24"/>
            <w:szCs w:val="24"/>
            <w:highlight w:val="white"/>
            <w:vertAlign w:val="superscript"/>
          </w:rPr>
          <w:t>15</w:t>
        </w:r>
        <w:r w:rsidR="00811F9F">
          <w:rPr>
            <w:rFonts w:ascii="Times New Roman" w:eastAsia="Times New Roman" w:hAnsi="Times New Roman" w:cs="Times New Roman"/>
            <w:sz w:val="24"/>
            <w:szCs w:val="24"/>
            <w:highlight w:val="white"/>
          </w:rPr>
          <w:t>N, have been frequently used to trace sewage p</w:t>
        </w:r>
      </w:ins>
      <w:ins w:id="12" w:author="Meyer, Michael Frederick" w:date="2020-06-17T17:37:00Z">
        <w:r w:rsidR="00811F9F">
          <w:rPr>
            <w:rFonts w:ascii="Times New Roman" w:eastAsia="Times New Roman" w:hAnsi="Times New Roman" w:cs="Times New Roman"/>
            <w:sz w:val="24"/>
            <w:szCs w:val="24"/>
            <w:highlight w:val="white"/>
          </w:rPr>
          <w:t xml:space="preserve">ollution </w:t>
        </w:r>
        <w:r w:rsidR="00811F9F">
          <w:rPr>
            <w:rFonts w:ascii="Times New Roman" w:eastAsia="Times New Roman" w:hAnsi="Times New Roman" w:cs="Times New Roman"/>
            <w:sz w:val="24"/>
            <w:szCs w:val="24"/>
            <w:highlight w:val="white"/>
          </w:rPr>
          <w:fldChar w:fldCharType="begin"/>
        </w:r>
        <w:r w:rsidR="00811F9F">
          <w:rPr>
            <w:rFonts w:ascii="Times New Roman" w:eastAsia="Times New Roman" w:hAnsi="Times New Roman" w:cs="Times New Roman"/>
            <w:sz w:val="24"/>
            <w:szCs w:val="24"/>
            <w:highlight w:val="white"/>
          </w:rPr>
          <w:instrText xml:space="preserve"> ADDIN ZOTERO_ITEM CSL_CITATION {"citationID":"XrcecNei","properties":{"formattedCitation":"(Gartner et al. 2002)","plainCitation":"(Gartner et al. 2002)","noteIndex":0},"citationItems":[{"id":3795,"uris":["http://zotero.org/users/2645460/items/6WS7JD46"],"uri":["http://zotero.org/users/2645460/items/6WS7JD46"],"itemData":{"id":3795,"type":"article-journal","abstract":"We examined whether delta(15)N levels of marine biota with different nutrient uptake characteristics can be used to trace the dispersal of sewage effluent in highly mixed, nitrogen-limited waters, and whether they can reveal the dispersal of sewage over different timescales. We hypothesised that macroalgal species with fast uptake rates would display a spatial pattern in 615 N levels reflecting recent sewage dispersal while those with slower rates would provide a signal integrated over a longer time period. Filter-feeding sponges and ascidians were also sampled to see if they reflected patterns in the dispersal of sewage particulate organic matter (POM). A laboratory experiment was performed to test whether the 515 N level of 3 macroalgal species (Ulva australis, Vidalia sp, and Ecklonia radiata) and 2 filter-feeding species (Clathria sp. and Pyura australis) was altered after cultivation in sewage nitrogen. We then sampled each organism along transects radiating away from the outlet of a wastewater treatment plant north of Perth, Western Australia, to determine spatial patterns in delta(15)N. U. australis and Vidalia sp. developed higher isotopic signatures when exposed to low concentrations of sewage nitrogen (1:500 dilution in seawater) for 7 d in the laboratory, U, australis and Vidalia sp. showed an increase of 1.7 and 1.4parts per thousand in treatments respectively. In the field, macroalgae sampled north and south of the sewage outlet generally had higher delta(15)N levels than those sampled west of the outlet and at the reference site, and algae within 500 m of the outfall tended to have lower values than at 1000 m or more from the outfall, These trends are consistent with our current knowledge of plume dynamics: a predominantly northerly drift of effluent as a buoyant plume that tends not to be fully mixed in the water column for the first 500 m. The results confirmed that the delta(15)N signature of macroalgae could be used to trace sewage disposed in well-mixed waters. The strength of the spatial trends varied between algae, with E. radiata, the species with the lowest nutrient uptake rates and affinity, having the least spatial variability. We interpret this as reflecting a wider regional dispersal of sewage in the longer time frame, but a strong northerly drift in the short term, which was reflected in the delta(15)N values of the species with the fastest nitrogen uptake rates. The results were consistent with our hypothesis and are suggestive of a relationship between algal functional form and isotopic signatures that can be applied to determine the dispersal of sewage over different timescales. The delta(15)N values of benthic filter feeders did not provide strong evidence to suggest that they can be used to represent the dispersal of sewage POM, but trends found in the field experiment for Clathria sp. warrant further investigation.","container-title":"Marine Ecology Progress Series","DOI":"10.3354/meps235063","ISSN":"0171-8630","journalAbbreviation":"Mar. Ecol.-Prog. Ser.","language":"English","note":"WOS:000176988400006","page":"63-73","source":"Web of Science","title":"Use of delta N-15 signatures of different functional forms of macroalgae and filter-feeders to reveal temporal and spatial patterns in sewage dispersal","volume":"235","author":[{"family":"Gartner","given":"A."},{"family":"Lavery","given":"P."},{"family":"Smit","given":"A. J."}],"issued":{"date-parts":[["2002"]]}}}],"schema":"https://github.com/citation-style-language/schema/raw/master/csl-citation.json"} </w:instrText>
        </w:r>
      </w:ins>
      <w:r w:rsidR="00811F9F">
        <w:rPr>
          <w:rFonts w:ascii="Times New Roman" w:eastAsia="Times New Roman" w:hAnsi="Times New Roman" w:cs="Times New Roman"/>
          <w:sz w:val="24"/>
          <w:szCs w:val="24"/>
          <w:highlight w:val="white"/>
        </w:rPr>
        <w:fldChar w:fldCharType="separate"/>
      </w:r>
      <w:ins w:id="13" w:author="Meyer, Michael Frederick" w:date="2020-06-17T17:37:00Z">
        <w:r w:rsidR="00811F9F" w:rsidRPr="00811F9F">
          <w:rPr>
            <w:rFonts w:ascii="Times New Roman" w:hAnsi="Times New Roman" w:cs="Times New Roman"/>
            <w:sz w:val="24"/>
            <w:highlight w:val="white"/>
            <w:rPrChange w:id="14" w:author="Meyer, Michael Frederick" w:date="2020-06-17T17:37:00Z">
              <w:rPr>
                <w:highlight w:val="white"/>
              </w:rPr>
            </w:rPrChange>
          </w:rPr>
          <w:t>(Gartner et al. 2002)</w:t>
        </w:r>
        <w:r w:rsidR="00811F9F">
          <w:rPr>
            <w:rFonts w:ascii="Times New Roman" w:eastAsia="Times New Roman" w:hAnsi="Times New Roman" w:cs="Times New Roman"/>
            <w:sz w:val="24"/>
            <w:szCs w:val="24"/>
            <w:highlight w:val="white"/>
          </w:rPr>
          <w:fldChar w:fldCharType="end"/>
        </w:r>
        <w:r w:rsidR="00811F9F">
          <w:rPr>
            <w:rFonts w:ascii="Times New Roman" w:eastAsia="Times New Roman" w:hAnsi="Times New Roman" w:cs="Times New Roman"/>
            <w:sz w:val="24"/>
            <w:szCs w:val="24"/>
            <w:highlight w:val="white"/>
          </w:rPr>
          <w:t xml:space="preserve">, yet their </w:t>
        </w:r>
      </w:ins>
      <w:ins w:id="15" w:author="Meyer, Michael Frederick" w:date="2020-06-17T17:46:00Z">
        <w:r w:rsidR="00A41CC6">
          <w:rPr>
            <w:rFonts w:ascii="Times New Roman" w:eastAsia="Times New Roman" w:hAnsi="Times New Roman" w:cs="Times New Roman"/>
            <w:sz w:val="24"/>
            <w:szCs w:val="24"/>
            <w:highlight w:val="white"/>
          </w:rPr>
          <w:t xml:space="preserve">potential to </w:t>
        </w:r>
      </w:ins>
      <w:ins w:id="16" w:author="Meyer, Michael Frederick" w:date="2020-06-17T17:47:00Z">
        <w:r w:rsidR="00A41CC6">
          <w:rPr>
            <w:rFonts w:ascii="Times New Roman" w:eastAsia="Times New Roman" w:hAnsi="Times New Roman" w:cs="Times New Roman"/>
            <w:sz w:val="24"/>
            <w:szCs w:val="24"/>
            <w:highlight w:val="white"/>
          </w:rPr>
          <w:t xml:space="preserve">indicate sewage can be obfuscated by terrestrial processes </w:t>
        </w:r>
        <w:r w:rsidR="00A41CC6">
          <w:rPr>
            <w:rFonts w:ascii="Times New Roman" w:eastAsia="Times New Roman" w:hAnsi="Times New Roman" w:cs="Times New Roman"/>
            <w:sz w:val="24"/>
            <w:szCs w:val="24"/>
            <w:highlight w:val="white"/>
          </w:rPr>
          <w:fldChar w:fldCharType="begin"/>
        </w:r>
        <w:r w:rsidR="00A41CC6">
          <w:rPr>
            <w:rFonts w:ascii="Times New Roman" w:eastAsia="Times New Roman" w:hAnsi="Times New Roman" w:cs="Times New Roman"/>
            <w:sz w:val="24"/>
            <w:szCs w:val="24"/>
            <w:highlight w:val="white"/>
          </w:rPr>
          <w:instrText xml:space="preserve"> ADDIN ZOTERO_ITEM CSL_CITATION {"citationID":"b5xKaN9b","properties":{"formattedCitation":"(Rosenberger et al. 2008)","plainCitation":"(Rosenberger et al. 2008)","noteIndex":0},"citationItems":[{"id":313,"uris":["http://zotero.org/users/2645460/items/N9NPSZZU"],"uri":["http://zotero.org/users/2645460/items/N9NPSZZU"],"itemData":{"id":313,"type":"article-journal","container-title":"Freshwater Biology","DOI":"10.1111/j.1365-2427.2008.01990.x","ISSN":"00465070, 13652427","issue":"8","language":"en","page":"1673-1691","source":"CrossRef","title":"Effects of shoreline development on the nearshore environment in large deep oligotrophic lakes","volume":"53","author":[{"family":"Rosenberger","given":"Elizabeth E."},{"family":"Hampton","given":"Stephanie E."},{"family":"Fradkin","given":"Steven C."},{"family":"Kennedy","given":"Brian P."}],"issued":{"date-parts":[["2008",8]]}}}],"schema":"https://github.com/citation-style-language/schema/raw/master/csl-citation.json"} </w:instrText>
        </w:r>
      </w:ins>
      <w:r w:rsidR="00A41CC6">
        <w:rPr>
          <w:rFonts w:ascii="Times New Roman" w:eastAsia="Times New Roman" w:hAnsi="Times New Roman" w:cs="Times New Roman"/>
          <w:sz w:val="24"/>
          <w:szCs w:val="24"/>
          <w:highlight w:val="white"/>
        </w:rPr>
        <w:fldChar w:fldCharType="separate"/>
      </w:r>
      <w:ins w:id="17" w:author="Meyer, Michael Frederick" w:date="2020-06-17T17:47:00Z">
        <w:r w:rsidR="00A41CC6" w:rsidRPr="00A41CC6">
          <w:rPr>
            <w:rFonts w:ascii="Times New Roman" w:hAnsi="Times New Roman" w:cs="Times New Roman"/>
            <w:sz w:val="24"/>
            <w:highlight w:val="white"/>
            <w:rPrChange w:id="18" w:author="Meyer, Michael Frederick" w:date="2020-06-17T17:47:00Z">
              <w:rPr>
                <w:highlight w:val="white"/>
              </w:rPr>
            </w:rPrChange>
          </w:rPr>
          <w:t>(Rosenberger et al. 2008)</w:t>
        </w:r>
        <w:r w:rsidR="00A41CC6">
          <w:rPr>
            <w:rFonts w:ascii="Times New Roman" w:eastAsia="Times New Roman" w:hAnsi="Times New Roman" w:cs="Times New Roman"/>
            <w:sz w:val="24"/>
            <w:szCs w:val="24"/>
            <w:highlight w:val="white"/>
          </w:rPr>
          <w:fldChar w:fldCharType="end"/>
        </w:r>
        <w:r w:rsidR="00A41CC6">
          <w:rPr>
            <w:rFonts w:ascii="Times New Roman" w:eastAsia="Times New Roman" w:hAnsi="Times New Roman" w:cs="Times New Roman"/>
            <w:sz w:val="24"/>
            <w:szCs w:val="24"/>
            <w:highlight w:val="white"/>
          </w:rPr>
          <w:t>.</w:t>
        </w:r>
      </w:ins>
      <w:ins w:id="19" w:author="Meyer, Michael Frederick" w:date="2020-06-17T17:36:00Z">
        <w:r w:rsidR="00811F9F">
          <w:rPr>
            <w:rFonts w:ascii="Times New Roman" w:eastAsia="Times New Roman" w:hAnsi="Times New Roman" w:cs="Times New Roman"/>
            <w:sz w:val="24"/>
            <w:szCs w:val="24"/>
          </w:rPr>
          <w:t xml:space="preserve"> </w:t>
        </w:r>
      </w:ins>
      <w:r w:rsidR="006E42C8">
        <w:rPr>
          <w:rFonts w:ascii="Times New Roman" w:eastAsia="Times New Roman" w:hAnsi="Times New Roman" w:cs="Times New Roman"/>
          <w:sz w:val="24"/>
          <w:szCs w:val="24"/>
        </w:rPr>
        <w:t>PPCP stud</w:t>
      </w:r>
      <w:r w:rsidR="00BD0B70">
        <w:rPr>
          <w:rFonts w:ascii="Times New Roman" w:eastAsia="Times New Roman" w:hAnsi="Times New Roman" w:cs="Times New Roman"/>
          <w:sz w:val="24"/>
          <w:szCs w:val="24"/>
        </w:rPr>
        <w:t>ies</w:t>
      </w:r>
      <w:r w:rsidR="006E42C8">
        <w:rPr>
          <w:rFonts w:ascii="Times New Roman" w:eastAsia="Times New Roman" w:hAnsi="Times New Roman" w:cs="Times New Roman"/>
          <w:sz w:val="24"/>
          <w:szCs w:val="24"/>
        </w:rPr>
        <w:t xml:space="preserve"> from continental </w:t>
      </w:r>
      <w:r w:rsidR="006E42C8">
        <w:rPr>
          <w:rFonts w:ascii="Times New Roman" w:eastAsia="Times New Roman" w:hAnsi="Times New Roman" w:cs="Times New Roman"/>
          <w:sz w:val="24"/>
          <w:szCs w:val="24"/>
        </w:rPr>
        <w:fldChar w:fldCharType="begin"/>
      </w:r>
      <w:r w:rsidR="006E42C8">
        <w:rPr>
          <w:rFonts w:ascii="Times New Roman" w:eastAsia="Times New Roman" w:hAnsi="Times New Roman" w:cs="Times New Roman"/>
          <w:sz w:val="24"/>
          <w:szCs w:val="24"/>
        </w:rPr>
        <w:instrText xml:space="preserve"> ADDIN ZOTERO_ITEM CSL_CITATION {"citationID":"e1TCHxiR","properties":{"formattedCitation":"(Kolpin et al. 2002; Focazio et al. 2008; Yang et al. 2018)","plainCitation":"(Kolpin et al. 2002; Focazio et al. 2008; Yang et al. 2018)","noteIndex":0},"citationItems":[{"id":445,"uris":["http://zotero.org/users/2645460/items/P9AG3ITQ"],"uri":["http://zotero.org/users/2645460/items/P9AG3ITQ"],"itemData":{"id":445,"type":"article-journal","container-title":"Environmental Science &amp; Technology","DOI":"10.1021/es011055j","ISSN":"0013-936X, 1520-5851","issue":"6","language":"en","page":"1202-1211","source":"CrossRef","title":"Pharmaceuticals, Hormones, and Other Organic Wastewater Contaminants in U.S. Streams, 1999−2000: A National Reconnaissance","title-short":"Pharmaceuticals, Hormones, and Other Organic Wastewater Contaminants in U.S. Streams, 1999−2000","volume":"36","author":[{"family":"Kolpin","given":"Dana W."},{"family":"Furlong","given":"Edward T."},{"family":"Meyer","given":"Michael T."},{"family":"Thurman","given":"E. Michael"},{"family":"Zaugg","given":"Steven D."},{"family":"Barber","given":"Larry B."},{"family":"Buxton","given":"Herbert T."}],"issued":{"date-parts":[["2002",3]]}}},{"id":682,"uris":["http://zotero.org/users/2645460/items/KDEPNS7Z"],"uri":["http://zotero.org/users/2645460/items/KDEPNS7Z"],"itemData":{"id":682,"type":"article-journal","container-title":"SCIENCE OF THE TOTAL ENVIRONMENT","DOI":"10.1016/j.scitotenv.2008.02.021","ISSN":"0048-9697","issue":"2-3","page":"201-216","title":"A national reconnaissance for pharmaceuticals and other organic wastewater contaminants in the United States - II) Untreated drinking water sources","volume":"402","author":[{"family":"Focazio","given":"Michael J."},{"family":"Kolpin","given":"Dana W."},{"family":"Barnes","given":"Kimberlee K."},{"family":"Furlong","given":"Edward T."},{"family":"Meyer","given":"Michael T."},{"family":"Zaugg","given":"Steven D."},{"family":"Barber","given":"Larry B."},{"family":"Thurman","given":"Michael E."}],"issued":{"date-parts":[["2008",9,1]]}}},{"id":2610,"uris":["http://zotero.org/users/2645460/items/VDAMBXJC"],"uri":["http://zotero.org/users/2645460/items/VDAMBXJC"],"itemData":{"id":2610,"type":"article-journal","abstract":"Lakes are an important source of freshwater, containing nearly 90% of the liquid surface fresh water worldwide. Long retention times in lakes mean pollutants from discharges slowly circulate around the lakes and may lead to high ecological risk for ecosystem and human health. In recent decades, antibiotics and antibiotic resistance genes (ARGs) have been regarded as emerging pollutants. The occurrence and distribution of antibiotics and ARGs in global freshwater lakes are summarized to show the pollution level of antibiotics and ARGs and to identify some of the potential risks to ecosystem and human health. Fifty-seven antibiotics were reported at least once in the studied lakes. Our meta-analysis shows that sulfamethoxazole, sulfamerazine, sulfameter, tetracycline, oxytetracycline, erythromycin, and roxithromycin were found at high concentrations in both lake water and lake sediment. There is no significant difference in the concentration of sulfonamides in lake water from China and that from other countries worldwide; however, there was a significant difference in quinolones. Erythromycin had the lowest predicted hazardous concentration for 5% of the species (HC5) and the highest ecological risk in lakes. There was no significant difference in the concentration of sulfonamide resistance genes (sul1 and sul2) in lake water and river water. There is surprisingly limited research on the role of aquatic biota in propagation of ARGs in freshwater lakes. As an environment that is susceptible to cumulative build-up of pollutants, lakes provide an important environment to study the fate of antibiotics and transport of ARGs with a broad range of niches including bacterial community, aquatic plants and animals.","container-title":"Environment International","DOI":"10.1016/j.envint.2018.04.011","ISSN":"0160-4120","journalAbbreviation":"Environment International","language":"en","page":"60-73","source":"ScienceDirect","title":"Antibiotics and antibiotic resistance genes in global lakes: A review and meta-analysis","title-short":"Antibiotics and antibiotic resistance genes in global lakes","volume":"116","author":[{"family":"Yang","given":"Yuyi"},{"family":"Song","given":"Wenjuan"},{"family":"Lin","given":"Hui"},{"family":"Wang","given":"Weibo"},{"family":"Du","given":"Linna"},{"family":"Xing","given":"Wei"}],"issued":{"date-parts":[["2018",7,1]]}}}],"schema":"https://github.com/citation-style-language/schema/raw/master/csl-citation.json"} </w:instrText>
      </w:r>
      <w:r w:rsidR="006E42C8">
        <w:rPr>
          <w:rFonts w:ascii="Times New Roman" w:eastAsia="Times New Roman" w:hAnsi="Times New Roman" w:cs="Times New Roman"/>
          <w:sz w:val="24"/>
          <w:szCs w:val="24"/>
        </w:rPr>
        <w:fldChar w:fldCharType="separate"/>
      </w:r>
      <w:r w:rsidR="006E42C8" w:rsidRPr="00D52D89">
        <w:rPr>
          <w:rFonts w:ascii="Times New Roman" w:hAnsi="Times New Roman" w:cs="Times New Roman"/>
          <w:sz w:val="24"/>
        </w:rPr>
        <w:t>(Kolpin et al. 2002; Focazio et al. 2008; Yang et al. 2018)</w:t>
      </w:r>
      <w:r w:rsidR="006E42C8">
        <w:rPr>
          <w:rFonts w:ascii="Times New Roman" w:eastAsia="Times New Roman" w:hAnsi="Times New Roman" w:cs="Times New Roman"/>
          <w:sz w:val="24"/>
          <w:szCs w:val="24"/>
        </w:rPr>
        <w:fldChar w:fldCharType="end"/>
      </w:r>
      <w:r w:rsidR="006E42C8">
        <w:rPr>
          <w:rFonts w:ascii="Times New Roman" w:eastAsia="Times New Roman" w:hAnsi="Times New Roman" w:cs="Times New Roman"/>
          <w:sz w:val="24"/>
          <w:szCs w:val="24"/>
        </w:rPr>
        <w:t xml:space="preserve"> to pore </w:t>
      </w:r>
      <w:r w:rsidR="006E42C8">
        <w:rPr>
          <w:rFonts w:ascii="Times New Roman" w:eastAsia="Times New Roman" w:hAnsi="Times New Roman" w:cs="Times New Roman"/>
          <w:sz w:val="24"/>
          <w:szCs w:val="24"/>
        </w:rPr>
        <w:fldChar w:fldCharType="begin"/>
      </w:r>
      <w:r w:rsidR="006E42C8">
        <w:rPr>
          <w:rFonts w:ascii="Times New Roman" w:eastAsia="Times New Roman" w:hAnsi="Times New Roman" w:cs="Times New Roman"/>
          <w:sz w:val="24"/>
          <w:szCs w:val="24"/>
        </w:rPr>
        <w:instrText xml:space="preserve"> ADDIN ZOTERO_ITEM CSL_CITATION {"citationID":"48CnjCeO","properties":{"formattedCitation":"(Yang et al. 2016)","plainCitation":"(Yang et al. 2016)","noteIndex":0},"citationItems":[{"id":2613,"uris":["http://zotero.org/users/2645460/items/S4EFYAUN"],"uri":["http://zotero.org/users/2645460/items/S4EFYAUN"],"itemData":{"id":2613,"type":"article-journal","abstract":"Septic systems, a common type of onsite wastewater treatment systems, can be an important source of micropollutants in the environment. We investigated the fate and mass balance of 17 micropollutants, including wastewater markers, hormones, pharmaceuticals and personal care products (PPCPs) in the drainfield of a septic system. Drainfields were replicated in lysimeters (1.5m length, 0.9m width, 0.9m height) and managed similar to the field practice. In each lysimeter, a drip line dispersed 9L of septic tank effluent (STE) per day (equivalent to 32.29L/m2 per day). Fourteen micropollutants in the STE and 12 in the leachate from drainfields were detected over eight months. Concentrations of most micropollutants in the leachate were low (&lt;200ng/L) when compared to STE because &gt;85% of the added micropollutants except for sucralose were attenuated in the drainfield. We discovered that sorption was the key mechanism for retention of carbamazepine and partially for sulfamethoxazole, whereas microbial degradation likely attenuated acetaminophen in the drainfield. This data suggests that sorption and microbial degradation limited transport of micropollutants from the drainfields. However, the leaching of small amounts of micropollutants indicate that septic systems are hot-spots of micropollutants in the environment and a better understanding of micropollutants in septic systems is needed to protect groundwater quality.","container-title":"Science of The Total Environment","DOI":"10.1016/j.scitotenv.2016.06.043","ISSN":"0048-9697","journalAbbreviation":"Science of The Total Environment","language":"en","page":"1535-1544","source":"ScienceDirect","title":"Septic systems as hot-spots of pollutants in the environment: Fate and mass balance of micropollutants in septic drainfields","title-short":"Septic systems as hot-spots of pollutants in the environment","volume":"566-567","author":[{"family":"Yang","given":"Yun-Ya"},{"family":"Toor","given":"Gurpal S."},{"family":"Wilson","given":"P. Chris"},{"family":"Williams","given":"Clinton F."}],"issued":{"date-parts":[["2016",10,1]]}}}],"schema":"https://github.com/citation-style-language/schema/raw/master/csl-citation.json"} </w:instrText>
      </w:r>
      <w:r w:rsidR="006E42C8">
        <w:rPr>
          <w:rFonts w:ascii="Times New Roman" w:eastAsia="Times New Roman" w:hAnsi="Times New Roman" w:cs="Times New Roman"/>
          <w:sz w:val="24"/>
          <w:szCs w:val="24"/>
        </w:rPr>
        <w:fldChar w:fldCharType="separate"/>
      </w:r>
      <w:r w:rsidR="006E42C8" w:rsidRPr="00B24F30">
        <w:rPr>
          <w:rFonts w:ascii="Times New Roman" w:hAnsi="Times New Roman" w:cs="Times New Roman"/>
          <w:sz w:val="24"/>
        </w:rPr>
        <w:t>(Yang et al. 2016)</w:t>
      </w:r>
      <w:r w:rsidR="006E42C8">
        <w:rPr>
          <w:rFonts w:ascii="Times New Roman" w:eastAsia="Times New Roman" w:hAnsi="Times New Roman" w:cs="Times New Roman"/>
          <w:sz w:val="24"/>
          <w:szCs w:val="24"/>
        </w:rPr>
        <w:fldChar w:fldCharType="end"/>
      </w:r>
      <w:r w:rsidR="006E42C8">
        <w:rPr>
          <w:rFonts w:ascii="Times New Roman" w:eastAsia="Times New Roman" w:hAnsi="Times New Roman" w:cs="Times New Roman"/>
          <w:sz w:val="24"/>
          <w:szCs w:val="24"/>
        </w:rPr>
        <w:t xml:space="preserve"> scales, have shown that PPCP concentrations tend to be greatest closer to their source. </w:t>
      </w:r>
      <w:r>
        <w:rPr>
          <w:rFonts w:ascii="Times New Roman" w:eastAsia="Times New Roman" w:hAnsi="Times New Roman" w:cs="Times New Roman"/>
          <w:sz w:val="24"/>
          <w:szCs w:val="24"/>
        </w:rPr>
        <w:t xml:space="preserve">In addition to identifying areas and </w:t>
      </w:r>
      <w:r w:rsidR="00357C12">
        <w:rPr>
          <w:rFonts w:ascii="Times New Roman" w:eastAsia="Times New Roman" w:hAnsi="Times New Roman" w:cs="Times New Roman"/>
          <w:sz w:val="24"/>
          <w:szCs w:val="24"/>
        </w:rPr>
        <w:t xml:space="preserve">periods </w:t>
      </w:r>
      <w:r>
        <w:rPr>
          <w:rFonts w:ascii="Times New Roman" w:eastAsia="Times New Roman" w:hAnsi="Times New Roman" w:cs="Times New Roman"/>
          <w:sz w:val="24"/>
          <w:szCs w:val="24"/>
        </w:rPr>
        <w:t xml:space="preserve">of sewage pollution, PPCPs have also demonstrated robustness in defining gradients of sewage pollution in river systems, with concentrations being directly proportional to population density and inversely proportional to distance from a densely populated area </w:t>
      </w:r>
      <w:r w:rsidR="00B24F30">
        <w:rPr>
          <w:rFonts w:ascii="Times New Roman" w:eastAsia="Times New Roman" w:hAnsi="Times New Roman" w:cs="Times New Roman"/>
          <w:sz w:val="24"/>
          <w:szCs w:val="24"/>
        </w:rPr>
        <w:fldChar w:fldCharType="begin"/>
      </w:r>
      <w:r w:rsidR="00B24F30">
        <w:rPr>
          <w:rFonts w:ascii="Times New Roman" w:eastAsia="Times New Roman" w:hAnsi="Times New Roman" w:cs="Times New Roman"/>
          <w:sz w:val="24"/>
          <w:szCs w:val="24"/>
        </w:rPr>
        <w:instrText xml:space="preserve"> ADDIN ZOTERO_ITEM CSL_CITATION {"citationID":"uBn2w9bJ","properties":{"formattedCitation":"(Bendz et al. 2005)","plainCitation":"(Bendz et al. 2005)","noteIndex":0},"citationItems":[{"id":367,"uris":["http://zotero.org/users/2645460/items/SNZQ3TTU"],"uri":["http://zotero.org/users/2645460/items/SNZQ3TTU"],"itemData":{"id":367,"type":"article-journal","container-title":"Journal of Hazardous Materials","DOI":"10.1016/j.jhazmat.2005.03.012","ISSN":"03043894","issue":"3","language":"en","page":"195-204","source":"CrossRef","title":"Occurrence and fate of pharmaceutically active compounds in the environment, a case study: Höje River in Sweden","title-short":"Occurrence and fate of pharmaceutically active compounds in the environment, a case study","volume":"122","author":[{"family":"Bendz","given":"David"},{"family":"Paxéus","given":"Nicklas A."},{"family":"Ginn","given":"Timothy R."},{"family":"Loge","given":"Frank J."}],"issued":{"date-parts":[["2005",7]]}}}],"schema":"https://github.com/citation-style-language/schema/raw/master/csl-citation.json"} </w:instrText>
      </w:r>
      <w:r w:rsidR="00B24F30">
        <w:rPr>
          <w:rFonts w:ascii="Times New Roman" w:eastAsia="Times New Roman" w:hAnsi="Times New Roman" w:cs="Times New Roman"/>
          <w:sz w:val="24"/>
          <w:szCs w:val="24"/>
        </w:rPr>
        <w:fldChar w:fldCharType="separate"/>
      </w:r>
      <w:r w:rsidR="00B24F30" w:rsidRPr="00B24F30">
        <w:rPr>
          <w:rFonts w:ascii="Times New Roman" w:hAnsi="Times New Roman" w:cs="Times New Roman"/>
          <w:sz w:val="24"/>
        </w:rPr>
        <w:t>(Bendz et al. 2005)</w:t>
      </w:r>
      <w:r w:rsidR="00B24F30">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r w:rsidR="00197C8D">
        <w:rPr>
          <w:rFonts w:ascii="Times New Roman" w:eastAsia="Times New Roman" w:hAnsi="Times New Roman" w:cs="Times New Roman"/>
          <w:sz w:val="24"/>
          <w:szCs w:val="24"/>
        </w:rPr>
        <w:t>Similar to PPCPs, m</w:t>
      </w:r>
      <w:r>
        <w:rPr>
          <w:rFonts w:ascii="Times New Roman" w:eastAsia="Times New Roman" w:hAnsi="Times New Roman" w:cs="Times New Roman"/>
          <w:sz w:val="24"/>
          <w:szCs w:val="24"/>
        </w:rPr>
        <w:t xml:space="preserve">icroplastics (plastic debris up to 5 mm in size) also have been used to detect sewage pollution </w:t>
      </w:r>
      <w:r w:rsidR="00B24F30">
        <w:rPr>
          <w:rFonts w:ascii="Times New Roman" w:eastAsia="Times New Roman" w:hAnsi="Times New Roman" w:cs="Times New Roman"/>
          <w:sz w:val="24"/>
          <w:szCs w:val="24"/>
        </w:rPr>
        <w:fldChar w:fldCharType="begin"/>
      </w:r>
      <w:r w:rsidR="00B24F30">
        <w:rPr>
          <w:rFonts w:ascii="Times New Roman" w:eastAsia="Times New Roman" w:hAnsi="Times New Roman" w:cs="Times New Roman"/>
          <w:sz w:val="24"/>
          <w:szCs w:val="24"/>
        </w:rPr>
        <w:instrText xml:space="preserve"> ADDIN ZOTERO_ITEM CSL_CITATION {"citationID":"PcYK1sQB","properties":{"formattedCitation":"(Li et al. 2018)","plainCitation":"(Li et al. 2018)","noteIndex":0},"citationItems":[{"id":2619,"uris":["http://zotero.org/users/2645460/items/4YG5W6CF"],"uri":["http://zotero.org/users/2645460/items/4YG5W6CF"],"itemData":{"id":2619,"type":"article-journal","abstract":"Global contamination of the marine environment by plastic has led to the discovery of microplastics in a range of marine species, including those for human consumption. In this study, the presence of microplastics and other anthropogenic debris in seawater and mussels (Mytilus edulis) from coastal waters of the U.K., as well as supermarket sources, was investigated. These were detected in all samples from all sites with spatial differences observed. Seawater samples taken from 6 locations (in triplicates) displayed 3.5 ± 2.0 debris items/L on average (range: 1.5–6.7 items/L). In wild mussels sampled from 8 locations around the U.K. coastal environment, the number of total debris items varied from 0.7 to 2.9 items/g of tissue and from 1.1 to 6.4 items/individual. For the supermarket bought mussels, the abundance of microplastics was significantly higher in pre-cooked mussels (1.4 items/g) compared with mussels supplied live (0.9 items/g). Micro-FT-IR spectroscopy was conducted on 136 randomly selected samples, with 94 items characterized. The spectra found that 50% of these debris items characterized were microplastic, with an additional 37% made up of rayon and cotton fibers. The microplastic levels detected in the supermarket bought mussels present a route for human exposure and suggests that their quantification be included as food safety management measures as well as for environmental monitoring health measures.","container-title":"Environmental Pollution","DOI":"10.1016/j.envpol.2018.05.038","ISSN":"0269-7491","journalAbbreviation":"Environmental Pollution","language":"en","page":"35-44","source":"ScienceDirect","title":"Microplastics in mussels sampled from coastal waters and supermarkets in the United Kingdom","volume":"241","author":[{"family":"Li","given":"Jiana"},{"family":"Green","given":"Christopher"},{"family":"Reynolds","given":"Alan"},{"family":"Shi","given":"Huahong"},{"family":"Rotchell","given":"Jeanette M."}],"issued":{"date-parts":[["2018",10,1]]}}}],"schema":"https://github.com/citation-style-language/schema/raw/master/csl-citation.json"} </w:instrText>
      </w:r>
      <w:r w:rsidR="00B24F30">
        <w:rPr>
          <w:rFonts w:ascii="Times New Roman" w:eastAsia="Times New Roman" w:hAnsi="Times New Roman" w:cs="Times New Roman"/>
          <w:sz w:val="24"/>
          <w:szCs w:val="24"/>
        </w:rPr>
        <w:fldChar w:fldCharType="separate"/>
      </w:r>
      <w:r w:rsidR="00B24F30" w:rsidRPr="00B24F30">
        <w:rPr>
          <w:rFonts w:ascii="Times New Roman" w:hAnsi="Times New Roman" w:cs="Times New Roman"/>
          <w:sz w:val="24"/>
        </w:rPr>
        <w:t>(Li et al. 2018)</w:t>
      </w:r>
      <w:r w:rsidR="00B24F30">
        <w:rPr>
          <w:rFonts w:ascii="Times New Roman" w:eastAsia="Times New Roman" w:hAnsi="Times New Roman" w:cs="Times New Roman"/>
          <w:sz w:val="24"/>
          <w:szCs w:val="24"/>
        </w:rPr>
        <w:fldChar w:fldCharType="end"/>
      </w:r>
      <w:r w:rsidR="00B24F3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along gradients of increasing human</w:t>
      </w:r>
      <w:r w:rsidR="009A6AFC">
        <w:rPr>
          <w:rFonts w:ascii="Times New Roman" w:eastAsia="Times New Roman" w:hAnsi="Times New Roman" w:cs="Times New Roman"/>
          <w:sz w:val="24"/>
          <w:szCs w:val="24"/>
        </w:rPr>
        <w:t xml:space="preserve"> </w:t>
      </w:r>
      <w:r w:rsidR="00357C12">
        <w:rPr>
          <w:rFonts w:ascii="Times New Roman" w:eastAsia="Times New Roman" w:hAnsi="Times New Roman" w:cs="Times New Roman"/>
          <w:sz w:val="24"/>
          <w:szCs w:val="24"/>
        </w:rPr>
        <w:t>population density</w:t>
      </w:r>
      <w:r>
        <w:rPr>
          <w:rFonts w:ascii="Times New Roman" w:eastAsia="Times New Roman" w:hAnsi="Times New Roman" w:cs="Times New Roman"/>
          <w:sz w:val="24"/>
          <w:szCs w:val="24"/>
        </w:rPr>
        <w:t xml:space="preserve"> </w:t>
      </w:r>
      <w:r w:rsidR="00B24F30">
        <w:rPr>
          <w:rFonts w:ascii="Times New Roman" w:eastAsia="Times New Roman" w:hAnsi="Times New Roman" w:cs="Times New Roman"/>
          <w:sz w:val="24"/>
          <w:szCs w:val="24"/>
        </w:rPr>
        <w:fldChar w:fldCharType="begin"/>
      </w:r>
      <w:r w:rsidR="00B24F30">
        <w:rPr>
          <w:rFonts w:ascii="Times New Roman" w:eastAsia="Times New Roman" w:hAnsi="Times New Roman" w:cs="Times New Roman"/>
          <w:sz w:val="24"/>
          <w:szCs w:val="24"/>
        </w:rPr>
        <w:instrText xml:space="preserve"> ADDIN ZOTERO_ITEM CSL_CITATION {"citationID":"dtmcJARD","properties":{"formattedCitation":"(Klein et al. 2015)","plainCitation":"(Klein et al. 2015)","noteIndex":0},"citationItems":[{"id":2622,"uris":["http://zotero.org/users/2645460/items/2J4AQ64X"],"uri":["http://zotero.org/users/2645460/items/2J4AQ64X"],"itemData":{"id":2622,"type":"article-journal","abstract":"Plastic debris is one of the most significant organic pollutants in the aquatic environment. Because of properties such as buoyancy and extreme durability, synthetic polymers are present in rivers, lakes, and oceans and accumulate in sediments all over the world. However, freshwater sediments have attracted less attention than the investigation of sediments in marine ecosystems. For this reason, river shore sediments of the rivers Rhine and Main in the Rhine-Main area in Germany were analyzed. The sample locations comprised shore sediment of a large European river (Rhine) and a river characterized by industrial influence (Main) in areas with varying population sizes as well as sites in proximity to nature reserves. All sediments analyzed contained microplastic particles (&lt;5 mm) with mass fractions of up to 1 g kg–1 or 4000 particles kg–1. Analysis of the plastics by infrared spectroscopy showed a large abundance of polyethylene, polypropylene, and polystyrene, which covered more than 75% of all polymer types identified in the sediment. Short distance transport of plastic particles from the tributary to the main stream could be confirmed by the identification of pellets, which were separated from shore sediment samples of both rivers. This systematic study shows the emerging pollution of inland river sediments with microplastics and, as a consequence thereof, underlines the importance of rivers as vectors of transport of microplastics into the ocean.","container-title":"Environmental Science &amp; Technology","DOI":"10.1021/acs.est.5b00492","ISSN":"0013-936X","issue":"10","journalAbbreviation":"Environ. Sci. Technol.","page":"6070-6076","source":"ACS Publications","title":"Occurrence and Spatial Distribution of Microplastics in River Shore Sediments of the Rhine-Main Area in Germany","volume":"49","author":[{"family":"Klein","given":"Sascha"},{"family":"Worch","given":"Eckhard"},{"family":"Knepper","given":"Thomas P."}],"issued":{"date-parts":[["2015",5,19]]}}}],"schema":"https://github.com/citation-style-language/schema/raw/master/csl-citation.json"} </w:instrText>
      </w:r>
      <w:r w:rsidR="00B24F30">
        <w:rPr>
          <w:rFonts w:ascii="Times New Roman" w:eastAsia="Times New Roman" w:hAnsi="Times New Roman" w:cs="Times New Roman"/>
          <w:sz w:val="24"/>
          <w:szCs w:val="24"/>
        </w:rPr>
        <w:fldChar w:fldCharType="separate"/>
      </w:r>
      <w:r w:rsidR="00B24F30" w:rsidRPr="00B24F30">
        <w:rPr>
          <w:rFonts w:ascii="Times New Roman" w:hAnsi="Times New Roman" w:cs="Times New Roman"/>
          <w:sz w:val="24"/>
        </w:rPr>
        <w:t>(Klein et al. 2015)</w:t>
      </w:r>
      <w:r w:rsidR="00B24F30">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They are typically very resistant to degradation </w:t>
      </w:r>
      <w:r w:rsidR="00B24F30">
        <w:rPr>
          <w:rFonts w:ascii="Times New Roman" w:eastAsia="Times New Roman" w:hAnsi="Times New Roman" w:cs="Times New Roman"/>
          <w:sz w:val="24"/>
          <w:szCs w:val="24"/>
        </w:rPr>
        <w:fldChar w:fldCharType="begin"/>
      </w:r>
      <w:r w:rsidR="00B24F30">
        <w:rPr>
          <w:rFonts w:ascii="Times New Roman" w:eastAsia="Times New Roman" w:hAnsi="Times New Roman" w:cs="Times New Roman"/>
          <w:sz w:val="24"/>
          <w:szCs w:val="24"/>
        </w:rPr>
        <w:instrText xml:space="preserve"> ADDIN ZOTERO_ITEM CSL_CITATION {"citationID":"5qYrrcLK","properties":{"formattedCitation":"(Barnes et al. 2009)","plainCitation":"(Barnes et al. 2009)","noteIndex":0},"citationItems":[{"id":2616,"uris":["http://zotero.org/users/2645460/items/NEWSQX3J"],"uri":["http://zotero.org/users/2645460/items/NEWSQX3J"],"itemData":{"id":2616,"type":"article-journal","abstract":"One of the most ubiquitous and long-lasting recent changes to the surface of our planet is the accumulation and fragmentation of plastics. Within just a few decades since mass production of plastic products commenced in the 1950s, plastic debris has accumulated in terrestrial environments, in the open ocean, on shorelines of even the most remote islands and in the deep sea. Annual clean-up operations, costing millions of pounds sterling, are now organized in many countries and on every continent. Here we document global plastics production and the accumulation of plastic waste. While plastics typically constitute approximately 10 per cent of discarded waste, they represent a much greater proportion of the debris accumulating on shorelines., Mega- and macro-plastics have accumulated in the highest densities in the Northern Hemisphere, adjacent to urban centres, in enclosed seas and at water convergences (fronts). We report lower densities on remote island shores, on the continental shelf seabed and the lowest densities (but still a documented presence) in the deep sea and Southern Ocean. The longevity of plastic is estimated to be hundreds to thousands of years, but is likely to be far longer in deep sea and non-surface polar environments. Plastic debris poses considerable threat by choking and starving wildlife, distributing non-native and potentially harmful organisms, absorbing toxic chemicals and degrading to micro-plastics that may subsequently be ingested. Well-established annual surveys on coasts and at sea have shown that trends in mega- and macro-plastic accumulation rates are no longer uniformly increasing: rather stable, increasing and decreasing trends have all been reported. The average size of plastic particles in the environment seems to be decreasing, and the abundance and global distribution of micro-plastic fragments have increased over the last few decades. However, the environmental consequences of such microscopic debris are still poorly understood.","container-title":"Philosophical Transactions of the Royal Society B: Biological Sciences","DOI":"10.1098/rstb.2008.0205","ISSN":"0962-8436","issue":"1526","journalAbbreviation":"Philos Trans R Soc Lond B Biol Sci","note":"PMID: 19528051\nPMCID: PMC2873009","page":"1985-1998","source":"PubMed Central","title":"Accumulation and fragmentation of plastic debris in global environments","volume":"364","author":[{"family":"Barnes","given":"David K. A."},{"family":"Galgani","given":"Francois"},{"family":"Thompson","given":"Richard C."},{"family":"Barlaz","given":"Morton"}],"issued":{"date-parts":[["2009",7,27]]}}}],"schema":"https://github.com/citation-style-language/schema/raw/master/csl-citation.json"} </w:instrText>
      </w:r>
      <w:r w:rsidR="00B24F30">
        <w:rPr>
          <w:rFonts w:ascii="Times New Roman" w:eastAsia="Times New Roman" w:hAnsi="Times New Roman" w:cs="Times New Roman"/>
          <w:sz w:val="24"/>
          <w:szCs w:val="24"/>
        </w:rPr>
        <w:fldChar w:fldCharType="separate"/>
      </w:r>
      <w:r w:rsidR="00B24F30" w:rsidRPr="00B24F30">
        <w:rPr>
          <w:rFonts w:ascii="Times New Roman" w:hAnsi="Times New Roman" w:cs="Times New Roman"/>
          <w:sz w:val="24"/>
        </w:rPr>
        <w:t>(Barnes et al. 2009)</w:t>
      </w:r>
      <w:r w:rsidR="00B24F30">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providing a signal over a longer time frame than many PPCPs and nutrients in sewage.</w:t>
      </w:r>
      <w:r w:rsidR="00E86FF8">
        <w:rPr>
          <w:rFonts w:ascii="Times New Roman" w:eastAsia="Times New Roman" w:hAnsi="Times New Roman" w:cs="Times New Roman"/>
          <w:sz w:val="24"/>
          <w:szCs w:val="24"/>
        </w:rPr>
        <w:t xml:space="preserve"> As a result of each pollutant’s consistent association with sewage, co-located PPCP and microplastic measurements can </w:t>
      </w:r>
      <w:r w:rsidR="00BD0B70">
        <w:rPr>
          <w:rFonts w:ascii="Times New Roman" w:eastAsia="Times New Roman" w:hAnsi="Times New Roman" w:cs="Times New Roman"/>
          <w:sz w:val="24"/>
          <w:szCs w:val="24"/>
        </w:rPr>
        <w:t xml:space="preserve">be used to infer </w:t>
      </w:r>
      <w:r w:rsidR="00E86FF8">
        <w:rPr>
          <w:rFonts w:ascii="Times New Roman" w:eastAsia="Times New Roman" w:hAnsi="Times New Roman" w:cs="Times New Roman"/>
          <w:sz w:val="24"/>
          <w:szCs w:val="24"/>
        </w:rPr>
        <w:t xml:space="preserve">duration as well as spatial extent of sewage pollution within an ecosystem. </w:t>
      </w:r>
    </w:p>
    <w:p w14:paraId="46AD94F0" w14:textId="77777777" w:rsidR="00B55E36" w:rsidRDefault="00B55E36" w:rsidP="00197C8D">
      <w:pPr>
        <w:rPr>
          <w:rFonts w:ascii="Times New Roman" w:eastAsia="Times New Roman" w:hAnsi="Times New Roman" w:cs="Times New Roman"/>
          <w:sz w:val="24"/>
          <w:szCs w:val="24"/>
        </w:rPr>
      </w:pPr>
    </w:p>
    <w:p w14:paraId="4A5C5508" w14:textId="705CB775" w:rsidR="00715D55" w:rsidRDefault="00BD0B70" w:rsidP="00B55E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effects of sewage pollution frequently are seen first among </w:t>
      </w:r>
      <w:r w:rsidR="00C03D31">
        <w:rPr>
          <w:rFonts w:ascii="Times New Roman" w:eastAsia="Times New Roman" w:hAnsi="Times New Roman" w:cs="Times New Roman"/>
          <w:sz w:val="24"/>
          <w:szCs w:val="24"/>
        </w:rPr>
        <w:t xml:space="preserve">nearshore </w:t>
      </w:r>
      <w:r>
        <w:rPr>
          <w:rFonts w:ascii="Times New Roman" w:eastAsia="Times New Roman" w:hAnsi="Times New Roman" w:cs="Times New Roman"/>
          <w:sz w:val="24"/>
          <w:szCs w:val="24"/>
        </w:rPr>
        <w:t xml:space="preserve">benthic </w:t>
      </w:r>
      <w:r w:rsidR="00DF7AD2">
        <w:rPr>
          <w:rFonts w:ascii="Times New Roman" w:eastAsia="Times New Roman" w:hAnsi="Times New Roman" w:cs="Times New Roman"/>
          <w:sz w:val="24"/>
          <w:szCs w:val="24"/>
        </w:rPr>
        <w:t>communities</w:t>
      </w:r>
      <w:r>
        <w:rPr>
          <w:rFonts w:ascii="Times New Roman" w:eastAsia="Times New Roman" w:hAnsi="Times New Roman" w:cs="Times New Roman"/>
          <w:sz w:val="24"/>
          <w:szCs w:val="24"/>
        </w:rPr>
        <w:t xml:space="preserve"> where increased nutrients alter algal identity and abundance</w:t>
      </w:r>
      <w:r w:rsidR="00D8535D">
        <w:rPr>
          <w:rFonts w:ascii="Times New Roman" w:eastAsia="Times New Roman" w:hAnsi="Times New Roman" w:cs="Times New Roman"/>
          <w:sz w:val="24"/>
          <w:szCs w:val="24"/>
        </w:rPr>
        <w:t xml:space="preserve"> </w:t>
      </w:r>
      <w:r w:rsidR="00F07CCB">
        <w:rPr>
          <w:rFonts w:ascii="Times New Roman" w:eastAsia="Times New Roman" w:hAnsi="Times New Roman" w:cs="Times New Roman"/>
          <w:sz w:val="24"/>
          <w:szCs w:val="24"/>
        </w:rPr>
        <w:t>as well as</w:t>
      </w:r>
      <w:r>
        <w:rPr>
          <w:rFonts w:ascii="Times New Roman" w:eastAsia="Times New Roman" w:hAnsi="Times New Roman" w:cs="Times New Roman"/>
          <w:sz w:val="24"/>
          <w:szCs w:val="24"/>
        </w:rPr>
        <w:t xml:space="preserve"> </w:t>
      </w:r>
      <w:r w:rsidR="00D8535D">
        <w:rPr>
          <w:rFonts w:ascii="Times New Roman" w:eastAsia="Times New Roman" w:hAnsi="Times New Roman" w:cs="Times New Roman"/>
          <w:sz w:val="24"/>
          <w:szCs w:val="24"/>
        </w:rPr>
        <w:t>consumer guilds. Increased filamentous alga</w:t>
      </w:r>
      <w:r w:rsidR="00F07CCB">
        <w:rPr>
          <w:rFonts w:ascii="Times New Roman" w:eastAsia="Times New Roman" w:hAnsi="Times New Roman" w:cs="Times New Roman"/>
          <w:sz w:val="24"/>
          <w:szCs w:val="24"/>
        </w:rPr>
        <w:t>l</w:t>
      </w:r>
      <w:r w:rsidR="00D8535D">
        <w:rPr>
          <w:rFonts w:ascii="Times New Roman" w:eastAsia="Times New Roman" w:hAnsi="Times New Roman" w:cs="Times New Roman"/>
          <w:sz w:val="24"/>
          <w:szCs w:val="24"/>
        </w:rPr>
        <w:t xml:space="preserve"> </w:t>
      </w:r>
      <w:r w:rsidR="00CB3C43">
        <w:rPr>
          <w:rFonts w:ascii="Times New Roman" w:eastAsia="Times New Roman" w:hAnsi="Times New Roman" w:cs="Times New Roman"/>
          <w:sz w:val="24"/>
          <w:szCs w:val="24"/>
        </w:rPr>
        <w:t>abundance, for example,</w:t>
      </w:r>
      <w:r w:rsidR="00D8535D">
        <w:rPr>
          <w:rFonts w:ascii="Times New Roman" w:eastAsia="Times New Roman" w:hAnsi="Times New Roman" w:cs="Times New Roman"/>
          <w:sz w:val="24"/>
          <w:szCs w:val="24"/>
        </w:rPr>
        <w:t xml:space="preserve"> has been frequently observed in areas suspected of sewage pollution </w:t>
      </w:r>
      <w:r w:rsidR="00B417BC">
        <w:rPr>
          <w:rFonts w:ascii="Times New Roman" w:eastAsia="Times New Roman" w:hAnsi="Times New Roman" w:cs="Times New Roman"/>
          <w:sz w:val="24"/>
          <w:szCs w:val="24"/>
        </w:rPr>
        <w:fldChar w:fldCharType="begin"/>
      </w:r>
      <w:r w:rsidR="00B417BC">
        <w:rPr>
          <w:rFonts w:ascii="Times New Roman" w:eastAsia="Times New Roman" w:hAnsi="Times New Roman" w:cs="Times New Roman"/>
          <w:sz w:val="24"/>
          <w:szCs w:val="24"/>
        </w:rPr>
        <w:instrText xml:space="preserve"> ADDIN ZOTERO_ITEM CSL_CITATION {"citationID":"u3DTOKna","properties":{"formattedCitation":"(Rosenberger et al. 2008; Hampton et al. 2011)","plainCitation":"(Rosenberger et al. 2008; Hampton et al. 2011)","noteIndex":0},"citationItems":[{"id":313,"uris":["http://zotero.org/users/2645460/items/N9NPSZZU"],"uri":["http://zotero.org/users/2645460/items/N9NPSZZU"],"itemData":{"id":313,"type":"article-journal","container-title":"Freshwater Biology","DOI":"10.1111/j.1365-2427.2008.01990.x","ISSN":"00465070, 13652427","issue":"8","language":"en","page":"1673-1691","source":"CrossRef","title":"Effects of shoreline development on the nearshore environment in large deep oligotrophic lakes","volume":"53","author":[{"family":"Rosenberger","given":"Elizabeth E."},{"family":"Hampton","given":"Stephanie E."},{"family":"Fradkin","given":"Steven C."},{"family":"Kennedy","given":"Brian P."}],"issued":{"date-parts":[["2008",8]]}}},{"id":400,"uris":["http://zotero.org/users/2645460/items/ED9SBAE6"],"uri":["http://zotero.org/users/2645460/items/ED9SBAE6"],"itemData":{"id":400,"type":"article-journal","container-title":"Marine and Freshwater Research","DOI":"10.1071/MF10229","ISSN":"1323-1650","issue":"4","language":"en","page":"350","source":"CrossRef","title":"Disproportionate importance of nearshore habitat for the food web of a deep oligotrophic lake","volume":"62","author":[{"family":"Hampton","given":"Stephanie E."},{"family":"Fradkin","given":"Steven C."},{"family":"Leavitt","given":"Peter R."},{"family":"Rosenberger","given":"Elizabeth E."}],"issued":{"date-parts":[["2011"]]}}}],"schema":"https://github.com/citation-style-language/schema/raw/master/csl-citation.json"} </w:instrText>
      </w:r>
      <w:r w:rsidR="00B417BC">
        <w:rPr>
          <w:rFonts w:ascii="Times New Roman" w:eastAsia="Times New Roman" w:hAnsi="Times New Roman" w:cs="Times New Roman"/>
          <w:sz w:val="24"/>
          <w:szCs w:val="24"/>
        </w:rPr>
        <w:fldChar w:fldCharType="separate"/>
      </w:r>
      <w:r w:rsidR="00B417BC" w:rsidRPr="00B417BC">
        <w:rPr>
          <w:rFonts w:ascii="Times New Roman" w:hAnsi="Times New Roman" w:cs="Times New Roman"/>
          <w:sz w:val="24"/>
        </w:rPr>
        <w:t>(Rosenberger et al. 2008; Hampton et al. 2011)</w:t>
      </w:r>
      <w:r w:rsidR="00B417BC">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likely due to benthic filamentous algae efficiently removing nutrients from the water column </w:t>
      </w:r>
      <w:r w:rsidR="00B417BC">
        <w:rPr>
          <w:rFonts w:ascii="Times New Roman" w:eastAsia="Times New Roman" w:hAnsi="Times New Roman" w:cs="Times New Roman"/>
          <w:sz w:val="24"/>
          <w:szCs w:val="24"/>
        </w:rPr>
        <w:fldChar w:fldCharType="begin"/>
      </w:r>
      <w:r w:rsidR="00B417BC">
        <w:rPr>
          <w:rFonts w:ascii="Times New Roman" w:eastAsia="Times New Roman" w:hAnsi="Times New Roman" w:cs="Times New Roman"/>
          <w:sz w:val="24"/>
          <w:szCs w:val="24"/>
        </w:rPr>
        <w:instrText xml:space="preserve"> ADDIN ZOTERO_ITEM CSL_CITATION {"citationID":"PCCTUKEj","properties":{"formattedCitation":"(Hadwen and Bunn 2005; Andersson and Brunberg 2006)","plainCitation":"(Hadwen and Bunn 2005; Andersson and Brunberg 2006)","noteIndex":0},"citationItems":[{"id":404,"uris":["http://zotero.org/users/2645460/items/S63EWKH7"],"uri":["http://zotero.org/users/2645460/items/S63EWKH7"],"itemData":{"id":404,"type":"article-journal","container-title":"Limnology and Oceanography","issue":"4","page":"1096","source":"Google Scholar","title":"Food web responses to low-level nutrient and^ 1^ 5N-tracer additions in the littoral zone of an oligotrophic dune lake","volume":"50","author":[{"family":"Hadwen","given":"Wade L."},{"family":"Bunn","given":"Stuart E."}],"issued":{"date-parts":[["2005"]]}}},{"id":417,"uris":["http://zotero.org/users/2645460/items/3Z32C5IP"],"uri":["http://zotero.org/users/2645460/items/3Z32C5IP"],"itemData":{"id":417,"type":"article-journal","container-title":"Aquatic Sciences","DOI":"10.1007/s00027-006-0805-x","ISSN":"1015-1621, 1420-9055","issue":"2","language":"en","page":"172-180","source":"CrossRef","title":"Inorganic nutrient acquisition in a shallow clearwater lake – dominance of benthic microbiota","volume":"68","author":[{"family":"Andersson","given":"Eva"},{"family":"Brunberg","given":"Anna-Kristina"}],"issued":{"date-parts":[["2006",6]]}}}],"schema":"https://github.com/citation-style-language/schema/raw/master/csl-citation.json"} </w:instrText>
      </w:r>
      <w:r w:rsidR="00B417BC">
        <w:rPr>
          <w:rFonts w:ascii="Times New Roman" w:eastAsia="Times New Roman" w:hAnsi="Times New Roman" w:cs="Times New Roman"/>
          <w:sz w:val="24"/>
          <w:szCs w:val="24"/>
        </w:rPr>
        <w:fldChar w:fldCharType="separate"/>
      </w:r>
      <w:r w:rsidR="00B417BC" w:rsidRPr="00B417BC">
        <w:rPr>
          <w:rFonts w:ascii="Times New Roman" w:hAnsi="Times New Roman" w:cs="Times New Roman"/>
          <w:sz w:val="24"/>
        </w:rPr>
        <w:t>(Hadwen and Bunn 2005; Andersson and Brunberg 2006)</w:t>
      </w:r>
      <w:r w:rsidR="00B417BC">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With a changing resource base, grazing macroinvertebrate communities may likewise shift to include more detritivores or species that are capable of consuming filamentous algae </w:t>
      </w:r>
      <w:r w:rsidR="00B417BC">
        <w:rPr>
          <w:rFonts w:ascii="Times New Roman" w:eastAsia="Times New Roman" w:hAnsi="Times New Roman" w:cs="Times New Roman"/>
          <w:sz w:val="24"/>
          <w:szCs w:val="24"/>
        </w:rPr>
        <w:fldChar w:fldCharType="begin"/>
      </w:r>
      <w:r w:rsidR="00B417BC">
        <w:rPr>
          <w:rFonts w:ascii="Times New Roman" w:eastAsia="Times New Roman" w:hAnsi="Times New Roman" w:cs="Times New Roman"/>
          <w:sz w:val="24"/>
          <w:szCs w:val="24"/>
        </w:rPr>
        <w:instrText xml:space="preserve"> ADDIN ZOTERO_ITEM CSL_CITATION {"citationID":"lr0dauoZ","properties":{"formattedCitation":"(Rosenberger et al. 2008)","plainCitation":"(Rosenberger et al. 2008)","noteIndex":0},"citationItems":[{"id":313,"uris":["http://zotero.org/users/2645460/items/N9NPSZZU"],"uri":["http://zotero.org/users/2645460/items/N9NPSZZU"],"itemData":{"id":313,"type":"article-journal","container-title":"Freshwater Biology","DOI":"10.1111/j.1365-2427.2008.01990.x","ISSN":"00465070, 13652427","issue":"8","language":"en","page":"1673-1691","source":"CrossRef","title":"Effects of shoreline development on the nearshore environment in large deep oligotrophic lakes","volume":"53","author":[{"family":"Rosenberger","given":"Elizabeth E."},{"family":"Hampton","given":"Stephanie E."},{"family":"Fradkin","given":"Steven C."},{"family":"Kennedy","given":"Brian P."}],"issued":{"date-parts":[["2008",8]]}}}],"schema":"https://github.com/citation-style-language/schema/raw/master/csl-citation.json"} </w:instrText>
      </w:r>
      <w:r w:rsidR="00B417BC">
        <w:rPr>
          <w:rFonts w:ascii="Times New Roman" w:eastAsia="Times New Roman" w:hAnsi="Times New Roman" w:cs="Times New Roman"/>
          <w:sz w:val="24"/>
          <w:szCs w:val="24"/>
        </w:rPr>
        <w:fldChar w:fldCharType="separate"/>
      </w:r>
      <w:r w:rsidR="00B417BC" w:rsidRPr="00B417BC">
        <w:rPr>
          <w:rFonts w:ascii="Times New Roman" w:hAnsi="Times New Roman" w:cs="Times New Roman"/>
          <w:sz w:val="24"/>
        </w:rPr>
        <w:t>(Rosenberger et al. 2008)</w:t>
      </w:r>
      <w:r w:rsidR="00B417BC">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w:t>
      </w:r>
      <w:r w:rsidR="006B3ABE">
        <w:rPr>
          <w:rFonts w:ascii="Times New Roman" w:eastAsia="Times New Roman" w:hAnsi="Times New Roman" w:cs="Times New Roman"/>
          <w:sz w:val="24"/>
          <w:szCs w:val="24"/>
        </w:rPr>
        <w:t>In addition to</w:t>
      </w:r>
      <w:r w:rsidR="00D8535D">
        <w:rPr>
          <w:rFonts w:ascii="Times New Roman" w:eastAsia="Times New Roman" w:hAnsi="Times New Roman" w:cs="Times New Roman"/>
          <w:sz w:val="24"/>
          <w:szCs w:val="24"/>
        </w:rPr>
        <w:t xml:space="preserve"> the physical difficulty </w:t>
      </w:r>
      <w:r w:rsidR="006B3ABE">
        <w:rPr>
          <w:rFonts w:ascii="Times New Roman" w:eastAsia="Times New Roman" w:hAnsi="Times New Roman" w:cs="Times New Roman"/>
          <w:sz w:val="24"/>
          <w:szCs w:val="24"/>
        </w:rPr>
        <w:t xml:space="preserve">grazers may experience in </w:t>
      </w:r>
      <w:r w:rsidR="00D8535D">
        <w:rPr>
          <w:rFonts w:ascii="Times New Roman" w:eastAsia="Times New Roman" w:hAnsi="Times New Roman" w:cs="Times New Roman"/>
          <w:sz w:val="24"/>
          <w:szCs w:val="24"/>
        </w:rPr>
        <w:t>consum</w:t>
      </w:r>
      <w:r w:rsidR="006B3ABE">
        <w:rPr>
          <w:rFonts w:ascii="Times New Roman" w:eastAsia="Times New Roman" w:hAnsi="Times New Roman" w:cs="Times New Roman"/>
          <w:sz w:val="24"/>
          <w:szCs w:val="24"/>
        </w:rPr>
        <w:t>ing</w:t>
      </w:r>
      <w:r w:rsidR="00D8535D">
        <w:rPr>
          <w:rFonts w:ascii="Times New Roman" w:eastAsia="Times New Roman" w:hAnsi="Times New Roman" w:cs="Times New Roman"/>
          <w:sz w:val="24"/>
          <w:szCs w:val="24"/>
        </w:rPr>
        <w:t xml:space="preserve"> filamentous algae</w:t>
      </w:r>
      <w:r w:rsidR="00BF09EC">
        <w:rPr>
          <w:rFonts w:ascii="Times New Roman" w:eastAsia="Times New Roman" w:hAnsi="Times New Roman" w:cs="Times New Roman"/>
          <w:sz w:val="24"/>
          <w:szCs w:val="24"/>
        </w:rPr>
        <w:t xml:space="preserve"> </w:t>
      </w:r>
      <w:r w:rsidR="00BF09EC">
        <w:rPr>
          <w:rFonts w:ascii="Times New Roman" w:eastAsia="Times New Roman" w:hAnsi="Times New Roman" w:cs="Times New Roman"/>
          <w:sz w:val="24"/>
          <w:szCs w:val="24"/>
        </w:rPr>
        <w:fldChar w:fldCharType="begin"/>
      </w:r>
      <w:r w:rsidR="00BF09EC">
        <w:rPr>
          <w:rFonts w:ascii="Times New Roman" w:eastAsia="Times New Roman" w:hAnsi="Times New Roman" w:cs="Times New Roman"/>
          <w:sz w:val="24"/>
          <w:szCs w:val="24"/>
        </w:rPr>
        <w:instrText xml:space="preserve"> ADDIN ZOTERO_ITEM CSL_CITATION {"citationID":"BaFEkZMR","properties":{"formattedCitation":"(Mazzella and Russo 1989)","plainCitation":"(Mazzella and Russo 1989)","noteIndex":0},"citationItems":[{"id":2702,"uris":["http://zotero.org/users/2645460/items/PPNKFL8T"],"uri":["http://zotero.org/users/2645460/items/PPNKFL8T"],"itemData":{"id":2702,"type":"paper-conference","abstract":"Abstract The temporal and spatial patterns of the molluscs Gibbula ardens (L., 1758) and G. umbilicaris (Von Salis, 1793), which inhabit beds of Posidonia oceanica (L.) Delile indicated that these species occupy well-differentiated niches. To understand better this niche differentiation, the effect of the grazing activity of the two Gibbula species (Mollusca, Archaeogastropoda) on the epiphytic community (micro- and macroglora) of P. oceanica leaves was studied by scanning electron microscopy (SEM). The epiphytic community differs along the leaf axis according to leaf age: the basal (youngest) part is colonized by bacteria and diatoms, ageing tissues by encrusting soft and calcareous algae, and the tips (oldest part) by an upright layer on the encrusting layer. The large variety of periphyton components growing on the leaves represents a diversified food source for the herbivorous molluscs. G. ardens seems to prefer bacteria and diatoms, and seldom feeds on calcareous encrusting algae; G. umbilicaris seems to feed preferentially on erect macroalgae and seldom on soft encrusting species. Feeding habits are in accordance with species spatial arrangement along the leaves and the spatio-temporal distribution in the meadow.","DOI":"10.1016/0304-3770(89)90007-7","source":"Semantic Scholar","title":"Grazing effect of two Gibbula species (Mollusca, Archaeogastropoda) on the epiphytic community of Posidonia oceanica leaves","author":[{"family":"Mazzella","given":"Lucia"},{"family":"Russo","given":"Giovanni Fulvio"}],"issued":{"date-parts":[["1989"]]}}}],"schema":"https://github.com/citation-style-language/schema/raw/master/csl-citation.json"} </w:instrText>
      </w:r>
      <w:r w:rsidR="00BF09EC">
        <w:rPr>
          <w:rFonts w:ascii="Times New Roman" w:eastAsia="Times New Roman" w:hAnsi="Times New Roman" w:cs="Times New Roman"/>
          <w:sz w:val="24"/>
          <w:szCs w:val="24"/>
        </w:rPr>
        <w:fldChar w:fldCharType="separate"/>
      </w:r>
      <w:r w:rsidR="00BF09EC" w:rsidRPr="00BF09EC">
        <w:rPr>
          <w:rFonts w:ascii="Times New Roman" w:hAnsi="Times New Roman" w:cs="Times New Roman"/>
          <w:sz w:val="24"/>
        </w:rPr>
        <w:t>(Mazzella and Russo 1989)</w:t>
      </w:r>
      <w:r w:rsidR="00BF09EC">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there </w:t>
      </w:r>
      <w:r w:rsidR="006B3ABE">
        <w:rPr>
          <w:rFonts w:ascii="Times New Roman" w:eastAsia="Times New Roman" w:hAnsi="Times New Roman" w:cs="Times New Roman"/>
          <w:sz w:val="24"/>
          <w:szCs w:val="24"/>
        </w:rPr>
        <w:t xml:space="preserve">also </w:t>
      </w:r>
      <w:r w:rsidR="00D8535D">
        <w:rPr>
          <w:rFonts w:ascii="Times New Roman" w:eastAsia="Times New Roman" w:hAnsi="Times New Roman" w:cs="Times New Roman"/>
          <w:sz w:val="24"/>
          <w:szCs w:val="24"/>
        </w:rPr>
        <w:t xml:space="preserve">may be </w:t>
      </w:r>
      <w:r w:rsidR="00BF09EC">
        <w:rPr>
          <w:rFonts w:ascii="Times New Roman" w:eastAsia="Times New Roman" w:hAnsi="Times New Roman" w:cs="Times New Roman"/>
          <w:sz w:val="24"/>
          <w:szCs w:val="24"/>
        </w:rPr>
        <w:t>changes</w:t>
      </w:r>
      <w:r w:rsidR="00D8535D">
        <w:rPr>
          <w:rFonts w:ascii="Times New Roman" w:eastAsia="Times New Roman" w:hAnsi="Times New Roman" w:cs="Times New Roman"/>
          <w:sz w:val="24"/>
          <w:szCs w:val="24"/>
        </w:rPr>
        <w:t xml:space="preserve"> in nutritional quality, as filamentous algae tend to contain a different mixture of essential fatty acids </w:t>
      </w:r>
      <w:r w:rsidR="00CB3C43">
        <w:rPr>
          <w:rFonts w:ascii="Times New Roman" w:eastAsia="Times New Roman" w:hAnsi="Times New Roman" w:cs="Times New Roman"/>
          <w:sz w:val="24"/>
          <w:szCs w:val="24"/>
        </w:rPr>
        <w:t xml:space="preserve">(EFAs) </w:t>
      </w:r>
      <w:r w:rsidR="00D8535D">
        <w:rPr>
          <w:rFonts w:ascii="Times New Roman" w:eastAsia="Times New Roman" w:hAnsi="Times New Roman" w:cs="Times New Roman"/>
          <w:sz w:val="24"/>
          <w:szCs w:val="24"/>
        </w:rPr>
        <w:t xml:space="preserve">in comparison to diatoms </w:t>
      </w:r>
      <w:r w:rsidR="00B417BC">
        <w:rPr>
          <w:rFonts w:ascii="Times New Roman" w:eastAsia="Times New Roman" w:hAnsi="Times New Roman" w:cs="Times New Roman"/>
          <w:sz w:val="24"/>
          <w:szCs w:val="24"/>
        </w:rPr>
        <w:fldChar w:fldCharType="begin"/>
      </w:r>
      <w:r w:rsidR="00B417BC">
        <w:rPr>
          <w:rFonts w:ascii="Times New Roman" w:eastAsia="Times New Roman" w:hAnsi="Times New Roman" w:cs="Times New Roman"/>
          <w:sz w:val="24"/>
          <w:szCs w:val="24"/>
        </w:rPr>
        <w:instrText xml:space="preserve"> ADDIN ZOTERO_ITEM CSL_CITATION {"citationID":"KmK7tfxa","properties":{"formattedCitation":"(Kelly and Scheibling 2012)","plainCitation":"(Kelly and Scheibling 2012)","noteIndex":0},"citationItems":[{"id":2629,"uris":["http://zotero.org/users/2645460/items/YZ887EMI"],"uri":["http://zotero.org/users/2645460/items/YZ887EMI"],"itemData":{"id":2629,"type":"article-journal","abstract":"Fatty acid (FA) analysis is a well-established tool for studying trophic interactions in marine habitats. However, its application to benthic food webs poses 2 particular challenges. First, unlike pelagic zooplankton, benthic consumers have access to different sizes and functional groups of primary producers and may consume a highly mixed diet. Classes of benthic primary producers are distinct in their overall FA composition, but most do not possess unique marker FAs that can be used to identify their contribution to higher trophic levels. Second, unlike mammalian predators, benthic invertebrates have the capacity to significantly modify their dietary FAs and thereby obscure markers for food sources. Controlled feeding studies have been used to distinguish dietary tracer FAs from those that are modified by the consumer in several benthic invertebrates, but more such studies are needed. Despite these challenges, FAs have been used to study trophic structure in a variety of benthic habitats including the deep sea, polar regions, estuaries, and the rocky subtidal zone. However, the complexity of benthic food webs and lack of unique markers impose uncertainties in the interpretation of FA data from field studies. Multivariate analyses are necessary for analyzing FA datasets, although univariate tests can be useful for comparing levels of informative FAs among food sources and consumers. Combining FA analysis with other lines of evidence, such as stable isotope analysis, offers a more reliable approach to examining trophic interactions in benthic systems.","container-title":"Marine Ecology Progress Series","DOI":"10.3354/meps09559","ISSN":"0171-8630, 1616-1599","language":"en","page":"1-22","source":"www.int-res.com","title":"Fatty acids as dietary tracers in benthic food webs","volume":"446","author":[{"family":"Kelly","given":"Jennifer R."},{"family":"Scheibling","given":"Robert E."}],"issued":{"date-parts":[["2012",2,2]]}}}],"schema":"https://github.com/citation-style-language/schema/raw/master/csl-citation.json"} </w:instrText>
      </w:r>
      <w:r w:rsidR="00B417BC">
        <w:rPr>
          <w:rFonts w:ascii="Times New Roman" w:eastAsia="Times New Roman" w:hAnsi="Times New Roman" w:cs="Times New Roman"/>
          <w:sz w:val="24"/>
          <w:szCs w:val="24"/>
        </w:rPr>
        <w:fldChar w:fldCharType="separate"/>
      </w:r>
      <w:r w:rsidR="00B417BC" w:rsidRPr="00B417BC">
        <w:rPr>
          <w:rFonts w:ascii="Times New Roman" w:hAnsi="Times New Roman" w:cs="Times New Roman"/>
          <w:sz w:val="24"/>
        </w:rPr>
        <w:t>(Kelly and Scheibling 2012)</w:t>
      </w:r>
      <w:r w:rsidR="00B417BC">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w:t>
      </w:r>
      <w:r w:rsidR="00CB3C43">
        <w:rPr>
          <w:rFonts w:ascii="Times New Roman" w:eastAsia="Times New Roman" w:hAnsi="Times New Roman" w:cs="Times New Roman"/>
          <w:sz w:val="24"/>
          <w:szCs w:val="24"/>
        </w:rPr>
        <w:t xml:space="preserve">In particular, the EFAs 18:3ω3 and 18:4ω3 are commonly associated with filamentous algae </w:t>
      </w:r>
      <w:r w:rsidR="00CB3C43">
        <w:rPr>
          <w:rFonts w:ascii="Times New Roman" w:eastAsia="Times New Roman" w:hAnsi="Times New Roman" w:cs="Times New Roman"/>
          <w:sz w:val="24"/>
          <w:szCs w:val="24"/>
        </w:rPr>
        <w:fldChar w:fldCharType="begin"/>
      </w:r>
      <w:r w:rsidR="00CB3C43">
        <w:rPr>
          <w:rFonts w:ascii="Times New Roman" w:eastAsia="Times New Roman" w:hAnsi="Times New Roman" w:cs="Times New Roman"/>
          <w:sz w:val="24"/>
          <w:szCs w:val="24"/>
        </w:rPr>
        <w:instrText xml:space="preserve"> ADDIN ZOTERO_ITEM CSL_CITATION {"citationID":"EwvCAwff","properties":{"formattedCitation":"(Taipale et al. 2013)","plainCitation":"(Taipale et al. 2013)","noteIndex":0},"citationItems":[{"id":2656,"uris":["http://zotero.org/users/2645460/items/ESTSRNSJ"],"uri":["http://zotero.org/users/2645460/items/ESTSRNSJ"],"itemData":{"id":2656,"type":"article-journal","abstract":"The fatty acid (FA) composition of algae is an important determinant of their food quality for consumers, and FAs can also be used as biomarkers for biochemical and energetic pathways in food webs. FA analyses of 7 freshwater algal classes and 37 strains showed clear similarity within classes and strong differences amongst classes. Class was a dominant factor (66.4%) explaining variation in FA signatures of microalgae. The 7 algal classes comprised 4 separate groups according to their FA profiles: (1) Chlorophyceae and Trebouxiophyceae, (2) Bacillariophyceae, (3) Cryptophyceae, Chrysophyceae, and Raphidophyceae, and (4) Euglenophyceae. Each group had a characteristic FA composition, although the proportional abundance of individual FAs also differed between species and with environmental conditions. FAs found to be particularly representative for each group (i.e. diagnostic biomarkers) were as follows: 16:4ω3 and 16:3ω3 for Chlorophyceae and Trebouxiophyceae; 16:2ω7, 16:2ω4, 16:3ω4, 16:4ω1, and 18:4ω4 for Bacillariophyceae; 22:5ω6 and 18:4ω3 for Cryptophyceae and Chrysophyceae (Synurales), 16:3ω1 for Chrysophyceae (Ochromonadales), 16:2ω4, 16:3ω4, 16:3ω1, and 20:3ω3 for Raphidophyceae; and 15:4ω2, 20:4ω3, 20:2ω6, 20:3ω6, and 22:4ω6 for Euglenophyceae. FAs thus offer a powerful tool to track different consumer diets in a lacustrine food web. Based on the 20:5ω3 (eicosapentaenoic acid) and 22:6ω3 (docosahexaenoic acid) content among the investigated freshwater algal classes, Chlorophyceae, Trebouxiophyceae, and Chrysophyceae are of intermediate food quality for zooplankton, and Cryptophyceae, Bacillariophyceae, Euglenophyceae, and Raphidophyceae should be excellent resources for zooplankton.","container-title":"Aquatic Microbial Ecology","DOI":"10.3354/ame01671","ISSN":"0948-3055, 1616-1564","issue":"2","language":"en","page":"165-178","source":"www.int-res.com","title":"Fatty acid composition as biomarkers of freshwater microalgae: analysis of 37 strains of microalgae in 22 genera and in seven classes","title-short":"Fatty acid composition as biomarkers of freshwater microalgae","volume":"71","author":[{"family":"Taipale","given":"Sami"},{"family":"Strandberg","given":"Ursula"},{"family":"Peltomaa","given":"Elina"},{"family":"Galloway","given":"Aaron W. E."},{"family":"Ojala","given":"Anne"},{"family":"Brett","given":"Michael T."}],"issued":{"date-parts":[["2013",12,16]]}}}],"schema":"https://github.com/citation-style-language/schema/raw/master/csl-citation.json"} </w:instrText>
      </w:r>
      <w:r w:rsidR="00CB3C43">
        <w:rPr>
          <w:rFonts w:ascii="Times New Roman" w:eastAsia="Times New Roman" w:hAnsi="Times New Roman" w:cs="Times New Roman"/>
          <w:sz w:val="24"/>
          <w:szCs w:val="24"/>
        </w:rPr>
        <w:fldChar w:fldCharType="separate"/>
      </w:r>
      <w:r w:rsidR="00CB3C43" w:rsidRPr="001A1BBB">
        <w:rPr>
          <w:rFonts w:ascii="Times New Roman" w:hAnsi="Times New Roman" w:cs="Times New Roman"/>
          <w:sz w:val="24"/>
        </w:rPr>
        <w:t>(Taipale et al. 2013)</w:t>
      </w:r>
      <w:r w:rsidR="00CB3C43">
        <w:rPr>
          <w:rFonts w:ascii="Times New Roman" w:eastAsia="Times New Roman" w:hAnsi="Times New Roman" w:cs="Times New Roman"/>
          <w:sz w:val="24"/>
          <w:szCs w:val="24"/>
        </w:rPr>
        <w:fldChar w:fldCharType="end"/>
      </w:r>
      <w:r w:rsidR="00CB3C43">
        <w:rPr>
          <w:rFonts w:ascii="Times New Roman" w:eastAsia="Times New Roman" w:hAnsi="Times New Roman" w:cs="Times New Roman"/>
          <w:sz w:val="24"/>
          <w:szCs w:val="24"/>
        </w:rPr>
        <w:t xml:space="preserve">, whereas 20:5ω3, and 22:6ω3 are more associated with diatoms </w:t>
      </w:r>
      <w:r w:rsidR="00CB3C43">
        <w:rPr>
          <w:rFonts w:ascii="Times New Roman" w:eastAsia="Times New Roman" w:hAnsi="Times New Roman" w:cs="Times New Roman"/>
          <w:sz w:val="24"/>
          <w:szCs w:val="24"/>
        </w:rPr>
        <w:fldChar w:fldCharType="begin"/>
      </w:r>
      <w:r w:rsidR="00CB3C43">
        <w:rPr>
          <w:rFonts w:ascii="Times New Roman" w:eastAsia="Times New Roman" w:hAnsi="Times New Roman" w:cs="Times New Roman"/>
          <w:sz w:val="24"/>
          <w:szCs w:val="24"/>
        </w:rPr>
        <w:instrText xml:space="preserve"> ADDIN ZOTERO_ITEM CSL_CITATION {"citationID":"LIBCUURr","properties":{"formattedCitation":"(Taipale et al. 2013)","plainCitation":"(Taipale et al. 2013)","noteIndex":0},"citationItems":[{"id":2656,"uris":["http://zotero.org/users/2645460/items/ESTSRNSJ"],"uri":["http://zotero.org/users/2645460/items/ESTSRNSJ"],"itemData":{"id":2656,"type":"article-journal","abstract":"The fatty acid (FA) composition of algae is an important determinant of their food quality for consumers, and FAs can also be used as biomarkers for biochemical and energetic pathways in food webs. FA analyses of 7 freshwater algal classes and 37 strains showed clear similarity within classes and strong differences amongst classes. Class was a dominant factor (66.4%) explaining variation in FA signatures of microalgae. The 7 algal classes comprised 4 separate groups according to their FA profiles: (1) Chlorophyceae and Trebouxiophyceae, (2) Bacillariophyceae, (3) Cryptophyceae, Chrysophyceae, and Raphidophyceae, and (4) Euglenophyceae. Each group had a characteristic FA composition, although the proportional abundance of individual FAs also differed between species and with environmental conditions. FAs found to be particularly representative for each group (i.e. diagnostic biomarkers) were as follows: 16:4ω3 and 16:3ω3 for Chlorophyceae and Trebouxiophyceae; 16:2ω7, 16:2ω4, 16:3ω4, 16:4ω1, and 18:4ω4 for Bacillariophyceae; 22:5ω6 and 18:4ω3 for Cryptophyceae and Chrysophyceae (Synurales), 16:3ω1 for Chrysophyceae (Ochromonadales), 16:2ω4, 16:3ω4, 16:3ω1, and 20:3ω3 for Raphidophyceae; and 15:4ω2, 20:4ω3, 20:2ω6, 20:3ω6, and 22:4ω6 for Euglenophyceae. FAs thus offer a powerful tool to track different consumer diets in a lacustrine food web. Based on the 20:5ω3 (eicosapentaenoic acid) and 22:6ω3 (docosahexaenoic acid) content among the investigated freshwater algal classes, Chlorophyceae, Trebouxiophyceae, and Chrysophyceae are of intermediate food quality for zooplankton, and Cryptophyceae, Bacillariophyceae, Euglenophyceae, and Raphidophyceae should be excellent resources for zooplankton.","container-title":"Aquatic Microbial Ecology","DOI":"10.3354/ame01671","ISSN":"0948-3055, 1616-1564","issue":"2","language":"en","page":"165-178","source":"www.int-res.com","title":"Fatty acid composition as biomarkers of freshwater microalgae: analysis of 37 strains of microalgae in 22 genera and in seven classes","title-short":"Fatty acid composition as biomarkers of freshwater microalgae","volume":"71","author":[{"family":"Taipale","given":"Sami"},{"family":"Strandberg","given":"Ursula"},{"family":"Peltomaa","given":"Elina"},{"family":"Galloway","given":"Aaron W. E."},{"family":"Ojala","given":"Anne"},{"family":"Brett","given":"Michael T."}],"issued":{"date-parts":[["2013",12,16]]}}}],"schema":"https://github.com/citation-style-language/schema/raw/master/csl-citation.json"} </w:instrText>
      </w:r>
      <w:r w:rsidR="00CB3C43">
        <w:rPr>
          <w:rFonts w:ascii="Times New Roman" w:eastAsia="Times New Roman" w:hAnsi="Times New Roman" w:cs="Times New Roman"/>
          <w:sz w:val="24"/>
          <w:szCs w:val="24"/>
        </w:rPr>
        <w:fldChar w:fldCharType="separate"/>
      </w:r>
      <w:r w:rsidR="00CB3C43" w:rsidRPr="001A1BBB">
        <w:rPr>
          <w:rFonts w:ascii="Times New Roman" w:hAnsi="Times New Roman" w:cs="Times New Roman"/>
          <w:sz w:val="24"/>
        </w:rPr>
        <w:t>(Taipale et al. 2013)</w:t>
      </w:r>
      <w:r w:rsidR="00CB3C43">
        <w:rPr>
          <w:rFonts w:ascii="Times New Roman" w:eastAsia="Times New Roman" w:hAnsi="Times New Roman" w:cs="Times New Roman"/>
          <w:sz w:val="24"/>
          <w:szCs w:val="24"/>
        </w:rPr>
        <w:fldChar w:fldCharType="end"/>
      </w:r>
      <w:r w:rsidR="00CB3C43">
        <w:rPr>
          <w:rFonts w:ascii="Times New Roman" w:eastAsia="Times New Roman" w:hAnsi="Times New Roman" w:cs="Times New Roman"/>
          <w:sz w:val="24"/>
          <w:szCs w:val="24"/>
        </w:rPr>
        <w:t xml:space="preserve">. All EFAs are critical to maintaining cellular membrane fluidity especially in cold environments </w:t>
      </w:r>
      <w:r w:rsidR="00CB3C43">
        <w:rPr>
          <w:rFonts w:ascii="Times New Roman" w:eastAsia="Times New Roman" w:hAnsi="Times New Roman" w:cs="Times New Roman"/>
          <w:sz w:val="24"/>
          <w:szCs w:val="24"/>
        </w:rPr>
        <w:fldChar w:fldCharType="begin"/>
      </w:r>
      <w:r w:rsidR="00CB3C43">
        <w:rPr>
          <w:rFonts w:ascii="Times New Roman" w:eastAsia="Times New Roman" w:hAnsi="Times New Roman" w:cs="Times New Roman"/>
          <w:sz w:val="24"/>
          <w:szCs w:val="24"/>
        </w:rPr>
        <w:instrText xml:space="preserve"> ADDIN ZOTERO_ITEM CSL_CITATION {"citationID":"2drVW06G","properties":{"formattedCitation":"(Nichols et al. 1993)","plainCitation":"(Nichols et al. 1993)","noteIndex":0},"citationItems":[{"id":2665,"uris":["http://zotero.org/users/2645460/items/6XFALLHG"],"uri":["http://zotero.org/users/2645460/items/6XFALLHG"],"itemData":{"id":2665,"type":"article-journal","abstract":"Thirty eight strains of Antarctic bacteria were screened for the ability to produce polyunsaturated fatty acids(PUFA). Five strainscontainedeicosapentaenoicacid( 2 0 5 ~ 3in) the rangeoftraceto 3,3%oftotalfatty acids, and up to 1.4mg g-’dry weight. Thirteen strains produced polyunsaturatesincluding 18:206,18:3~3,18:4~a3nd 20:406 in the range of trace to 7.0% of total fatty acids. Although the data set is currently small, the proportion of Antarctic strains found to producePUFA’s is higherthan that found fortemperate marinebacteria (and is similar to that recorded for barophilic bacteria). This suggests that the Antarctic environment has naturally selected for bacterialstrainscapableof maintainingmembrane lipidfluidityby theproductionof PUFA. Theseresultshighlight the potential of Antarctic bacteria for possible considerationin the industrialproduction of PUFA. The fatty acid composition of Flectobacillus glomeratus is reported and discussed in relation to other closely related Antarctic flavobacteria. Fatty acid composition is also shown to represent an important chemotaxonomic tool to aid with the identification of Antarctic bacteria.","container-title":"Antarctic Science","DOI":"10.1017/S0954102093000215","ISSN":"0954-1020, 1365-2079","issue":"2","journalAbbreviation":"Antartic science","language":"en","page":"149-160","source":"DOI.org (Crossref)","title":"Polyunsaturated fatty acids in Antarctic bacteria","volume":"5","author":[{"family":"Nichols","given":"David S."},{"family":"Nichols","given":"Peter D."},{"family":"McMeekin","given":"Tom A."}],"issued":{"date-parts":[["1993",6]]}}}],"schema":"https://github.com/citation-style-language/schema/raw/master/csl-citation.json"} </w:instrText>
      </w:r>
      <w:r w:rsidR="00CB3C43">
        <w:rPr>
          <w:rFonts w:ascii="Times New Roman" w:eastAsia="Times New Roman" w:hAnsi="Times New Roman" w:cs="Times New Roman"/>
          <w:sz w:val="24"/>
          <w:szCs w:val="24"/>
        </w:rPr>
        <w:fldChar w:fldCharType="separate"/>
      </w:r>
      <w:r w:rsidR="00CB3C43" w:rsidRPr="001A1BBB">
        <w:rPr>
          <w:rFonts w:ascii="Times New Roman" w:hAnsi="Times New Roman" w:cs="Times New Roman"/>
          <w:sz w:val="24"/>
        </w:rPr>
        <w:t>(Nichols et al. 1993)</w:t>
      </w:r>
      <w:r w:rsidR="00CB3C43">
        <w:rPr>
          <w:rFonts w:ascii="Times New Roman" w:eastAsia="Times New Roman" w:hAnsi="Times New Roman" w:cs="Times New Roman"/>
          <w:sz w:val="24"/>
          <w:szCs w:val="24"/>
        </w:rPr>
        <w:fldChar w:fldCharType="end"/>
      </w:r>
      <w:r w:rsidR="00CB3C43">
        <w:rPr>
          <w:rFonts w:ascii="Times New Roman" w:eastAsia="Times New Roman" w:hAnsi="Times New Roman" w:cs="Times New Roman"/>
          <w:sz w:val="24"/>
          <w:szCs w:val="24"/>
        </w:rPr>
        <w:t xml:space="preserve">, yet longer chain EFAs are generally more beneficial. Additionally, EFAs are largely synthesized by primary producers, each species of which usually produces a consistent EFA signature </w:t>
      </w:r>
      <w:r w:rsidR="00CB3C43">
        <w:rPr>
          <w:rFonts w:ascii="Times New Roman" w:eastAsia="Times New Roman" w:hAnsi="Times New Roman" w:cs="Times New Roman"/>
          <w:sz w:val="24"/>
          <w:szCs w:val="24"/>
        </w:rPr>
        <w:fldChar w:fldCharType="begin"/>
      </w:r>
      <w:r w:rsidR="00CB3C43">
        <w:rPr>
          <w:rFonts w:ascii="Times New Roman" w:eastAsia="Times New Roman" w:hAnsi="Times New Roman" w:cs="Times New Roman"/>
          <w:sz w:val="24"/>
          <w:szCs w:val="24"/>
        </w:rPr>
        <w:instrText xml:space="preserve"> ADDIN ZOTERO_ITEM CSL_CITATION {"citationID":"lD3rYUSJ","properties":{"formattedCitation":"(Taipale et al. 2013)","plainCitation":"(Taipale et al. 2013)","noteIndex":0},"citationItems":[{"id":2656,"uris":["http://zotero.org/users/2645460/items/ESTSRNSJ"],"uri":["http://zotero.org/users/2645460/items/ESTSRNSJ"],"itemData":{"id":2656,"type":"article-journal","abstract":"The fatty acid (FA) composition of algae is an important determinant of their food quality for consumers, and FAs can also be used as biomarkers for biochemical and energetic pathways in food webs. FA analyses of 7 freshwater algal classes and 37 strains showed clear similarity within classes and strong differences amongst classes. Class was a dominant factor (66.4%) explaining variation in FA signatures of microalgae. The 7 algal classes comprised 4 separate groups according to their FA profiles: (1) Chlorophyceae and Trebouxiophyceae, (2) Bacillariophyceae, (3) Cryptophyceae, Chrysophyceae, and Raphidophyceae, and (4) Euglenophyceae. Each group had a characteristic FA composition, although the proportional abundance of individual FAs also differed between species and with environmental conditions. FAs found to be particularly representative for each group (i.e. diagnostic biomarkers) were as follows: 16:4ω3 and 16:3ω3 for Chlorophyceae and Trebouxiophyceae; 16:2ω7, 16:2ω4, 16:3ω4, 16:4ω1, and 18:4ω4 for Bacillariophyceae; 22:5ω6 and 18:4ω3 for Cryptophyceae and Chrysophyceae (Synurales), 16:3ω1 for Chrysophyceae (Ochromonadales), 16:2ω4, 16:3ω4, 16:3ω1, and 20:3ω3 for Raphidophyceae; and 15:4ω2, 20:4ω3, 20:2ω6, 20:3ω6, and 22:4ω6 for Euglenophyceae. FAs thus offer a powerful tool to track different consumer diets in a lacustrine food web. Based on the 20:5ω3 (eicosapentaenoic acid) and 22:6ω3 (docosahexaenoic acid) content among the investigated freshwater algal classes, Chlorophyceae, Trebouxiophyceae, and Chrysophyceae are of intermediate food quality for zooplankton, and Cryptophyceae, Bacillariophyceae, Euglenophyceae, and Raphidophyceae should be excellent resources for zooplankton.","container-title":"Aquatic Microbial Ecology","DOI":"10.3354/ame01671","ISSN":"0948-3055, 1616-1564","issue":"2","language":"en","page":"165-178","source":"www.int-res.com","title":"Fatty acid composition as biomarkers of freshwater microalgae: analysis of 37 strains of microalgae in 22 genera and in seven classes","title-short":"Fatty acid composition as biomarkers of freshwater microalgae","volume":"71","author":[{"family":"Taipale","given":"Sami"},{"family":"Strandberg","given":"Ursula"},{"family":"Peltomaa","given":"Elina"},{"family":"Galloway","given":"Aaron W. E."},{"family":"Ojala","given":"Anne"},{"family":"Brett","given":"Michael T."}],"issued":{"date-parts":[["2013",12,16]]}}}],"schema":"https://github.com/citation-style-language/schema/raw/master/csl-citation.json"} </w:instrText>
      </w:r>
      <w:r w:rsidR="00CB3C43">
        <w:rPr>
          <w:rFonts w:ascii="Times New Roman" w:eastAsia="Times New Roman" w:hAnsi="Times New Roman" w:cs="Times New Roman"/>
          <w:sz w:val="24"/>
          <w:szCs w:val="24"/>
        </w:rPr>
        <w:fldChar w:fldCharType="separate"/>
      </w:r>
      <w:r w:rsidR="00CB3C43" w:rsidRPr="007E0849">
        <w:rPr>
          <w:rFonts w:ascii="Times New Roman" w:hAnsi="Times New Roman" w:cs="Times New Roman"/>
          <w:sz w:val="24"/>
        </w:rPr>
        <w:t>(Taipale et al. 2013)</w:t>
      </w:r>
      <w:r w:rsidR="00CB3C43">
        <w:rPr>
          <w:rFonts w:ascii="Times New Roman" w:eastAsia="Times New Roman" w:hAnsi="Times New Roman" w:cs="Times New Roman"/>
          <w:sz w:val="24"/>
          <w:szCs w:val="24"/>
        </w:rPr>
        <w:fldChar w:fldCharType="end"/>
      </w:r>
      <w:r w:rsidR="00CB3C43">
        <w:rPr>
          <w:rFonts w:ascii="Times New Roman" w:eastAsia="Times New Roman" w:hAnsi="Times New Roman" w:cs="Times New Roman"/>
          <w:sz w:val="24"/>
          <w:szCs w:val="24"/>
        </w:rPr>
        <w:t xml:space="preserve">. Consumers, however, can acquire EFAs by grazing </w:t>
      </w:r>
      <w:r w:rsidR="00CB3C43">
        <w:rPr>
          <w:rFonts w:ascii="Times New Roman" w:eastAsia="Times New Roman" w:hAnsi="Times New Roman" w:cs="Times New Roman"/>
          <w:sz w:val="24"/>
          <w:szCs w:val="24"/>
        </w:rPr>
        <w:fldChar w:fldCharType="begin"/>
      </w:r>
      <w:r w:rsidR="00CB3C43">
        <w:rPr>
          <w:rFonts w:ascii="Times New Roman" w:eastAsia="Times New Roman" w:hAnsi="Times New Roman" w:cs="Times New Roman"/>
          <w:sz w:val="24"/>
          <w:szCs w:val="24"/>
        </w:rPr>
        <w:instrText xml:space="preserve"> ADDIN ZOTERO_ITEM CSL_CITATION {"citationID":"MhljKwv6","properties":{"formattedCitation":"(Dalsgaard et al. 2003)","plainCitation":"(Dalsgaard et al. 2003)","noteIndex":0},"citationItems":[{"id":2678,"uris":["http://zotero.org/users/2645460/items/QN5QLPJN"],"uri":["http://zotero.org/users/2645460/items/QN5QLPJN"],"itemData":{"id":2678,"type":"chapter","container-title":"Advances in Marine Biology","ISBN":"978-0-12-026146-8","language":"en","note":"DOI: 10.1016/S0065-2881(03)46005-7","page":"225-340","publisher":"Elsevier","source":"DOI.org (Crossref)","title":"Fatty acid trophic markers in the pelagic marine environment","URL":"https://linkinghub.elsevier.com/retrieve/pii/S0065288103460057","volume":"46","author":[{"family":"Dalsgaard","given":"Johanne"},{"family":"St. John","given":"Michael"},{"family":"Kattner","given":"Gerhard"},{"family":"Müller-Navarra","given":"Dörthe"},{"family":"Hagen","given":"Wilhelm"}],"accessed":{"date-parts":[["2020",2,10]]},"issued":{"date-parts":[["2003"]]}}}],"schema":"https://github.com/citation-style-language/schema/raw/master/csl-citation.json"} </w:instrText>
      </w:r>
      <w:r w:rsidR="00CB3C43">
        <w:rPr>
          <w:rFonts w:ascii="Times New Roman" w:eastAsia="Times New Roman" w:hAnsi="Times New Roman" w:cs="Times New Roman"/>
          <w:sz w:val="24"/>
          <w:szCs w:val="24"/>
        </w:rPr>
        <w:fldChar w:fldCharType="separate"/>
      </w:r>
      <w:r w:rsidR="00CB3C43" w:rsidRPr="007E0849">
        <w:rPr>
          <w:rFonts w:ascii="Times New Roman" w:hAnsi="Times New Roman" w:cs="Times New Roman"/>
          <w:sz w:val="24"/>
        </w:rPr>
        <w:t>(Dalsgaard et al. 2003)</w:t>
      </w:r>
      <w:r w:rsidR="00CB3C43">
        <w:rPr>
          <w:rFonts w:ascii="Times New Roman" w:eastAsia="Times New Roman" w:hAnsi="Times New Roman" w:cs="Times New Roman"/>
          <w:sz w:val="24"/>
          <w:szCs w:val="24"/>
        </w:rPr>
        <w:fldChar w:fldCharType="end"/>
      </w:r>
      <w:r w:rsidR="00CB3C43">
        <w:rPr>
          <w:rFonts w:ascii="Times New Roman" w:eastAsia="Times New Roman" w:hAnsi="Times New Roman" w:cs="Times New Roman"/>
          <w:sz w:val="24"/>
          <w:szCs w:val="24"/>
        </w:rPr>
        <w:t xml:space="preserve"> or upgrading EFAs at their own energetic expense </w:t>
      </w:r>
      <w:r w:rsidR="00CB3C43">
        <w:rPr>
          <w:rFonts w:ascii="Times New Roman" w:eastAsia="Times New Roman" w:hAnsi="Times New Roman" w:cs="Times New Roman"/>
          <w:sz w:val="24"/>
          <w:szCs w:val="24"/>
        </w:rPr>
        <w:fldChar w:fldCharType="begin"/>
      </w:r>
      <w:r w:rsidR="00CB3C43">
        <w:rPr>
          <w:rFonts w:ascii="Times New Roman" w:eastAsia="Times New Roman" w:hAnsi="Times New Roman" w:cs="Times New Roman"/>
          <w:sz w:val="24"/>
          <w:szCs w:val="24"/>
        </w:rPr>
        <w:instrText xml:space="preserve"> ADDIN ZOTERO_ITEM CSL_CITATION {"citationID":"kcHJkwlq","properties":{"formattedCitation":"(Sargent and Falk-Petersen 1988; Dalsgaard et al. 2003)","plainCitation":"(Sargent and Falk-Petersen 1988; Dalsgaard et al. 2003)","noteIndex":0},"citationItems":[{"id":2680,"uris":["http://zotero.org/users/2645460/items/CRDVK9CI"],"uri":["http://zotero.org/users/2645460/items/CRDVK9CI"],"itemData":{"id":2680,"type":"article-journal","container-title":"Hydrobiologia","DOI":"10.1007/BF00026297","ISSN":"0018-8158, 1573-5117","issue":"1","journalAbbreviation":"Hydrobiologia","language":"en","page":"101-114","source":"DOI.org (Crossref)","title":"The lipid biochemistry of calanoid copepods","volume":"167-168","author":[{"family":"Sargent","given":"J. R."},{"family":"Falk-Petersen","given":"S."}],"issued":{"date-parts":[["1988",10]]}}},{"id":2678,"uris":["http://zotero.org/users/2645460/items/QN5QLPJN"],"uri":["http://zotero.org/users/2645460/items/QN5QLPJN"],"itemData":{"id":2678,"type":"chapter","container-title":"Advances in Marine Biology","ISBN":"978-0-12-026146-8","language":"en","note":"DOI: 10.1016/S0065-2881(03)46005-7","page":"225-340","publisher":"Elsevier","source":"DOI.org (Crossref)","title":"Fatty acid trophic markers in the pelagic marine environment","URL":"https://linkinghub.elsevier.com/retrieve/pii/S0065288103460057","volume":"46","author":[{"family":"Dalsgaard","given":"Johanne"},{"family":"St. John","given":"Michael"},{"family":"Kattner","given":"Gerhard"},{"family":"Müller-Navarra","given":"Dörthe"},{"family":"Hagen","given":"Wilhelm"}],"accessed":{"date-parts":[["2020",2,10]]},"issued":{"date-parts":[["2003"]]}}}],"schema":"https://github.com/citation-style-language/schema/raw/master/csl-citation.json"} </w:instrText>
      </w:r>
      <w:r w:rsidR="00CB3C43">
        <w:rPr>
          <w:rFonts w:ascii="Times New Roman" w:eastAsia="Times New Roman" w:hAnsi="Times New Roman" w:cs="Times New Roman"/>
          <w:sz w:val="24"/>
          <w:szCs w:val="24"/>
        </w:rPr>
        <w:fldChar w:fldCharType="separate"/>
      </w:r>
      <w:r w:rsidR="00CB3C43" w:rsidRPr="007E0849">
        <w:rPr>
          <w:rFonts w:ascii="Times New Roman" w:hAnsi="Times New Roman" w:cs="Times New Roman"/>
          <w:sz w:val="24"/>
        </w:rPr>
        <w:t>(Sargent and Falk-Petersen 1988; Dalsgaard et al. 2003)</w:t>
      </w:r>
      <w:r w:rsidR="00CB3C43">
        <w:rPr>
          <w:rFonts w:ascii="Times New Roman" w:eastAsia="Times New Roman" w:hAnsi="Times New Roman" w:cs="Times New Roman"/>
          <w:sz w:val="24"/>
          <w:szCs w:val="24"/>
        </w:rPr>
        <w:fldChar w:fldCharType="end"/>
      </w:r>
      <w:r w:rsidR="00CB3C43">
        <w:rPr>
          <w:rFonts w:ascii="Times New Roman" w:eastAsia="Times New Roman" w:hAnsi="Times New Roman" w:cs="Times New Roman"/>
          <w:sz w:val="24"/>
          <w:szCs w:val="24"/>
        </w:rPr>
        <w:t>.</w:t>
      </w:r>
      <w:r w:rsidR="005B362F">
        <w:rPr>
          <w:rFonts w:ascii="Times New Roman" w:eastAsia="Times New Roman" w:hAnsi="Times New Roman" w:cs="Times New Roman"/>
          <w:sz w:val="24"/>
          <w:szCs w:val="24"/>
        </w:rPr>
        <w:t xml:space="preserve"> In either event, comparing consumer fatty acid compositions to potential resources can be used to infer how grazing patterns may have changed in tandem with increasing sewage pollution</w:t>
      </w:r>
      <w:r w:rsidR="00D8535D">
        <w:rPr>
          <w:rFonts w:ascii="Times New Roman" w:eastAsia="Times New Roman" w:hAnsi="Times New Roman" w:cs="Times New Roman"/>
          <w:sz w:val="24"/>
          <w:szCs w:val="24"/>
        </w:rPr>
        <w:t>.</w:t>
      </w:r>
    </w:p>
    <w:p w14:paraId="68053036" w14:textId="77777777" w:rsidR="00B55E36" w:rsidRDefault="00B55E36" w:rsidP="00B55E36">
      <w:pPr>
        <w:rPr>
          <w:rFonts w:ascii="Times New Roman" w:eastAsia="Times New Roman" w:hAnsi="Times New Roman" w:cs="Times New Roman"/>
          <w:sz w:val="24"/>
          <w:szCs w:val="24"/>
        </w:rPr>
      </w:pPr>
    </w:p>
    <w:p w14:paraId="5336E3B4" w14:textId="60B7EC95" w:rsidR="00715D55" w:rsidRDefault="00D8535D" w:rsidP="00B55E36">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To investigate community responses to sewage pollution, we surveyed 40</w:t>
      </w:r>
      <w:r w:rsidR="005B362F">
        <w:rPr>
          <w:rFonts w:ascii="Times New Roman" w:eastAsia="Times New Roman" w:hAnsi="Times New Roman" w:cs="Times New Roman"/>
          <w:sz w:val="24"/>
          <w:szCs w:val="24"/>
        </w:rPr>
        <w:t xml:space="preserve"> </w:t>
      </w:r>
      <w:r w:rsidR="00F07CCB">
        <w:rPr>
          <w:rFonts w:ascii="Times New Roman" w:eastAsia="Times New Roman" w:hAnsi="Times New Roman" w:cs="Times New Roman"/>
          <w:sz w:val="24"/>
          <w:szCs w:val="24"/>
        </w:rPr>
        <w:t xml:space="preserve">km </w:t>
      </w:r>
      <w:r w:rsidR="005B362F">
        <w:rPr>
          <w:rFonts w:ascii="Times New Roman" w:eastAsia="Times New Roman" w:hAnsi="Times New Roman" w:cs="Times New Roman"/>
          <w:sz w:val="24"/>
          <w:szCs w:val="24"/>
        </w:rPr>
        <w:t>of Lake Baikal’s s</w:t>
      </w:r>
      <w:r>
        <w:rPr>
          <w:rFonts w:ascii="Times New Roman" w:eastAsia="Times New Roman" w:hAnsi="Times New Roman" w:cs="Times New Roman"/>
          <w:sz w:val="24"/>
          <w:szCs w:val="24"/>
        </w:rPr>
        <w:t xml:space="preserve">horeline for indicators of sewage pollution and metrics of benthic community composition and structure. Located in Siberia, Lake Baikal is the oldest, most voluminous, and deepest freshwater lake in the world </w:t>
      </w:r>
      <w:r w:rsidR="00B417BC">
        <w:rPr>
          <w:rFonts w:ascii="Times New Roman" w:eastAsia="Times New Roman" w:hAnsi="Times New Roman" w:cs="Times New Roman"/>
          <w:sz w:val="24"/>
          <w:szCs w:val="24"/>
        </w:rPr>
        <w:fldChar w:fldCharType="begin"/>
      </w:r>
      <w:r w:rsidR="00B417BC">
        <w:rPr>
          <w:rFonts w:ascii="Times New Roman" w:eastAsia="Times New Roman" w:hAnsi="Times New Roman" w:cs="Times New Roman"/>
          <w:sz w:val="24"/>
          <w:szCs w:val="24"/>
        </w:rPr>
        <w:instrText xml:space="preserve"> ADDIN ZOTERO_ITEM CSL_CITATION {"citationID":"sAxSTqnS","properties":{"formattedCitation":"(Hampton et al. 2018)","plainCitation":"(Hampton et al. 2018)","noteIndex":0},"citationItems":[{"id":2634,"uris":["http://zotero.org/users/2645460/items/P5INRCG8"],"uri":["http://zotero.org/users/2645460/items/P5INRCG8"],"itemData":{"id":2634,"type":"article-journal","abstract":"Ancient lakes are among the best archivists of past environmental change, having experienced more than one full glacial cycle, a wide range of climatic conditions, tectonic events, and long association with human settlements. These lakes not only record long histories of environmental variation and human activity in their sediments, but also harbor very high levels of biodiversity and endemism. Yet, ancient lakes are faced with a familiar suite of anthropogenic threats, which may degrade the unusual properties that make them especially valuable to science and society. In all ancient lakes for which data exist, significant warming of surface waters has occurred, with a broad range of consequences. Eutrophication threatens both native species assemblages and regional economies reliant on clean surface water, fisheries, and tourism. Where sewage contributes nutrients and heavy metals, one can anticipate the occurrence of less understood emerging contaminants, such as pharmaceuticals, personal care products, and microplastics that negatively affect lake biota and water quality. Human populations continue to increase in most of the ancient lakes’ watersheds, which will exacerbate these concerns. Further, human alterations of hydrology, including those produced through climate change, have altered lake levels. Co-occurring with these impacts have been intentional and unintentional species introductions, altering biodiversity. Given that the distinctive character of each ancient lake is strongly linked to age, there may be few options to remediate losses of species or other ecosystem damage associated with modern ecological change, heightening the imperative for understanding these systems.","container-title":"Limnology and Oceanography","DOI":"10.1002/lno.10938","ISSN":"1939-5590","issue":"5","language":"en","page":"2277-2304","source":"Wiley Online Library","title":"Recent ecological change in ancient lakes","volume":"63","author":[{"family":"Hampton","given":"Stephanie E."},{"family":"McGowan","given":"Suzanne"},{"family":"Ozersky","given":"Ted"},{"family":"Virdis","given":"Salvatore G. P."},{"family":"Vu","given":"Tuong Thuy"},{"family":"Spanbauer","given":"Trisha L."},{"family":"Kraemer","given":"Benjamin M."},{"family":"Swann","given":"George"},{"family":"Mackay","given":"Anson W."},{"family":"Powers","given":"Stephen M."},{"family":"Meyer","given":"Michael F."},{"family":"Labou","given":"Stephanie G."},{"family":"O'Reilly","given":"Catherine M."},{"family":"DiCarlo","given":"Morgan"},{"family":"Galloway","given":"Aaron W. E."},{"family":"Fritz","given":"Sherilyn C."}],"issued":{"date-parts":[["2018"]]}}}],"schema":"https://github.com/citation-style-language/schema/raw/master/csl-citation.json"} </w:instrText>
      </w:r>
      <w:r w:rsidR="00B417BC">
        <w:rPr>
          <w:rFonts w:ascii="Times New Roman" w:eastAsia="Times New Roman" w:hAnsi="Times New Roman" w:cs="Times New Roman"/>
          <w:sz w:val="24"/>
          <w:szCs w:val="24"/>
        </w:rPr>
        <w:fldChar w:fldCharType="separate"/>
      </w:r>
      <w:r w:rsidR="00B417BC" w:rsidRPr="00B417BC">
        <w:rPr>
          <w:rFonts w:ascii="Times New Roman" w:hAnsi="Times New Roman" w:cs="Times New Roman"/>
          <w:sz w:val="24"/>
        </w:rPr>
        <w:t>(Hampton et al. 2018)</w:t>
      </w:r>
      <w:r w:rsidR="00B417BC">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with the majority of Baikal’s </w:t>
      </w:r>
      <w:r w:rsidR="001910E2">
        <w:rPr>
          <w:rFonts w:ascii="Times New Roman" w:eastAsia="Times New Roman" w:hAnsi="Times New Roman" w:cs="Times New Roman"/>
          <w:sz w:val="24"/>
          <w:szCs w:val="24"/>
        </w:rPr>
        <w:t xml:space="preserve">biodiversity </w:t>
      </w:r>
      <w:r>
        <w:rPr>
          <w:rFonts w:ascii="Times New Roman" w:eastAsia="Times New Roman" w:hAnsi="Times New Roman" w:cs="Times New Roman"/>
          <w:sz w:val="24"/>
          <w:szCs w:val="24"/>
        </w:rPr>
        <w:t xml:space="preserve">occurring in the littoral zone </w:t>
      </w:r>
      <w:r w:rsidR="00B417BC">
        <w:rPr>
          <w:rFonts w:ascii="Times New Roman" w:eastAsia="Times New Roman" w:hAnsi="Times New Roman" w:cs="Times New Roman"/>
          <w:sz w:val="24"/>
          <w:szCs w:val="24"/>
        </w:rPr>
        <w:fldChar w:fldCharType="begin"/>
      </w:r>
      <w:r w:rsidR="00B417BC">
        <w:rPr>
          <w:rFonts w:ascii="Times New Roman" w:eastAsia="Times New Roman" w:hAnsi="Times New Roman" w:cs="Times New Roman"/>
          <w:sz w:val="24"/>
          <w:szCs w:val="24"/>
        </w:rPr>
        <w:instrText xml:space="preserve"> ADDIN ZOTERO_ITEM CSL_CITATION {"citationID":"zmg4ydS6","properties":{"formattedCitation":"(Kozhova and Izmest\\uc0\\u8217{}eva 1998)","plainCitation":"(Kozhova and Izmest’eva 1998)","noteIndex":0},"citationItems":[{"id":1669,"uris":["http://zotero.org/groups/332527/items/CSGDQN7D"],"uri":["http://zotero.org/groups/332527/items/CSGDQN7D"],"itemData":{"id":1669,"type":"book","number-of-pages":"447","publisher":"Backhuys Publishers","title":"Lake Baikal: Evolution and Biodiversity","author":[{"family":"Kozhova","given":"O.M."},{"family":"Izmest’eva","given":"L.R."}],"issued":{"date-parts":[["1998"]]}}}],"schema":"https://github.com/citation-style-language/schema/raw/master/csl-citation.json"} </w:instrText>
      </w:r>
      <w:r w:rsidR="00B417BC">
        <w:rPr>
          <w:rFonts w:ascii="Times New Roman" w:eastAsia="Times New Roman" w:hAnsi="Times New Roman" w:cs="Times New Roman"/>
          <w:sz w:val="24"/>
          <w:szCs w:val="24"/>
        </w:rPr>
        <w:fldChar w:fldCharType="separate"/>
      </w:r>
      <w:r w:rsidR="00B417BC" w:rsidRPr="00B417BC">
        <w:rPr>
          <w:rFonts w:ascii="Times New Roman" w:hAnsi="Times New Roman" w:cs="Times New Roman"/>
          <w:sz w:val="24"/>
          <w:szCs w:val="24"/>
        </w:rPr>
        <w:t>(Kozhova and Izmest’eva 1998)</w:t>
      </w:r>
      <w:r w:rsidR="00B417BC">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r w:rsidR="0001150B" w:rsidRPr="009B7513">
        <w:rPr>
          <w:rFonts w:ascii="Times New Roman" w:eastAsia="Times New Roman" w:hAnsi="Times New Roman" w:cs="Times New Roman"/>
          <w:sz w:val="24"/>
          <w:szCs w:val="24"/>
        </w:rPr>
        <w:t>While</w:t>
      </w:r>
      <w:r w:rsidR="0001150B">
        <w:rPr>
          <w:rFonts w:ascii="Times New Roman" w:eastAsia="Times New Roman" w:hAnsi="Times New Roman" w:cs="Times New Roman"/>
          <w:sz w:val="24"/>
          <w:szCs w:val="24"/>
        </w:rPr>
        <w:t xml:space="preserve"> Lake Baikal’s pelagic zone is generally ultra-oligotrophic </w:t>
      </w:r>
      <w:r w:rsidR="0001150B">
        <w:rPr>
          <w:rFonts w:ascii="Times New Roman" w:eastAsia="Times New Roman" w:hAnsi="Times New Roman" w:cs="Times New Roman"/>
          <w:sz w:val="24"/>
          <w:szCs w:val="24"/>
        </w:rPr>
        <w:fldChar w:fldCharType="begin"/>
      </w:r>
      <w:r w:rsidR="0001150B">
        <w:rPr>
          <w:rFonts w:ascii="Times New Roman" w:eastAsia="Times New Roman" w:hAnsi="Times New Roman" w:cs="Times New Roman"/>
          <w:sz w:val="24"/>
          <w:szCs w:val="24"/>
        </w:rPr>
        <w:instrText xml:space="preserve"> ADDIN ZOTERO_ITEM CSL_CITATION {"citationID":"LRFLbRcO","properties":{"formattedCitation":"(Ministry of Natural Resources and Ecology of the Russian Federation 2014)","plainCitation":"(Ministry of Natural Resources and Ecology of the Russian Federation 2014)","noteIndex":0},"citationItems":[{"id":703,"uris":["http://zotero.org/users/2645460/items/UPBEZ8TP"],"uri":["http://zotero.org/users/2645460/items/UPBEZ8TP"],"itemData":{"id":703,"type":"article","language":"Russian","publisher":"Russian Federal Geological Foundation, Siberian Branch of «Rosgeolfond»","title":"On the State of Lake Baikal and Measures for Its Protection in 2013: Government Report","author":[{"literal":"Ministry of Natural Resources and Ecology of the Russian Federation"}],"issued":{"date-parts":[["2014"]]}}}],"schema":"https://github.com/citation-style-language/schema/raw/master/csl-citation.json"} </w:instrText>
      </w:r>
      <w:r w:rsidR="0001150B">
        <w:rPr>
          <w:rFonts w:ascii="Times New Roman" w:eastAsia="Times New Roman" w:hAnsi="Times New Roman" w:cs="Times New Roman"/>
          <w:sz w:val="24"/>
          <w:szCs w:val="24"/>
        </w:rPr>
        <w:fldChar w:fldCharType="separate"/>
      </w:r>
      <w:r w:rsidR="0001150B" w:rsidRPr="00B417BC">
        <w:rPr>
          <w:rFonts w:ascii="Times New Roman" w:hAnsi="Times New Roman" w:cs="Times New Roman"/>
          <w:sz w:val="24"/>
        </w:rPr>
        <w:t>(Ministry of Natural Resources and Ecology of the Russian Federation 2014)</w:t>
      </w:r>
      <w:r w:rsidR="0001150B">
        <w:rPr>
          <w:rFonts w:ascii="Times New Roman" w:eastAsia="Times New Roman" w:hAnsi="Times New Roman" w:cs="Times New Roman"/>
          <w:sz w:val="24"/>
          <w:szCs w:val="24"/>
        </w:rPr>
        <w:fldChar w:fldCharType="end"/>
      </w:r>
      <w:r w:rsidR="0001150B">
        <w:rPr>
          <w:rFonts w:ascii="Times New Roman" w:eastAsia="Times New Roman" w:hAnsi="Times New Roman" w:cs="Times New Roman"/>
          <w:sz w:val="24"/>
          <w:szCs w:val="24"/>
        </w:rPr>
        <w:t xml:space="preserve">, nearshore areas abutting lakeside settlements have shown distinct signs of eutrophication </w:t>
      </w:r>
      <w:r w:rsidR="0001150B">
        <w:rPr>
          <w:rFonts w:ascii="Times New Roman" w:eastAsia="Times New Roman" w:hAnsi="Times New Roman" w:cs="Times New Roman"/>
          <w:sz w:val="24"/>
          <w:szCs w:val="24"/>
        </w:rPr>
        <w:fldChar w:fldCharType="begin"/>
      </w:r>
      <w:r w:rsidR="0001150B">
        <w:rPr>
          <w:rFonts w:ascii="Times New Roman" w:eastAsia="Times New Roman" w:hAnsi="Times New Roman" w:cs="Times New Roman"/>
          <w:sz w:val="24"/>
          <w:szCs w:val="24"/>
        </w:rPr>
        <w:instrText xml:space="preserve"> ADDIN ZOTERO_ITEM CSL_CITATION {"citationID":"U91d73SH","properties":{"formattedCitation":"(Timoshkin et al. 2016)","plainCitation":"(Timoshkin et al. 2016)","noteIndex":0},"citationItems":[{"id":5,"uris":["http://zotero.org/users/2645460/items/NFAXQ2W2"],"uri":["http://zotero.org/users/2645460/items/NFAXQ2W2"],"itemData":{"id":5,"type":"article-journal","container-title":"Journal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A."}],"issued":{"date-parts":[["2016",6]]}}}],"schema":"https://github.com/citation-style-language/schema/raw/master/csl-citation.json"} </w:instrText>
      </w:r>
      <w:r w:rsidR="0001150B">
        <w:rPr>
          <w:rFonts w:ascii="Times New Roman" w:eastAsia="Times New Roman" w:hAnsi="Times New Roman" w:cs="Times New Roman"/>
          <w:sz w:val="24"/>
          <w:szCs w:val="24"/>
        </w:rPr>
        <w:fldChar w:fldCharType="separate"/>
      </w:r>
      <w:r w:rsidR="0001150B" w:rsidRPr="00B417BC">
        <w:rPr>
          <w:rFonts w:ascii="Times New Roman" w:hAnsi="Times New Roman" w:cs="Times New Roman"/>
          <w:sz w:val="24"/>
        </w:rPr>
        <w:t>(Timoshkin et al. 2016)</w:t>
      </w:r>
      <w:r w:rsidR="0001150B">
        <w:rPr>
          <w:rFonts w:ascii="Times New Roman" w:eastAsia="Times New Roman" w:hAnsi="Times New Roman" w:cs="Times New Roman"/>
          <w:sz w:val="24"/>
          <w:szCs w:val="24"/>
        </w:rPr>
        <w:fldChar w:fldCharType="end"/>
      </w:r>
      <w:r w:rsidR="0001150B">
        <w:rPr>
          <w:rFonts w:ascii="Times New Roman" w:eastAsia="Times New Roman" w:hAnsi="Times New Roman" w:cs="Times New Roman"/>
          <w:sz w:val="24"/>
          <w:szCs w:val="24"/>
        </w:rPr>
        <w:t>. M</w:t>
      </w:r>
      <w:r>
        <w:rPr>
          <w:rFonts w:ascii="Times New Roman" w:eastAsia="Times New Roman" w:hAnsi="Times New Roman" w:cs="Times New Roman"/>
          <w:sz w:val="24"/>
          <w:szCs w:val="24"/>
        </w:rPr>
        <w:t>uch of Lake Baikal’s shoreline lack</w:t>
      </w:r>
      <w:r w:rsidR="0001150B">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human development and Baikal’s watershed </w:t>
      </w:r>
      <w:r w:rsidR="0001150B">
        <w:rPr>
          <w:rFonts w:ascii="Times New Roman" w:eastAsia="Times New Roman" w:hAnsi="Times New Roman" w:cs="Times New Roman"/>
          <w:sz w:val="24"/>
          <w:szCs w:val="24"/>
        </w:rPr>
        <w:t xml:space="preserve">is </w:t>
      </w:r>
      <w:r>
        <w:rPr>
          <w:rFonts w:ascii="Times New Roman" w:eastAsia="Times New Roman" w:hAnsi="Times New Roman" w:cs="Times New Roman"/>
          <w:sz w:val="24"/>
          <w:szCs w:val="24"/>
        </w:rPr>
        <w:t>largely roadless and unpopulated (Moore et al. 2009)</w:t>
      </w:r>
      <w:r w:rsidR="00B55E36">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B55E36">
        <w:rPr>
          <w:rFonts w:ascii="Times New Roman" w:eastAsia="Times New Roman" w:hAnsi="Times New Roman" w:cs="Times New Roman"/>
          <w:sz w:val="24"/>
          <w:szCs w:val="24"/>
        </w:rPr>
        <w:t>Despite largely lacking human development,</w:t>
      </w:r>
      <w:r w:rsidR="0001150B">
        <w:rPr>
          <w:rFonts w:ascii="Times New Roman" w:eastAsia="Times New Roman" w:hAnsi="Times New Roman" w:cs="Times New Roman"/>
          <w:sz w:val="24"/>
          <w:szCs w:val="24"/>
        </w:rPr>
        <w:t xml:space="preserve"> </w:t>
      </w:r>
      <w:r w:rsidR="00A22275">
        <w:rPr>
          <w:rFonts w:ascii="Times New Roman" w:eastAsia="Times New Roman" w:hAnsi="Times New Roman" w:cs="Times New Roman"/>
          <w:sz w:val="24"/>
          <w:szCs w:val="24"/>
        </w:rPr>
        <w:t>uncharacteristic</w:t>
      </w:r>
      <w:r w:rsidR="00D77EA1">
        <w:rPr>
          <w:rFonts w:ascii="Times New Roman" w:eastAsia="Times New Roman" w:hAnsi="Times New Roman" w:cs="Times New Roman"/>
          <w:sz w:val="24"/>
          <w:szCs w:val="24"/>
        </w:rPr>
        <w:t xml:space="preserve"> filamentous algal </w:t>
      </w:r>
      <w:r>
        <w:rPr>
          <w:rFonts w:ascii="Times New Roman" w:eastAsia="Times New Roman" w:hAnsi="Times New Roman" w:cs="Times New Roman"/>
          <w:sz w:val="24"/>
          <w:szCs w:val="24"/>
        </w:rPr>
        <w:t xml:space="preserve">blooms </w:t>
      </w:r>
      <w:r w:rsidR="005613D8">
        <w:rPr>
          <w:rFonts w:ascii="Times New Roman" w:eastAsia="Times New Roman" w:hAnsi="Times New Roman" w:cs="Times New Roman"/>
          <w:sz w:val="24"/>
          <w:szCs w:val="24"/>
        </w:rPr>
        <w:t xml:space="preserve">have been occurring throughout the lake since 2010 </w:t>
      </w:r>
      <w:r w:rsidR="00B417BC">
        <w:rPr>
          <w:rFonts w:ascii="Times New Roman" w:eastAsia="Times New Roman" w:hAnsi="Times New Roman" w:cs="Times New Roman"/>
          <w:sz w:val="24"/>
          <w:szCs w:val="24"/>
        </w:rPr>
        <w:fldChar w:fldCharType="begin"/>
      </w:r>
      <w:r w:rsidR="0001150B">
        <w:rPr>
          <w:rFonts w:ascii="Times New Roman" w:eastAsia="Times New Roman" w:hAnsi="Times New Roman" w:cs="Times New Roman"/>
          <w:sz w:val="24"/>
          <w:szCs w:val="24"/>
        </w:rPr>
        <w:instrText xml:space="preserve"> ADDIN ZOTERO_ITEM CSL_CITATION {"citationID":"WeDsMqk1","properties":{"formattedCitation":"(Kravtsova et al. 2014; Timoshkin et al. 2016; Volkova et al. 2018)","plainCitation":"(Kravtsova et al. 2014; Timoshkin et al. 2016; Volkova et al. 2018)","noteIndex":0},"citationItems":[{"id":2843,"uris":["http://zotero.org/users/2645460/items/SLSEK3RD"],"uri":["http://zotero.org/users/2645460/items/SLSEK3RD"],"itemData":{"id":2843,"type":"article-journal","abstract":"For the ﬁrst time, species of the genus Spirogyra, non-typical of the open nearshore waters of Lake Baikal, formed algal mats with Ulothrix zonata, Ulothrix tenerrima, and Ulothrix tenuissima near the village of Listvyanka, Russia. Normally widely distributed in the 0- to 1.5-m depth range, the growth of U. zonata was now evident and dominant (63% of the biomass) in the 2- to 5-m depth range. The overgrowth of the lake bottom by ﬁlamentous green algae, changes in distributional boundaries, the emergence and mass development of species of the genus Spirogyra, the presence of the eutrophic diatom indicator Fragilaria capucina var. vaucheriae, elevated abundances of coliform bacteria, and elevated levels of nutrients suggest an early stage of cultural eutrophication in the nearshore of Lake Baikal near Listvyanka, a popular tourist destination. The unusual abundance of Fragilaria associated with the ﬁlamentous green algae consisted of long-ribbon colonies of F. capucina var. vaucheriae, a eutrophic species, wound around the ﬁlamentous green algae, enhancing the dense algae mats. Historically dominant species, such as Didymosphenia geminata, Tetraspora cylindrica var. bullosa, and Draparnaldioides baicalensis typically observed at deeper depths of Lake Baikal, are now subdominants or minor species in the nearshore along the shoreline near Listvyanka.","container-title":"Journal of Great Lakes Research","DOI":"10.1016/j.jglr.2014.02.019","ISSN":"03801330","issue":"2","journalAbbreviation":"Journal of Great Lakes Research","language":"en","page":"441-448","source":"DOI.org (Crossref)","title":"Nearshore benthic blooms of filamentous green algae in Lake Baikal","volume":"40","author":[{"family":"Kravtsova","given":"Lyubov S."},{"family":"Izhboldina","given":"Lyudmila A."},{"family":"Khanaev","given":"Igor V."},{"family":"Pomazkina","given":"Galina V."},{"family":"Rodionova","given":"Elena V."},{"family":"Domysheva","given":"Valentina M."},{"family":"Sakirko","given":"Mariya V."},{"family":"Tomberg","given":"Irina V."},{"family":"Kostornova","given":"Tatyana Ya."},{"family":"Kravchenko","given":"Olga S."},{"family":"Kupchinsky","given":"Aleksander B."}],"issued":{"date-parts":[["2014",6]]}}},{"id":5,"uris":["http://zotero.org/users/2645460/items/NFAXQ2W2"],"uri":["http://zotero.org/users/2645460/items/NFAXQ2W2"],"itemData":{"id":5,"type":"article-journal","container-title":"Journal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A."}],"issued":{"date-parts":[["2016",6]]}}},{"id":2841,"uris":["http://zotero.org/users/2645460/items/QWMY7X2N"],"uri":["http://zotero.org/users/2645460/items/QWMY7X2N"],"itemData":{"id":2841,"type":"article-journal","abstract":"Some shallow-water zones of Lake Baikal have recently begun to show dramatic changes in phytobenthic communities. From 2012 to 2016, we studied species composition, distribution and abundance of Spirogyra, atypical of the open nearshore waters of Lake Baikal. In September 2014, Spirogyra dominated a considerable length of the coastal zone, extending the upper boundary of its previously known vertical distribution to above 0.5-m depth. Maximum algal biomass at this depth was at sites close to settlements and popular tourist destinations: 125.0 6 59.0 and 70.5 6 39.0 g mÀ2 (both n ¼ 8) (Bol’shoye Goloustnoye village and 2 km south of the Tyya River) in the southern and northern basins, respectively. Based on morphology of fertile specimens, we identiﬁed 15 taxa, including one intraspeciﬁc form of Spirogyra from 37 lake sites and ﬁve streams. Eight taxa were new for Lake Baikal; nine were previously unknown for the region. Eight morphological species were reported for East Siberia for the ﬁrst time. The species richness of the genus was higher in shallow-water bays with sandy bottoms in areas presumably inﬂuenced by organic pollution. The most common was S. cf. ﬂuviatilis that developed year-round in the rocky Baikal littoral at 0.5–17.0-m depths and in one of the tributaries as well as in the Angara River. This study provides the ﬁrst detailed account of the mass development of Spirogyra in Lake Baikal under conditions of an unfolding ecological crisis and the ﬁrst data regarding species richness and distribution of Spirogyra in the Lake Baikal region.","container-title":"Phycologia","DOI":"10.2216/17-69.1","ISSN":"0031-8884, 2330-2968","issue":"3","journalAbbreviation":"Phycologia","language":"en","page":"298-308","source":"DOI.org (Crossref)","title":"Morphotaxonomy, distribution and abundance of &lt;i&gt;Spirogyra&lt;/i&gt; (Zygnematophyceae, Charophyta) in Lake Baikal, East Siberia","volume":"57","author":[{"family":"Volkova","given":"Ekaterina Alexandrovna"},{"family":"Bondarenko","given":"Nina Alexandrovna"},{"family":"Timoshkin","given":"Oleg Anatol'yevich"}],"issued":{"date-parts":[["2018",5]]}}}],"schema":"https://github.com/citation-style-language/schema/raw/master/csl-citation.json"} </w:instrText>
      </w:r>
      <w:r w:rsidR="00B417BC">
        <w:rPr>
          <w:rFonts w:ascii="Times New Roman" w:eastAsia="Times New Roman" w:hAnsi="Times New Roman" w:cs="Times New Roman"/>
          <w:sz w:val="24"/>
          <w:szCs w:val="24"/>
        </w:rPr>
        <w:fldChar w:fldCharType="separate"/>
      </w:r>
      <w:r w:rsidR="0001150B" w:rsidRPr="0001150B">
        <w:rPr>
          <w:rFonts w:ascii="Times New Roman" w:hAnsi="Times New Roman" w:cs="Times New Roman"/>
          <w:sz w:val="24"/>
        </w:rPr>
        <w:t>(Kravtsova et al. 2014; Timoshkin et al. 2016; Volkova et al. 2018)</w:t>
      </w:r>
      <w:r w:rsidR="00B417BC">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r w:rsidR="005613D8">
        <w:rPr>
          <w:rFonts w:ascii="Times New Roman" w:eastAsia="Times New Roman" w:hAnsi="Times New Roman" w:cs="Times New Roman"/>
          <w:sz w:val="24"/>
          <w:szCs w:val="24"/>
        </w:rPr>
        <w:t xml:space="preserve">While </w:t>
      </w:r>
      <w:proofErr w:type="spellStart"/>
      <w:r w:rsidR="005613D8">
        <w:rPr>
          <w:rFonts w:ascii="Times New Roman" w:eastAsia="Times New Roman" w:hAnsi="Times New Roman" w:cs="Times New Roman"/>
          <w:i/>
          <w:sz w:val="24"/>
          <w:szCs w:val="24"/>
        </w:rPr>
        <w:t>Ulothrix</w:t>
      </w:r>
      <w:proofErr w:type="spellEnd"/>
      <w:r w:rsidR="005613D8">
        <w:rPr>
          <w:rFonts w:ascii="Times New Roman" w:eastAsia="Times New Roman" w:hAnsi="Times New Roman" w:cs="Times New Roman"/>
          <w:i/>
          <w:sz w:val="24"/>
          <w:szCs w:val="24"/>
        </w:rPr>
        <w:t xml:space="preserve"> </w:t>
      </w:r>
      <w:r w:rsidR="005613D8">
        <w:rPr>
          <w:rFonts w:ascii="Times New Roman" w:eastAsia="Times New Roman" w:hAnsi="Times New Roman" w:cs="Times New Roman"/>
          <w:sz w:val="24"/>
          <w:szCs w:val="24"/>
        </w:rPr>
        <w:t xml:space="preserve">spp. blooms </w:t>
      </w:r>
      <w:r w:rsidR="009B7513">
        <w:rPr>
          <w:rFonts w:ascii="Times New Roman" w:eastAsia="Times New Roman" w:hAnsi="Times New Roman" w:cs="Times New Roman"/>
          <w:sz w:val="24"/>
          <w:szCs w:val="24"/>
        </w:rPr>
        <w:t xml:space="preserve">historically occur in late summer </w:t>
      </w:r>
      <w:r w:rsidR="009B7513">
        <w:rPr>
          <w:rFonts w:ascii="Times New Roman" w:eastAsia="Times New Roman" w:hAnsi="Times New Roman" w:cs="Times New Roman"/>
          <w:sz w:val="24"/>
          <w:szCs w:val="24"/>
        </w:rPr>
        <w:fldChar w:fldCharType="begin"/>
      </w:r>
      <w:r w:rsidR="009B7513">
        <w:rPr>
          <w:rFonts w:ascii="Times New Roman" w:eastAsia="Times New Roman" w:hAnsi="Times New Roman" w:cs="Times New Roman"/>
          <w:sz w:val="24"/>
          <w:szCs w:val="24"/>
        </w:rPr>
        <w:instrText xml:space="preserve"> ADDIN ZOTERO_ITEM CSL_CITATION {"citationID":"GctYo23x","properties":{"formattedCitation":"(Kozhov 1963; Kozhova and Izmest\\uc0\\u8217{}eva 1998)","plainCitation":"(Kozhov 1963; Kozhova and Izmest’eva 1998)","noteIndex":0},"citationItems":[{"id":1670,"uris":["http://zotero.org/groups/332527/items/QAJQINVH"],"uri":["http://zotero.org/groups/332527/items/QAJQINVH"],"itemData":{"id":1670,"type":"book","number-of-pages":"344","publisher":"Springer Science &amp; Business Media","title":"Lake Baikal and its Life","author":[{"family":"Kozhov","given":"M.M."}],"issued":{"date-parts":[["1963"]]}}},{"id":1669,"uris":["http://zotero.org/groups/332527/items/CSGDQN7D"],"uri":["http://zotero.org/groups/332527/items/CSGDQN7D"],"itemData":{"id":1669,"type":"book","number-of-pages":"447","publisher":"Backhuys Publishers","title":"Lake Baikal: Evolution and Biodiversity","author":[{"family":"Kozhova","given":"O.M."},{"family":"Izmest’eva","given":"L.R."}],"issued":{"date-parts":[["1998"]]}}}],"schema":"https://github.com/citation-style-language/schema/raw/master/csl-citation.json"} </w:instrText>
      </w:r>
      <w:r w:rsidR="009B7513">
        <w:rPr>
          <w:rFonts w:ascii="Times New Roman" w:eastAsia="Times New Roman" w:hAnsi="Times New Roman" w:cs="Times New Roman"/>
          <w:sz w:val="24"/>
          <w:szCs w:val="24"/>
        </w:rPr>
        <w:fldChar w:fldCharType="separate"/>
      </w:r>
      <w:r w:rsidR="009B7513" w:rsidRPr="009B7513">
        <w:rPr>
          <w:rFonts w:ascii="Times New Roman" w:hAnsi="Times New Roman" w:cs="Times New Roman"/>
          <w:sz w:val="24"/>
          <w:szCs w:val="24"/>
        </w:rPr>
        <w:t>(Kozhov 1963; Kozhova and Izmest’eva 1998)</w:t>
      </w:r>
      <w:r w:rsidR="009B7513">
        <w:rPr>
          <w:rFonts w:ascii="Times New Roman" w:eastAsia="Times New Roman" w:hAnsi="Times New Roman" w:cs="Times New Roman"/>
          <w:sz w:val="24"/>
          <w:szCs w:val="24"/>
        </w:rPr>
        <w:fldChar w:fldCharType="end"/>
      </w:r>
      <w:r w:rsidR="009B7513">
        <w:rPr>
          <w:rFonts w:ascii="Times New Roman" w:eastAsia="Times New Roman" w:hAnsi="Times New Roman" w:cs="Times New Roman"/>
          <w:sz w:val="24"/>
          <w:szCs w:val="24"/>
        </w:rPr>
        <w:t>,</w:t>
      </w:r>
      <w:r w:rsidR="00C345FA">
        <w:rPr>
          <w:rFonts w:ascii="Times New Roman" w:eastAsia="Times New Roman" w:hAnsi="Times New Roman" w:cs="Times New Roman"/>
          <w:sz w:val="24"/>
          <w:szCs w:val="24"/>
        </w:rPr>
        <w:t xml:space="preserve"> recent observations of</w:t>
      </w:r>
      <w:r w:rsidR="009B7513">
        <w:rPr>
          <w:rFonts w:ascii="Times New Roman" w:eastAsia="Times New Roman" w:hAnsi="Times New Roman" w:cs="Times New Roman"/>
          <w:sz w:val="24"/>
          <w:szCs w:val="24"/>
        </w:rPr>
        <w:t xml:space="preserve"> </w:t>
      </w:r>
      <w:r w:rsidR="009B7513" w:rsidRPr="0001150B">
        <w:rPr>
          <w:rFonts w:ascii="Times New Roman" w:eastAsia="Times New Roman" w:hAnsi="Times New Roman" w:cs="Times New Roman"/>
          <w:i/>
          <w:sz w:val="24"/>
          <w:szCs w:val="24"/>
        </w:rPr>
        <w:t>Spirogyra</w:t>
      </w:r>
      <w:r w:rsidR="009B7513">
        <w:rPr>
          <w:rFonts w:ascii="Times New Roman" w:eastAsia="Times New Roman" w:hAnsi="Times New Roman" w:cs="Times New Roman"/>
          <w:sz w:val="24"/>
          <w:szCs w:val="24"/>
        </w:rPr>
        <w:t xml:space="preserve"> spp.</w:t>
      </w:r>
      <w:r w:rsidR="0001150B">
        <w:rPr>
          <w:rFonts w:ascii="Times New Roman" w:eastAsia="Times New Roman" w:hAnsi="Times New Roman" w:cs="Times New Roman"/>
          <w:sz w:val="24"/>
          <w:szCs w:val="24"/>
        </w:rPr>
        <w:t xml:space="preserve"> abundance </w:t>
      </w:r>
      <w:r w:rsidR="00C345FA">
        <w:rPr>
          <w:rFonts w:ascii="Times New Roman" w:eastAsia="Times New Roman" w:hAnsi="Times New Roman" w:cs="Times New Roman"/>
          <w:sz w:val="24"/>
          <w:szCs w:val="24"/>
        </w:rPr>
        <w:t xml:space="preserve">at </w:t>
      </w:r>
      <w:r w:rsidR="0001150B">
        <w:rPr>
          <w:rFonts w:ascii="Times New Roman" w:eastAsia="Times New Roman" w:hAnsi="Times New Roman" w:cs="Times New Roman"/>
          <w:sz w:val="24"/>
          <w:szCs w:val="24"/>
        </w:rPr>
        <w:t xml:space="preserve">unprecedented </w:t>
      </w:r>
      <w:r w:rsidR="00C345FA">
        <w:rPr>
          <w:rFonts w:ascii="Times New Roman" w:eastAsia="Times New Roman" w:hAnsi="Times New Roman" w:cs="Times New Roman"/>
          <w:sz w:val="24"/>
          <w:szCs w:val="24"/>
        </w:rPr>
        <w:t xml:space="preserve">levels are </w:t>
      </w:r>
      <w:r w:rsidR="00394A8C">
        <w:rPr>
          <w:rFonts w:ascii="Times New Roman" w:eastAsia="Times New Roman" w:hAnsi="Times New Roman" w:cs="Times New Roman"/>
          <w:sz w:val="24"/>
          <w:szCs w:val="24"/>
        </w:rPr>
        <w:t xml:space="preserve">thought to be associated with increased </w:t>
      </w:r>
      <w:r w:rsidR="00D77EA1">
        <w:rPr>
          <w:rFonts w:ascii="Times New Roman" w:eastAsia="Times New Roman" w:hAnsi="Times New Roman" w:cs="Times New Roman"/>
          <w:sz w:val="24"/>
          <w:szCs w:val="24"/>
        </w:rPr>
        <w:t xml:space="preserve">nearshore </w:t>
      </w:r>
      <w:r w:rsidR="00394A8C">
        <w:rPr>
          <w:rFonts w:ascii="Times New Roman" w:eastAsia="Times New Roman" w:hAnsi="Times New Roman" w:cs="Times New Roman"/>
          <w:sz w:val="24"/>
          <w:szCs w:val="24"/>
        </w:rPr>
        <w:t xml:space="preserve">nutrient concentrations </w:t>
      </w:r>
      <w:r w:rsidR="00394A8C">
        <w:rPr>
          <w:rFonts w:ascii="Times New Roman" w:eastAsia="Times New Roman" w:hAnsi="Times New Roman" w:cs="Times New Roman"/>
          <w:sz w:val="24"/>
          <w:szCs w:val="24"/>
        </w:rPr>
        <w:fldChar w:fldCharType="begin"/>
      </w:r>
      <w:r w:rsidR="00D77EA1">
        <w:rPr>
          <w:rFonts w:ascii="Times New Roman" w:eastAsia="Times New Roman" w:hAnsi="Times New Roman" w:cs="Times New Roman"/>
          <w:sz w:val="24"/>
          <w:szCs w:val="24"/>
        </w:rPr>
        <w:instrText xml:space="preserve"> ADDIN ZOTERO_ITEM CSL_CITATION {"citationID":"3vFbsHuW","properties":{"formattedCitation":"(Volkova et al. 2018; Ozersky et al. 2018)","plainCitation":"(Volkova et al. 2018; Ozersky et al. 2018)","noteIndex":0},"citationItems":[{"id":2841,"uris":["http://zotero.org/users/2645460/items/QWMY7X2N"],"uri":["http://zotero.org/users/2645460/items/QWMY7X2N"],"itemData":{"id":2841,"type":"article-journal","abstract":"Some shallow-water zones of Lake Baikal have recently begun to show dramatic changes in phytobenthic communities. From 2012 to 2016, we studied species composition, distribution and abundance of Spirogyra, atypical of the open nearshore waters of Lake Baikal. In September 2014, Spirogyra dominated a considerable length of the coastal zone, extending the upper boundary of its previously known vertical distribution to above 0.5-m depth. Maximum algal biomass at this depth was at sites close to settlements and popular tourist destinations: 125.0 6 59.0 and 70.5 6 39.0 g mÀ2 (both n ¼ 8) (Bol’shoye Goloustnoye village and 2 km south of the Tyya River) in the southern and northern basins, respectively. Based on morphology of fertile specimens, we identiﬁed 15 taxa, including one intraspeciﬁc form of Spirogyra from 37 lake sites and ﬁve streams. Eight taxa were new for Lake Baikal; nine were previously unknown for the region. Eight morphological species were reported for East Siberia for the ﬁrst time. The species richness of the genus was higher in shallow-water bays with sandy bottoms in areas presumably inﬂuenced by organic pollution. The most common was S. cf. ﬂuviatilis that developed year-round in the rocky Baikal littoral at 0.5–17.0-m depths and in one of the tributaries as well as in the Angara River. This study provides the ﬁrst detailed account of the mass development of Spirogyra in Lake Baikal under conditions of an unfolding ecological crisis and the ﬁrst data regarding species richness and distribution of Spirogyra in the Lake Baikal region.","container-title":"Phycologia","DOI":"10.2216/17-69.1","ISSN":"0031-8884, 2330-2968","issue":"3","journalAbbreviation":"Phycologia","language":"en","page":"298-308","source":"DOI.org (Crossref)","title":"Morphotaxonomy, distribution and abundance of &lt;i&gt;Spirogyra&lt;/i&gt; (Zygnematophyceae, Charophyta) in Lake Baikal, East Siberia","volume":"57","author":[{"family":"Volkova","given":"Ekaterina Alexandrovna"},{"family":"Bondarenko","given":"Nina Alexandrovna"},{"family":"Timoshkin","given":"Oleg Anatol'yevich"}],"issued":{"date-parts":[["2018",5]]}}},{"id":2845,"uris":["http://zotero.org/users/2645460/items/SBQ9MFHH"],"uri":["http://zotero.org/users/2645460/items/SBQ9MFHH"],"itemData":{"id":2845,"type":"article-journal","abstract":"Lake Baikal, one of the world’s largest and most biologically diverse lakes, has recently begun to experience uncharacteristic nuisance blooms of ﬁlamentous benthic algae. To contribute to understanding the causes of these blooms, we deployed nutrient-diffusing substrata (NDS) at 10 sites varying in shoreline land use in the southwestern portion of the lake. Our objectives were to assess the nature of nutrient limitation of benthic algae in Lake Baikal, the relationship between land use and limitation status, and the effect of enrichment on algal community composition. Algal biomass measured as chlorophyll a (Chl a) responded strongly to nutrient enrichment and showed serial limitation by N and P at all sites. Chl a levels were ~2 and 4Â higher on N- and N1P-amended NDS, respectively, than on unenriched controls. Periphyton biomass varied signiﬁcantly among sites, but differences in periphyton biomass and nutrient limitation status were not related to shoreline land use. The taxonomic composition of periphyton varied signiﬁcantly among landuse categories, nutrient treatments, and sites. The ﬁlamentous green alga Stigeoclonium tenue, which has been associated with recently observed nuisance blooms in Lake Baikal, tended to be most abundant on N- and N1P-amended NDS. The results of our study demonstrate strong nutrient limitation of the periphyton in Lake Baikal and highlight the potential value of improved nutrient controls for addressing benthic algal blooms in the lake.","container-title":"Freshwater Science","DOI":"10.1086/699408","ISSN":"2161-9549, 2161-9565","issue":"3","journalAbbreviation":"Freshwater Science","language":"en","page":"472-482","source":"DOI.org (Crossref)","title":"Nutrient limitation of benthic algae in Lake Baikal, Russia","volume":"37","author":[{"family":"Ozersky","given":"Ted"},{"family":"Volkova","given":"Ekaterina A."},{"family":"Bondarenko","given":"Nina A."},{"family":"Timoshkin","given":"Oleg A."},{"family":"Malnik","given":"Valery V."},{"family":"Domysheva","given":"Valentina M."},{"family":"Hampton","given":"Stephanie E."}],"issued":{"date-parts":[["2018",9]]}}}],"schema":"https://github.com/citation-style-language/schema/raw/master/csl-citation.json"} </w:instrText>
      </w:r>
      <w:r w:rsidR="00394A8C">
        <w:rPr>
          <w:rFonts w:ascii="Times New Roman" w:eastAsia="Times New Roman" w:hAnsi="Times New Roman" w:cs="Times New Roman"/>
          <w:sz w:val="24"/>
          <w:szCs w:val="24"/>
        </w:rPr>
        <w:fldChar w:fldCharType="separate"/>
      </w:r>
      <w:r w:rsidR="00D77EA1" w:rsidRPr="00D77EA1">
        <w:rPr>
          <w:rFonts w:ascii="Times New Roman" w:hAnsi="Times New Roman" w:cs="Times New Roman"/>
          <w:sz w:val="24"/>
        </w:rPr>
        <w:t>(Volkova et al. 2018; Ozersky et al. 2018)</w:t>
      </w:r>
      <w:r w:rsidR="00394A8C">
        <w:rPr>
          <w:rFonts w:ascii="Times New Roman" w:eastAsia="Times New Roman" w:hAnsi="Times New Roman" w:cs="Times New Roman"/>
          <w:sz w:val="24"/>
          <w:szCs w:val="24"/>
        </w:rPr>
        <w:fldChar w:fldCharType="end"/>
      </w:r>
      <w:r w:rsidR="00394A8C">
        <w:rPr>
          <w:rFonts w:ascii="Times New Roman" w:eastAsia="Times New Roman" w:hAnsi="Times New Roman" w:cs="Times New Roman"/>
          <w:sz w:val="24"/>
          <w:szCs w:val="24"/>
        </w:rPr>
        <w:t>.</w:t>
      </w:r>
      <w:r w:rsidR="0078508F">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Timoshkin</w:t>
      </w:r>
      <w:proofErr w:type="spellEnd"/>
      <w:r>
        <w:rPr>
          <w:rFonts w:ascii="Times New Roman" w:eastAsia="Times New Roman" w:hAnsi="Times New Roman" w:cs="Times New Roman"/>
          <w:sz w:val="24"/>
          <w:szCs w:val="24"/>
        </w:rPr>
        <w:t xml:space="preserve"> et al. (2016, 2018) present a compelling case that inadequa</w:t>
      </w:r>
      <w:r w:rsidR="00C345FA">
        <w:rPr>
          <w:rFonts w:ascii="Times New Roman" w:eastAsia="Times New Roman" w:hAnsi="Times New Roman" w:cs="Times New Roman"/>
          <w:sz w:val="24"/>
          <w:szCs w:val="24"/>
        </w:rPr>
        <w:t>te</w:t>
      </w:r>
      <w:r>
        <w:rPr>
          <w:rFonts w:ascii="Times New Roman" w:eastAsia="Times New Roman" w:hAnsi="Times New Roman" w:cs="Times New Roman"/>
          <w:sz w:val="24"/>
          <w:szCs w:val="24"/>
        </w:rPr>
        <w:t xml:space="preserve"> wastewater management for lakeside settlements has been the main driver of nearshore </w:t>
      </w:r>
      <w:r w:rsidR="005F7A18">
        <w:rPr>
          <w:rFonts w:ascii="Times New Roman" w:eastAsia="Times New Roman" w:hAnsi="Times New Roman" w:cs="Times New Roman"/>
          <w:sz w:val="24"/>
          <w:szCs w:val="24"/>
        </w:rPr>
        <w:t>algal blooms</w:t>
      </w:r>
      <w:r>
        <w:rPr>
          <w:rFonts w:ascii="Times New Roman" w:eastAsia="Times New Roman" w:hAnsi="Times New Roman" w:cs="Times New Roman"/>
          <w:sz w:val="24"/>
          <w:szCs w:val="24"/>
        </w:rPr>
        <w:t>, motivating further research that might identify the extent to which sewage is altering nearshore communities.</w:t>
      </w:r>
    </w:p>
    <w:p w14:paraId="789E8C41" w14:textId="77777777" w:rsidR="00B55E36" w:rsidRDefault="00B55E36" w:rsidP="00B55E36">
      <w:pPr>
        <w:rPr>
          <w:rFonts w:ascii="Times New Roman" w:eastAsia="Times New Roman" w:hAnsi="Times New Roman" w:cs="Times New Roman"/>
          <w:sz w:val="24"/>
          <w:szCs w:val="24"/>
        </w:rPr>
      </w:pPr>
    </w:p>
    <w:p w14:paraId="2BDB9244" w14:textId="698A27FB" w:rsidR="00357863" w:rsidRDefault="00375241" w:rsidP="00B55E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Given the </w:t>
      </w:r>
      <w:r w:rsidR="00CA6980">
        <w:rPr>
          <w:rFonts w:ascii="Times New Roman" w:eastAsia="Times New Roman" w:hAnsi="Times New Roman" w:cs="Times New Roman"/>
          <w:sz w:val="24"/>
          <w:szCs w:val="24"/>
        </w:rPr>
        <w:t xml:space="preserve">growing evidence </w:t>
      </w:r>
      <w:r>
        <w:rPr>
          <w:rFonts w:ascii="Times New Roman" w:eastAsia="Times New Roman" w:hAnsi="Times New Roman" w:cs="Times New Roman"/>
          <w:sz w:val="24"/>
          <w:szCs w:val="24"/>
        </w:rPr>
        <w:t>in Baikal’s nearshore periphyton communities</w:t>
      </w:r>
      <w:r w:rsidR="00357863">
        <w:rPr>
          <w:rFonts w:ascii="Times New Roman" w:eastAsia="Times New Roman" w:hAnsi="Times New Roman" w:cs="Times New Roman"/>
          <w:sz w:val="24"/>
          <w:szCs w:val="24"/>
        </w:rPr>
        <w:t xml:space="preserve"> near lakeside settlements</w:t>
      </w:r>
      <w:r w:rsidR="00C03D31">
        <w:rPr>
          <w:rFonts w:ascii="Times New Roman" w:eastAsia="Times New Roman" w:hAnsi="Times New Roman" w:cs="Times New Roman"/>
          <w:sz w:val="24"/>
          <w:szCs w:val="24"/>
        </w:rPr>
        <w:t xml:space="preserve"> are responding to sewage inputs</w:t>
      </w:r>
      <w:r w:rsidR="00D8535D">
        <w:rPr>
          <w:rFonts w:ascii="Times New Roman" w:eastAsia="Times New Roman" w:hAnsi="Times New Roman" w:cs="Times New Roman"/>
          <w:sz w:val="24"/>
          <w:szCs w:val="24"/>
        </w:rPr>
        <w:t xml:space="preserve">, </w:t>
      </w:r>
      <w:r w:rsidR="00CA6980">
        <w:rPr>
          <w:rFonts w:ascii="Times New Roman" w:eastAsia="Times New Roman" w:hAnsi="Times New Roman" w:cs="Times New Roman"/>
          <w:sz w:val="24"/>
          <w:szCs w:val="24"/>
        </w:rPr>
        <w:t xml:space="preserve">our overarching </w:t>
      </w:r>
      <w:r w:rsidR="0078508F">
        <w:rPr>
          <w:rFonts w:ascii="Times New Roman" w:eastAsia="Times New Roman" w:hAnsi="Times New Roman" w:cs="Times New Roman"/>
          <w:sz w:val="24"/>
          <w:szCs w:val="24"/>
        </w:rPr>
        <w:t xml:space="preserve">goal was </w:t>
      </w:r>
      <w:r w:rsidR="00926704">
        <w:rPr>
          <w:rFonts w:ascii="Times New Roman" w:eastAsia="Times New Roman" w:hAnsi="Times New Roman" w:cs="Times New Roman"/>
          <w:sz w:val="24"/>
          <w:szCs w:val="24"/>
        </w:rPr>
        <w:t xml:space="preserve">to understand how </w:t>
      </w:r>
      <w:r>
        <w:rPr>
          <w:rFonts w:ascii="Times New Roman" w:eastAsia="Times New Roman" w:hAnsi="Times New Roman" w:cs="Times New Roman"/>
          <w:sz w:val="24"/>
          <w:szCs w:val="24"/>
        </w:rPr>
        <w:t xml:space="preserve">littoral benthic </w:t>
      </w:r>
      <w:r w:rsidR="0078508F">
        <w:rPr>
          <w:rFonts w:ascii="Times New Roman" w:eastAsia="Times New Roman" w:hAnsi="Times New Roman" w:cs="Times New Roman"/>
          <w:sz w:val="24"/>
          <w:szCs w:val="24"/>
        </w:rPr>
        <w:t xml:space="preserve">community composition and </w:t>
      </w:r>
      <w:r w:rsidR="00CA6980">
        <w:rPr>
          <w:rFonts w:ascii="Times New Roman" w:eastAsia="Times New Roman" w:hAnsi="Times New Roman" w:cs="Times New Roman"/>
          <w:sz w:val="24"/>
          <w:szCs w:val="24"/>
        </w:rPr>
        <w:t>interactions</w:t>
      </w:r>
      <w:r w:rsidR="00926704">
        <w:rPr>
          <w:rFonts w:ascii="Times New Roman" w:eastAsia="Times New Roman" w:hAnsi="Times New Roman" w:cs="Times New Roman"/>
          <w:sz w:val="24"/>
          <w:szCs w:val="24"/>
        </w:rPr>
        <w:t xml:space="preserve"> may be changing near </w:t>
      </w:r>
      <w:r w:rsidR="0078508F">
        <w:rPr>
          <w:rFonts w:ascii="Times New Roman" w:eastAsia="Times New Roman" w:hAnsi="Times New Roman" w:cs="Times New Roman"/>
          <w:sz w:val="24"/>
          <w:szCs w:val="24"/>
        </w:rPr>
        <w:t>areas with sewage pollution</w:t>
      </w:r>
      <w:r w:rsidR="00926704">
        <w:rPr>
          <w:rFonts w:ascii="Times New Roman" w:eastAsia="Times New Roman" w:hAnsi="Times New Roman" w:cs="Times New Roman"/>
          <w:sz w:val="24"/>
          <w:szCs w:val="24"/>
        </w:rPr>
        <w:t xml:space="preserve">. </w:t>
      </w:r>
      <w:r w:rsidR="00E61E5E">
        <w:rPr>
          <w:rFonts w:ascii="Times New Roman" w:eastAsia="Times New Roman" w:hAnsi="Times New Roman" w:cs="Times New Roman"/>
          <w:sz w:val="24"/>
          <w:szCs w:val="24"/>
        </w:rPr>
        <w:t>O</w:t>
      </w:r>
      <w:r w:rsidR="00357863">
        <w:rPr>
          <w:rFonts w:ascii="Times New Roman" w:eastAsia="Times New Roman" w:hAnsi="Times New Roman" w:cs="Times New Roman"/>
          <w:sz w:val="24"/>
          <w:szCs w:val="24"/>
        </w:rPr>
        <w:t>ur overarching goal can be divided into three main objectives:</w:t>
      </w:r>
    </w:p>
    <w:p w14:paraId="6A3CCAEE" w14:textId="0048C570" w:rsidR="00357863" w:rsidRDefault="004E481A" w:rsidP="00357863">
      <w:pPr>
        <w:pStyle w:val="ListParagraph"/>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sidR="00357863">
        <w:rPr>
          <w:rFonts w:ascii="Times New Roman" w:eastAsia="Times New Roman" w:hAnsi="Times New Roman" w:cs="Times New Roman"/>
          <w:sz w:val="24"/>
          <w:szCs w:val="24"/>
        </w:rPr>
        <w:t xml:space="preserve">o identify areas of sewage pollution using </w:t>
      </w:r>
      <w:r w:rsidR="00E61E5E">
        <w:rPr>
          <w:rFonts w:ascii="Times New Roman" w:eastAsia="Times New Roman" w:hAnsi="Times New Roman" w:cs="Times New Roman"/>
          <w:sz w:val="24"/>
          <w:szCs w:val="24"/>
        </w:rPr>
        <w:t>robust</w:t>
      </w:r>
      <w:r w:rsidR="0035786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indicators,</w:t>
      </w:r>
    </w:p>
    <w:p w14:paraId="1B8FC010" w14:textId="5B82D7FB" w:rsidR="00357863" w:rsidRDefault="004E481A" w:rsidP="00357863">
      <w:pPr>
        <w:pStyle w:val="ListParagraph"/>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to relate sewage indicators with changes in littoral benthic periphyton and macroinvertebrate community compositions, and</w:t>
      </w:r>
    </w:p>
    <w:p w14:paraId="5E6E3EB8" w14:textId="6130623F" w:rsidR="004E481A" w:rsidRPr="004E481A" w:rsidRDefault="004E481A" w:rsidP="004E481A">
      <w:pPr>
        <w:pStyle w:val="ListParagraph"/>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evaluate how food webs may restructure with increasing sewage. </w:t>
      </w:r>
    </w:p>
    <w:p w14:paraId="7BCA5B63" w14:textId="67128FDF" w:rsidR="00715D55" w:rsidRPr="00357863" w:rsidRDefault="00D72E69" w:rsidP="00357863">
      <w:pPr>
        <w:rPr>
          <w:rFonts w:ascii="Times New Roman" w:eastAsia="Times New Roman" w:hAnsi="Times New Roman" w:cs="Times New Roman"/>
          <w:sz w:val="24"/>
          <w:szCs w:val="24"/>
        </w:rPr>
      </w:pPr>
      <w:r w:rsidRPr="00357863">
        <w:rPr>
          <w:rFonts w:ascii="Times New Roman" w:eastAsia="Times New Roman" w:hAnsi="Times New Roman" w:cs="Times New Roman"/>
          <w:sz w:val="24"/>
          <w:szCs w:val="24"/>
        </w:rPr>
        <w:t>W</w:t>
      </w:r>
      <w:r w:rsidR="00D8535D" w:rsidRPr="00357863">
        <w:rPr>
          <w:rFonts w:ascii="Times New Roman" w:eastAsia="Times New Roman" w:hAnsi="Times New Roman" w:cs="Times New Roman"/>
          <w:sz w:val="24"/>
          <w:szCs w:val="24"/>
        </w:rPr>
        <w:t>e hypothesized that (1) sewage indicators, such as PPCP concentrations</w:t>
      </w:r>
      <w:r w:rsidR="004A1C07">
        <w:rPr>
          <w:rFonts w:ascii="Times New Roman" w:eastAsia="Times New Roman" w:hAnsi="Times New Roman" w:cs="Times New Roman"/>
          <w:sz w:val="24"/>
          <w:szCs w:val="24"/>
        </w:rPr>
        <w:t xml:space="preserve">, </w:t>
      </w:r>
      <w:r w:rsidR="004A1C07">
        <w:rPr>
          <w:rFonts w:ascii="Times New Roman" w:eastAsia="Times New Roman" w:hAnsi="Times New Roman" w:cs="Times New Roman"/>
          <w:sz w:val="24"/>
          <w:szCs w:val="24"/>
          <w:highlight w:val="white"/>
        </w:rPr>
        <w:t>δ</w:t>
      </w:r>
      <w:r w:rsidR="004A1C07" w:rsidRPr="000E056C">
        <w:rPr>
          <w:rFonts w:ascii="Times New Roman" w:eastAsia="Times New Roman" w:hAnsi="Times New Roman" w:cs="Times New Roman"/>
          <w:sz w:val="24"/>
          <w:szCs w:val="24"/>
          <w:highlight w:val="white"/>
          <w:vertAlign w:val="superscript"/>
        </w:rPr>
        <w:t>15</w:t>
      </w:r>
      <w:r w:rsidR="004A1C07">
        <w:rPr>
          <w:rFonts w:ascii="Times New Roman" w:eastAsia="Times New Roman" w:hAnsi="Times New Roman" w:cs="Times New Roman"/>
          <w:sz w:val="24"/>
          <w:szCs w:val="24"/>
          <w:highlight w:val="white"/>
        </w:rPr>
        <w:t>N</w:t>
      </w:r>
      <w:r w:rsidR="004A1C07">
        <w:rPr>
          <w:rFonts w:ascii="Times New Roman" w:eastAsia="Times New Roman" w:hAnsi="Times New Roman" w:cs="Times New Roman"/>
          <w:sz w:val="24"/>
          <w:szCs w:val="24"/>
        </w:rPr>
        <w:t>,</w:t>
      </w:r>
      <w:r w:rsidR="00D8535D" w:rsidRPr="00357863">
        <w:rPr>
          <w:rFonts w:ascii="Times New Roman" w:eastAsia="Times New Roman" w:hAnsi="Times New Roman" w:cs="Times New Roman"/>
          <w:sz w:val="24"/>
          <w:szCs w:val="24"/>
        </w:rPr>
        <w:t xml:space="preserve"> and microplastic densities, would increase with increasing population density and proximity of lakeside development; (2) an increasing sewage signal would </w:t>
      </w:r>
      <w:r w:rsidR="00443249" w:rsidRPr="00357863">
        <w:rPr>
          <w:rFonts w:ascii="Times New Roman" w:eastAsia="Times New Roman" w:hAnsi="Times New Roman" w:cs="Times New Roman"/>
          <w:sz w:val="24"/>
          <w:szCs w:val="24"/>
        </w:rPr>
        <w:t>correlate with increased dominance of</w:t>
      </w:r>
      <w:r w:rsidR="00D8535D" w:rsidRPr="00357863">
        <w:rPr>
          <w:rFonts w:ascii="Times New Roman" w:eastAsia="Times New Roman" w:hAnsi="Times New Roman" w:cs="Times New Roman"/>
          <w:sz w:val="24"/>
          <w:szCs w:val="24"/>
        </w:rPr>
        <w:t xml:space="preserve"> filamentous </w:t>
      </w:r>
      <w:r w:rsidR="00443249" w:rsidRPr="00357863">
        <w:rPr>
          <w:rFonts w:ascii="Times New Roman" w:eastAsia="Times New Roman" w:hAnsi="Times New Roman" w:cs="Times New Roman"/>
          <w:sz w:val="24"/>
          <w:szCs w:val="24"/>
        </w:rPr>
        <w:t>benthic algae</w:t>
      </w:r>
      <w:r w:rsidR="00D8535D" w:rsidRPr="00357863">
        <w:rPr>
          <w:rFonts w:ascii="Times New Roman" w:eastAsia="Times New Roman" w:hAnsi="Times New Roman" w:cs="Times New Roman"/>
          <w:sz w:val="24"/>
          <w:szCs w:val="24"/>
        </w:rPr>
        <w:t>; and (3) increasing filamentous algae abundance</w:t>
      </w:r>
      <w:r w:rsidR="00FA07C4" w:rsidRPr="00357863">
        <w:rPr>
          <w:rFonts w:ascii="Times New Roman" w:eastAsia="Times New Roman" w:hAnsi="Times New Roman" w:cs="Times New Roman"/>
          <w:sz w:val="24"/>
          <w:szCs w:val="24"/>
        </w:rPr>
        <w:t xml:space="preserve"> </w:t>
      </w:r>
      <w:r w:rsidR="00E61E5E">
        <w:rPr>
          <w:rFonts w:ascii="Times New Roman" w:eastAsia="Times New Roman" w:hAnsi="Times New Roman" w:cs="Times New Roman"/>
          <w:sz w:val="24"/>
          <w:szCs w:val="24"/>
        </w:rPr>
        <w:t>would</w:t>
      </w:r>
      <w:r w:rsidR="00E61E5E" w:rsidRPr="00357863">
        <w:rPr>
          <w:rFonts w:ascii="Times New Roman" w:eastAsia="Times New Roman" w:hAnsi="Times New Roman" w:cs="Times New Roman"/>
          <w:sz w:val="24"/>
          <w:szCs w:val="24"/>
        </w:rPr>
        <w:t xml:space="preserve"> </w:t>
      </w:r>
      <w:r w:rsidR="00FA07C4" w:rsidRPr="00357863">
        <w:rPr>
          <w:rFonts w:ascii="Times New Roman" w:eastAsia="Times New Roman" w:hAnsi="Times New Roman" w:cs="Times New Roman"/>
          <w:sz w:val="24"/>
          <w:szCs w:val="24"/>
        </w:rPr>
        <w:t xml:space="preserve">result in changes in the </w:t>
      </w:r>
      <w:r w:rsidR="008A5647">
        <w:rPr>
          <w:rFonts w:ascii="Times New Roman" w:eastAsia="Times New Roman" w:hAnsi="Times New Roman" w:cs="Times New Roman"/>
          <w:sz w:val="24"/>
          <w:szCs w:val="24"/>
        </w:rPr>
        <w:t>abundance</w:t>
      </w:r>
      <w:r w:rsidR="00FA07C4" w:rsidRPr="00357863">
        <w:rPr>
          <w:rFonts w:ascii="Times New Roman" w:eastAsia="Times New Roman" w:hAnsi="Times New Roman" w:cs="Times New Roman"/>
          <w:sz w:val="24"/>
          <w:szCs w:val="24"/>
        </w:rPr>
        <w:t xml:space="preserve"> of different feeding guilds</w:t>
      </w:r>
      <w:r w:rsidR="008A5647">
        <w:rPr>
          <w:rFonts w:ascii="Times New Roman" w:eastAsia="Times New Roman" w:hAnsi="Times New Roman" w:cs="Times New Roman"/>
          <w:sz w:val="24"/>
          <w:szCs w:val="24"/>
        </w:rPr>
        <w:t xml:space="preserve">, </w:t>
      </w:r>
      <w:r w:rsidR="00DF77C2" w:rsidRPr="00357863">
        <w:rPr>
          <w:rFonts w:ascii="Times New Roman" w:eastAsia="Times New Roman" w:hAnsi="Times New Roman" w:cs="Times New Roman"/>
          <w:sz w:val="24"/>
          <w:szCs w:val="24"/>
        </w:rPr>
        <w:t xml:space="preserve">reflected in </w:t>
      </w:r>
      <w:r w:rsidR="008A5647">
        <w:rPr>
          <w:rFonts w:ascii="Times New Roman" w:eastAsia="Times New Roman" w:hAnsi="Times New Roman" w:cs="Times New Roman"/>
          <w:sz w:val="24"/>
          <w:szCs w:val="24"/>
        </w:rPr>
        <w:t xml:space="preserve">community composition as well as </w:t>
      </w:r>
      <w:r w:rsidR="00DF77C2" w:rsidRPr="00357863">
        <w:rPr>
          <w:rFonts w:ascii="Times New Roman" w:eastAsia="Times New Roman" w:hAnsi="Times New Roman" w:cs="Times New Roman"/>
          <w:sz w:val="24"/>
          <w:szCs w:val="24"/>
        </w:rPr>
        <w:t xml:space="preserve">dietary tracers such as </w:t>
      </w:r>
      <w:r w:rsidR="004A1C07">
        <w:rPr>
          <w:rFonts w:ascii="Times New Roman" w:eastAsia="Times New Roman" w:hAnsi="Times New Roman" w:cs="Times New Roman"/>
          <w:sz w:val="24"/>
          <w:szCs w:val="24"/>
        </w:rPr>
        <w:t xml:space="preserve">carbon and nitrogen </w:t>
      </w:r>
      <w:r w:rsidR="00DF77C2" w:rsidRPr="00357863">
        <w:rPr>
          <w:rFonts w:ascii="Times New Roman" w:eastAsia="Times New Roman" w:hAnsi="Times New Roman" w:cs="Times New Roman"/>
          <w:sz w:val="24"/>
          <w:szCs w:val="24"/>
        </w:rPr>
        <w:t>stable isotopes and fatty acids</w:t>
      </w:r>
      <w:r w:rsidR="00D8535D" w:rsidRPr="00357863">
        <w:rPr>
          <w:rFonts w:ascii="Times New Roman" w:eastAsia="Times New Roman" w:hAnsi="Times New Roman" w:cs="Times New Roman"/>
          <w:sz w:val="24"/>
          <w:szCs w:val="24"/>
        </w:rPr>
        <w:t>. In doing so, this study pairs highly specific sewage indicators with co-located biological measurements, explicitly defining areas of sewage pollution</w:t>
      </w:r>
      <w:r w:rsidR="00E61E5E">
        <w:rPr>
          <w:rFonts w:ascii="Times New Roman" w:eastAsia="Times New Roman" w:hAnsi="Times New Roman" w:cs="Times New Roman"/>
          <w:sz w:val="24"/>
          <w:szCs w:val="24"/>
        </w:rPr>
        <w:t xml:space="preserve"> and associated benthic community change</w:t>
      </w:r>
      <w:r w:rsidR="00D8535D" w:rsidRPr="00357863">
        <w:rPr>
          <w:rFonts w:ascii="Times New Roman" w:eastAsia="Times New Roman" w:hAnsi="Times New Roman" w:cs="Times New Roman"/>
          <w:sz w:val="24"/>
          <w:szCs w:val="24"/>
        </w:rPr>
        <w:t xml:space="preserve">. </w:t>
      </w:r>
    </w:p>
    <w:p w14:paraId="1D20CD7E" w14:textId="77777777" w:rsidR="00715D55" w:rsidRDefault="00715D55">
      <w:pPr>
        <w:ind w:firstLine="720"/>
        <w:rPr>
          <w:rFonts w:ascii="Times New Roman" w:eastAsia="Times New Roman" w:hAnsi="Times New Roman" w:cs="Times New Roman"/>
          <w:sz w:val="24"/>
          <w:szCs w:val="24"/>
        </w:rPr>
      </w:pPr>
    </w:p>
    <w:p w14:paraId="0E781D3D" w14:textId="77777777" w:rsidR="00715D55" w:rsidRDefault="00D8535D">
      <w:pPr>
        <w:rPr>
          <w:rFonts w:ascii="Times New Roman" w:eastAsia="Times New Roman" w:hAnsi="Times New Roman" w:cs="Times New Roman"/>
          <w:b/>
          <w:sz w:val="24"/>
          <w:szCs w:val="24"/>
        </w:rPr>
      </w:pPr>
      <w:r>
        <w:rPr>
          <w:b/>
        </w:rPr>
        <w:t xml:space="preserve"> </w:t>
      </w:r>
      <w:r>
        <w:rPr>
          <w:rFonts w:ascii="Times New Roman" w:eastAsia="Times New Roman" w:hAnsi="Times New Roman" w:cs="Times New Roman"/>
          <w:b/>
          <w:sz w:val="24"/>
          <w:szCs w:val="24"/>
        </w:rPr>
        <w:t>Methods</w:t>
      </w:r>
    </w:p>
    <w:p w14:paraId="3106650F" w14:textId="77777777" w:rsidR="00715D55" w:rsidRDefault="00715D55">
      <w:pPr>
        <w:rPr>
          <w:rFonts w:ascii="Times New Roman" w:eastAsia="Times New Roman" w:hAnsi="Times New Roman" w:cs="Times New Roman"/>
          <w:b/>
          <w:sz w:val="24"/>
          <w:szCs w:val="24"/>
        </w:rPr>
      </w:pPr>
    </w:p>
    <w:p w14:paraId="7247C938" w14:textId="773BFEDC" w:rsidR="007E6282" w:rsidRDefault="00D8535D" w:rsidP="007E6282">
      <w:pPr>
        <w:pStyle w:val="ListParagraph"/>
        <w:numPr>
          <w:ilvl w:val="0"/>
          <w:numId w:val="2"/>
        </w:numPr>
        <w:rPr>
          <w:rFonts w:ascii="Times New Roman" w:eastAsia="Times New Roman" w:hAnsi="Times New Roman" w:cs="Times New Roman"/>
          <w:i/>
          <w:sz w:val="24"/>
          <w:szCs w:val="24"/>
        </w:rPr>
      </w:pPr>
      <w:r w:rsidRPr="007E6282">
        <w:rPr>
          <w:rFonts w:ascii="Times New Roman" w:eastAsia="Times New Roman" w:hAnsi="Times New Roman" w:cs="Times New Roman"/>
          <w:i/>
          <w:sz w:val="24"/>
          <w:szCs w:val="24"/>
        </w:rPr>
        <w:t>Site description</w:t>
      </w:r>
    </w:p>
    <w:p w14:paraId="53AD3AFA" w14:textId="77777777" w:rsidR="007E6282" w:rsidRPr="007E6282" w:rsidRDefault="007E6282" w:rsidP="007E6282">
      <w:pPr>
        <w:rPr>
          <w:rFonts w:ascii="Times New Roman" w:eastAsia="Times New Roman" w:hAnsi="Times New Roman" w:cs="Times New Roman"/>
          <w:i/>
          <w:sz w:val="24"/>
          <w:szCs w:val="24"/>
        </w:rPr>
      </w:pPr>
    </w:p>
    <w:p w14:paraId="59707E75" w14:textId="1DB16676" w:rsidR="007E6282" w:rsidRDefault="00D8535D" w:rsidP="007E6282">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vast majority of Lake Baikal’s 2,000-km shoreline lacks lakeside development</w:t>
      </w:r>
      <w:r w:rsidR="00B417BC">
        <w:rPr>
          <w:rFonts w:ascii="Times New Roman" w:eastAsia="Times New Roman" w:hAnsi="Times New Roman" w:cs="Times New Roman"/>
          <w:sz w:val="24"/>
          <w:szCs w:val="24"/>
        </w:rPr>
        <w:t xml:space="preserve"> </w:t>
      </w:r>
      <w:r w:rsidR="00B417BC">
        <w:rPr>
          <w:rFonts w:ascii="Times New Roman" w:eastAsia="Times New Roman" w:hAnsi="Times New Roman" w:cs="Times New Roman"/>
          <w:sz w:val="24"/>
          <w:szCs w:val="24"/>
        </w:rPr>
        <w:fldChar w:fldCharType="begin"/>
      </w:r>
      <w:r w:rsidR="00147D1A">
        <w:rPr>
          <w:rFonts w:ascii="Times New Roman" w:eastAsia="Times New Roman" w:hAnsi="Times New Roman" w:cs="Times New Roman"/>
          <w:sz w:val="24"/>
          <w:szCs w:val="24"/>
        </w:rPr>
        <w:instrText xml:space="preserve"> ADDIN ZOTERO_ITEM CSL_CITATION {"citationID":"XS45zE9h","properties":{"formattedCitation":"(Moore et al. 2009; Timoshkin et al. 2016)","plainCitation":"(Moore et al. 2009; Timoshkin et al. 2016)","noteIndex":0},"citationItems":[{"id":31,"uris":["http://zotero.org/users/2645460/items/6PZMRVBD"],"uri":["http://zotero.org/users/2645460/items/6PZMRVBD"],"itemData":{"id":31,"type":"article-journal","container-title":"Bioscience","DOI":"10.1525/bio.2009.59.5.8","ISSN":"0006-3568","issue":"5","note":"WOS:000265618500008","page":"405-417","title":"Climate Change and the World's \"Sacred Sea\"-Lake Baikal, Siberia","volume":"59","author":[{"family":"Moore","given":"Marianne V."},{"family":"Hampton","given":"Stephanie E."},{"family":"Izmest'eva","given":"Lyubov R."},{"family":"Silow","given":"Eugene A."},{"family":"Peshkova","given":"Ekaterina V."},{"family":"Pavlov","given":"Boris K."}],"issued":{"date-parts":[["2009",5]]}}},{"id":5,"uris":["http://zotero.org/users/2645460/items/NFAXQ2W2"],"uri":["http://zotero.org/users/2645460/items/NFAXQ2W2"],"itemData":{"id":5,"type":"article-journal","container-title":"Journal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A."}],"issued":{"date-parts":[["2016",6]]}}}],"schema":"https://github.com/citation-style-language/schema/raw/master/csl-citation.json"} </w:instrText>
      </w:r>
      <w:r w:rsidR="00B417BC">
        <w:rPr>
          <w:rFonts w:ascii="Times New Roman" w:eastAsia="Times New Roman" w:hAnsi="Times New Roman" w:cs="Times New Roman"/>
          <w:sz w:val="24"/>
          <w:szCs w:val="24"/>
        </w:rPr>
        <w:fldChar w:fldCharType="separate"/>
      </w:r>
      <w:r w:rsidR="00147D1A" w:rsidRPr="00147D1A">
        <w:rPr>
          <w:rFonts w:ascii="Times New Roman" w:hAnsi="Times New Roman" w:cs="Times New Roman"/>
          <w:sz w:val="24"/>
        </w:rPr>
        <w:t>(Moore et al. 2009; Timoshkin et al. 2016)</w:t>
      </w:r>
      <w:r w:rsidR="00B417BC">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Our study focused on a 40-km transect of Baikal’s southwestern shoreline, </w:t>
      </w:r>
      <w:r w:rsidR="00414172">
        <w:rPr>
          <w:rFonts w:ascii="Times New Roman" w:eastAsia="Times New Roman" w:hAnsi="Times New Roman" w:cs="Times New Roman"/>
          <w:sz w:val="24"/>
          <w:szCs w:val="24"/>
        </w:rPr>
        <w:t>which included three settlements of different size</w:t>
      </w:r>
      <w:r w:rsidR="00147D1A">
        <w:rPr>
          <w:rFonts w:ascii="Times New Roman" w:eastAsia="Times New Roman" w:hAnsi="Times New Roman" w:cs="Times New Roman"/>
          <w:sz w:val="24"/>
          <w:szCs w:val="24"/>
        </w:rPr>
        <w:t xml:space="preserve"> (Figure 1)</w:t>
      </w:r>
      <w:r w:rsidR="00E42EE1">
        <w:rPr>
          <w:rFonts w:ascii="Times New Roman" w:eastAsia="Times New Roman" w:hAnsi="Times New Roman" w:cs="Times New Roman"/>
          <w:sz w:val="24"/>
          <w:szCs w:val="24"/>
        </w:rPr>
        <w:t>.</w:t>
      </w:r>
      <w:r w:rsidR="00497A12">
        <w:rPr>
          <w:rFonts w:ascii="Times New Roman" w:eastAsia="Times New Roman" w:hAnsi="Times New Roman" w:cs="Times New Roman"/>
          <w:sz w:val="24"/>
          <w:szCs w:val="24"/>
        </w:rPr>
        <w:t xml:space="preserve"> W</w:t>
      </w:r>
      <w:r w:rsidR="007E6282">
        <w:rPr>
          <w:rFonts w:ascii="Times New Roman" w:eastAsia="Times New Roman" w:hAnsi="Times New Roman" w:cs="Times New Roman"/>
          <w:sz w:val="24"/>
          <w:szCs w:val="24"/>
        </w:rPr>
        <w:t>e sampled 14 littoral and 3 pelagic locations along our 40-km transect. Littoral locations were chosen to capture a range of sites with varying degrees of adjacent shoreline development – from “developed”</w:t>
      </w:r>
      <w:r w:rsidR="000D4AC4">
        <w:rPr>
          <w:rFonts w:ascii="Times New Roman" w:eastAsia="Times New Roman" w:hAnsi="Times New Roman" w:cs="Times New Roman"/>
          <w:sz w:val="24"/>
          <w:szCs w:val="24"/>
        </w:rPr>
        <w:t xml:space="preserve"> (along the waterfront of human settlements)</w:t>
      </w:r>
      <w:r w:rsidR="007E6282">
        <w:rPr>
          <w:rFonts w:ascii="Times New Roman" w:eastAsia="Times New Roman" w:hAnsi="Times New Roman" w:cs="Times New Roman"/>
          <w:sz w:val="24"/>
          <w:szCs w:val="24"/>
        </w:rPr>
        <w:t xml:space="preserve"> </w:t>
      </w:r>
      <w:r w:rsidR="000D4AC4">
        <w:rPr>
          <w:rFonts w:ascii="Times New Roman" w:eastAsia="Times New Roman" w:hAnsi="Times New Roman" w:cs="Times New Roman"/>
          <w:sz w:val="24"/>
          <w:szCs w:val="24"/>
        </w:rPr>
        <w:t xml:space="preserve">to “undeveloped” </w:t>
      </w:r>
      <w:r w:rsidR="007E6282">
        <w:rPr>
          <w:rFonts w:ascii="Times New Roman" w:eastAsia="Times New Roman" w:hAnsi="Times New Roman" w:cs="Times New Roman"/>
          <w:sz w:val="24"/>
          <w:szCs w:val="24"/>
        </w:rPr>
        <w:t xml:space="preserve">(no </w:t>
      </w:r>
      <w:r w:rsidR="000D4AC4">
        <w:rPr>
          <w:rFonts w:ascii="Times New Roman" w:eastAsia="Times New Roman" w:hAnsi="Times New Roman" w:cs="Times New Roman"/>
          <w:sz w:val="24"/>
          <w:szCs w:val="24"/>
        </w:rPr>
        <w:t xml:space="preserve">adjacent </w:t>
      </w:r>
      <w:r w:rsidR="007E6282">
        <w:rPr>
          <w:rFonts w:ascii="Times New Roman" w:eastAsia="Times New Roman" w:hAnsi="Times New Roman" w:cs="Times New Roman"/>
          <w:sz w:val="24"/>
          <w:szCs w:val="24"/>
        </w:rPr>
        <w:t>human settlements and complete forest cover)</w:t>
      </w:r>
      <w:r w:rsidR="00C03D31">
        <w:rPr>
          <w:rFonts w:ascii="Times New Roman" w:eastAsia="Times New Roman" w:hAnsi="Times New Roman" w:cs="Times New Roman"/>
          <w:sz w:val="24"/>
          <w:szCs w:val="24"/>
        </w:rPr>
        <w:t xml:space="preserve"> (Figure 1; Figure 2; Table 1)</w:t>
      </w:r>
      <w:r w:rsidR="007E6282">
        <w:rPr>
          <w:rFonts w:ascii="Times New Roman" w:eastAsia="Times New Roman" w:hAnsi="Times New Roman" w:cs="Times New Roman"/>
          <w:sz w:val="24"/>
          <w:szCs w:val="24"/>
        </w:rPr>
        <w:t xml:space="preserve">. Pelagic sites were located 2 to 5 km offshore from each of the developed sites (Figure 1; Table 1). Littoral sites were sampled at </w:t>
      </w:r>
      <w:r w:rsidR="00147D1A">
        <w:rPr>
          <w:rFonts w:ascii="Times New Roman" w:eastAsia="Times New Roman" w:hAnsi="Times New Roman" w:cs="Times New Roman"/>
          <w:sz w:val="24"/>
          <w:szCs w:val="24"/>
        </w:rPr>
        <w:t xml:space="preserve">approximately </w:t>
      </w:r>
      <w:r w:rsidR="007E6282">
        <w:rPr>
          <w:rFonts w:ascii="Times New Roman" w:eastAsia="Times New Roman" w:hAnsi="Times New Roman" w:cs="Times New Roman"/>
          <w:sz w:val="24"/>
          <w:szCs w:val="24"/>
        </w:rPr>
        <w:t>the same depth (~1.25 m) and therefore the sampling locations sometimes differed in their distance from shore (Table 1). At each site, air temperature was measured with a mercury thermometer and photographs were taken of the substrate and the shoreline.</w:t>
      </w:r>
    </w:p>
    <w:p w14:paraId="38C88236" w14:textId="77777777" w:rsidR="00147D1A" w:rsidRDefault="00147D1A" w:rsidP="007E6282">
      <w:pPr>
        <w:rPr>
          <w:rFonts w:ascii="Times New Roman" w:eastAsia="Times New Roman" w:hAnsi="Times New Roman" w:cs="Times New Roman"/>
          <w:sz w:val="24"/>
          <w:szCs w:val="24"/>
        </w:rPr>
      </w:pPr>
    </w:p>
    <w:p w14:paraId="53BBF2BF" w14:textId="44188C29" w:rsidR="00715D55" w:rsidRDefault="007E6282" w:rsidP="00147D1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Along our 40-km transect, there were three discrete lakeside settlements. </w:t>
      </w:r>
      <w:r w:rsidR="00D8535D">
        <w:rPr>
          <w:rFonts w:ascii="Times New Roman" w:eastAsia="Times New Roman" w:hAnsi="Times New Roman" w:cs="Times New Roman"/>
          <w:sz w:val="24"/>
          <w:szCs w:val="24"/>
        </w:rPr>
        <w:t xml:space="preserve">The largest, </w:t>
      </w:r>
      <w:proofErr w:type="spellStart"/>
      <w:r w:rsidR="00D8535D">
        <w:rPr>
          <w:rFonts w:ascii="Times New Roman" w:eastAsia="Times New Roman" w:hAnsi="Times New Roman" w:cs="Times New Roman"/>
          <w:sz w:val="24"/>
          <w:szCs w:val="24"/>
        </w:rPr>
        <w:t>Listvyanka</w:t>
      </w:r>
      <w:proofErr w:type="spellEnd"/>
      <w:r w:rsidR="00D8535D">
        <w:rPr>
          <w:rFonts w:ascii="Times New Roman" w:eastAsia="Times New Roman" w:hAnsi="Times New Roman" w:cs="Times New Roman"/>
          <w:sz w:val="24"/>
          <w:szCs w:val="24"/>
        </w:rPr>
        <w:t xml:space="preserve">, is primarily a tourist town with approximately 1,963 permanent residents, although tourism can contribute significantly to the town’s population with </w:t>
      </w:r>
      <w:r w:rsidR="009F5671">
        <w:rPr>
          <w:rFonts w:ascii="Times New Roman" w:eastAsia="Times New Roman" w:hAnsi="Times New Roman" w:cs="Times New Roman"/>
          <w:sz w:val="24"/>
          <w:szCs w:val="24"/>
        </w:rPr>
        <w:t>1.2 million</w:t>
      </w:r>
      <w:r w:rsidR="00D8535D">
        <w:rPr>
          <w:rFonts w:ascii="Times New Roman" w:eastAsia="Times New Roman" w:hAnsi="Times New Roman" w:cs="Times New Roman"/>
          <w:sz w:val="24"/>
          <w:szCs w:val="24"/>
        </w:rPr>
        <w:t xml:space="preserve"> </w:t>
      </w:r>
      <w:r w:rsidR="00414172">
        <w:rPr>
          <w:rFonts w:ascii="Times New Roman" w:eastAsia="Times New Roman" w:hAnsi="Times New Roman" w:cs="Times New Roman"/>
          <w:sz w:val="24"/>
          <w:szCs w:val="24"/>
        </w:rPr>
        <w:t xml:space="preserve">visitors </w:t>
      </w:r>
      <w:r w:rsidR="00D8535D">
        <w:rPr>
          <w:rFonts w:ascii="Times New Roman" w:eastAsia="Times New Roman" w:hAnsi="Times New Roman" w:cs="Times New Roman"/>
          <w:sz w:val="24"/>
          <w:szCs w:val="24"/>
        </w:rPr>
        <w:t xml:space="preserve">over the course of the year </w:t>
      </w:r>
      <w:r w:rsidR="006F1DAD">
        <w:rPr>
          <w:rFonts w:ascii="Times New Roman" w:eastAsia="Times New Roman" w:hAnsi="Times New Roman" w:cs="Times New Roman"/>
          <w:sz w:val="24"/>
          <w:szCs w:val="24"/>
        </w:rPr>
        <w:fldChar w:fldCharType="begin"/>
      </w:r>
      <w:r w:rsidR="006F1DAD">
        <w:rPr>
          <w:rFonts w:ascii="Times New Roman" w:eastAsia="Times New Roman" w:hAnsi="Times New Roman" w:cs="Times New Roman"/>
          <w:sz w:val="24"/>
          <w:szCs w:val="24"/>
        </w:rPr>
        <w:instrText xml:space="preserve"> ADDIN ZOTERO_ITEM CSL_CITATION {"citationID":"7marE7oD","properties":{"formattedCitation":"(Interfax-Tourism 2018)","plainCitation":"(Interfax-Tourism 2018)","noteIndex":0},"citationItems":[{"id":3786,"uris":["http://zotero.org/users/2645460/items/JSTKHQEI"],"uri":["http://zotero.org/users/2645460/items/JSTKHQEI"],"itemData":{"id":3786,"type":"article-newspaper","abstract":"ИРКУТСК. 25 ОКТЯБРЯ. ИНТЕРФАКС-СИБИРЬ - Количество туристов, посетивших Иркутскую область и озеро Байкал в январе-сентябре 2018 года, выросло на 4,7% в сравнении с аналогичным периодом прошлого года, до 1,2 млн человек, сообщила руководитель Агентства по туризму Иркутской области Екатерина Сливина.","container-title":"Interfax-Tourism","language":"Russian","title":"Байкал с января по август 2018 года посетили 1,2 миллиона туристов (1.2 million tourists vistied Baikal from January through August 2018)","URL":"https://tourism.interfax.ru/ru/news/articles/53449/","author":[{"family":"Interfax-Tourism","given":""}],"accessed":{"date-parts":[["2020",6,9]]},"issued":{"date-parts":[["2018",10,25]]}}}],"schema":"https://github.com/citation-style-language/schema/raw/master/csl-citation.json"} </w:instrText>
      </w:r>
      <w:r w:rsidR="006F1DAD">
        <w:rPr>
          <w:rFonts w:ascii="Times New Roman" w:eastAsia="Times New Roman" w:hAnsi="Times New Roman" w:cs="Times New Roman"/>
          <w:sz w:val="24"/>
          <w:szCs w:val="24"/>
        </w:rPr>
        <w:fldChar w:fldCharType="separate"/>
      </w:r>
      <w:r w:rsidR="006F1DAD" w:rsidRPr="006F1DAD">
        <w:rPr>
          <w:rFonts w:ascii="Times New Roman" w:hAnsi="Times New Roman" w:cs="Times New Roman"/>
          <w:sz w:val="24"/>
        </w:rPr>
        <w:t>(Interfax-Tourism 2018)</w:t>
      </w:r>
      <w:r w:rsidR="006F1DAD">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w:t>
      </w:r>
      <w:r w:rsidR="00414172">
        <w:rPr>
          <w:rFonts w:ascii="Times New Roman" w:eastAsia="Times New Roman" w:hAnsi="Times New Roman" w:cs="Times New Roman"/>
          <w:sz w:val="24"/>
          <w:szCs w:val="24"/>
        </w:rPr>
        <w:t>The other</w:t>
      </w:r>
      <w:r w:rsidR="00D8535D">
        <w:rPr>
          <w:rFonts w:ascii="Times New Roman" w:eastAsia="Times New Roman" w:hAnsi="Times New Roman" w:cs="Times New Roman"/>
          <w:sz w:val="24"/>
          <w:szCs w:val="24"/>
        </w:rPr>
        <w:t xml:space="preserve"> two </w:t>
      </w:r>
      <w:r w:rsidR="00414172">
        <w:rPr>
          <w:rFonts w:ascii="Times New Roman" w:eastAsia="Times New Roman" w:hAnsi="Times New Roman" w:cs="Times New Roman"/>
          <w:sz w:val="24"/>
          <w:szCs w:val="24"/>
        </w:rPr>
        <w:t>settlements are the</w:t>
      </w:r>
      <w:r w:rsidR="00D8535D">
        <w:rPr>
          <w:rFonts w:ascii="Times New Roman" w:eastAsia="Times New Roman" w:hAnsi="Times New Roman" w:cs="Times New Roman"/>
          <w:sz w:val="24"/>
          <w:szCs w:val="24"/>
        </w:rPr>
        <w:t xml:space="preserve"> villages Bolshie </w:t>
      </w:r>
      <w:proofErr w:type="spellStart"/>
      <w:r w:rsidR="00D8535D">
        <w:rPr>
          <w:rFonts w:ascii="Times New Roman" w:eastAsia="Times New Roman" w:hAnsi="Times New Roman" w:cs="Times New Roman"/>
          <w:sz w:val="24"/>
          <w:szCs w:val="24"/>
        </w:rPr>
        <w:t>Koty</w:t>
      </w:r>
      <w:proofErr w:type="spellEnd"/>
      <w:r w:rsidR="00D8535D">
        <w:rPr>
          <w:rFonts w:ascii="Times New Roman" w:eastAsia="Times New Roman" w:hAnsi="Times New Roman" w:cs="Times New Roman"/>
          <w:sz w:val="24"/>
          <w:szCs w:val="24"/>
        </w:rPr>
        <w:t xml:space="preserve"> and </w:t>
      </w:r>
      <w:proofErr w:type="spellStart"/>
      <w:r w:rsidR="00D8535D">
        <w:rPr>
          <w:rFonts w:ascii="Times New Roman" w:eastAsia="Times New Roman" w:hAnsi="Times New Roman" w:cs="Times New Roman"/>
          <w:sz w:val="24"/>
          <w:szCs w:val="24"/>
        </w:rPr>
        <w:t>Bolshoe</w:t>
      </w:r>
      <w:proofErr w:type="spellEnd"/>
      <w:r w:rsidR="00D8535D">
        <w:rPr>
          <w:rFonts w:ascii="Times New Roman" w:eastAsia="Times New Roman" w:hAnsi="Times New Roman" w:cs="Times New Roman"/>
          <w:sz w:val="24"/>
          <w:szCs w:val="24"/>
        </w:rPr>
        <w:t xml:space="preserve"> </w:t>
      </w:r>
      <w:proofErr w:type="spellStart"/>
      <w:r w:rsidR="00D8535D">
        <w:rPr>
          <w:rFonts w:ascii="Times New Roman" w:eastAsia="Times New Roman" w:hAnsi="Times New Roman" w:cs="Times New Roman"/>
          <w:sz w:val="24"/>
          <w:szCs w:val="24"/>
        </w:rPr>
        <w:t>Goloustnoe</w:t>
      </w:r>
      <w:proofErr w:type="spellEnd"/>
      <w:r w:rsidR="000D4AC4">
        <w:rPr>
          <w:rFonts w:ascii="Times New Roman" w:eastAsia="Times New Roman" w:hAnsi="Times New Roman" w:cs="Times New Roman"/>
          <w:sz w:val="24"/>
          <w:szCs w:val="24"/>
        </w:rPr>
        <w:t>, which</w:t>
      </w:r>
      <w:r w:rsidR="009F5671">
        <w:rPr>
          <w:rFonts w:ascii="Times New Roman" w:eastAsia="Times New Roman" w:hAnsi="Times New Roman" w:cs="Times New Roman"/>
          <w:sz w:val="24"/>
          <w:szCs w:val="24"/>
        </w:rPr>
        <w:t xml:space="preserve"> have approximately 80 and 600 permanent residents, respectively</w:t>
      </w:r>
      <w:r w:rsidR="00D8535D">
        <w:rPr>
          <w:rFonts w:ascii="Times New Roman" w:eastAsia="Times New Roman" w:hAnsi="Times New Roman" w:cs="Times New Roman"/>
          <w:sz w:val="24"/>
          <w:szCs w:val="24"/>
        </w:rPr>
        <w:t xml:space="preserve">. Bolshie </w:t>
      </w:r>
      <w:proofErr w:type="spellStart"/>
      <w:r w:rsidR="00D8535D">
        <w:rPr>
          <w:rFonts w:ascii="Times New Roman" w:eastAsia="Times New Roman" w:hAnsi="Times New Roman" w:cs="Times New Roman"/>
          <w:sz w:val="24"/>
          <w:szCs w:val="24"/>
        </w:rPr>
        <w:t>Koty</w:t>
      </w:r>
      <w:proofErr w:type="spellEnd"/>
      <w:r w:rsidR="00D8535D">
        <w:rPr>
          <w:rFonts w:ascii="Times New Roman" w:eastAsia="Times New Roman" w:hAnsi="Times New Roman" w:cs="Times New Roman"/>
          <w:sz w:val="24"/>
          <w:szCs w:val="24"/>
        </w:rPr>
        <w:t xml:space="preserve"> </w:t>
      </w:r>
      <w:r w:rsidR="00833288">
        <w:rPr>
          <w:rFonts w:ascii="Times New Roman" w:eastAsia="Times New Roman" w:hAnsi="Times New Roman" w:cs="Times New Roman"/>
          <w:sz w:val="24"/>
          <w:szCs w:val="24"/>
        </w:rPr>
        <w:t xml:space="preserve">is home to </w:t>
      </w:r>
      <w:r w:rsidR="00D8535D">
        <w:rPr>
          <w:rFonts w:ascii="Times New Roman" w:eastAsia="Times New Roman" w:hAnsi="Times New Roman" w:cs="Times New Roman"/>
          <w:sz w:val="24"/>
          <w:szCs w:val="24"/>
        </w:rPr>
        <w:t>two field research stations</w:t>
      </w:r>
      <w:r w:rsidR="00905270">
        <w:rPr>
          <w:rFonts w:ascii="Times New Roman" w:eastAsia="Times New Roman" w:hAnsi="Times New Roman" w:cs="Times New Roman"/>
          <w:sz w:val="24"/>
          <w:szCs w:val="24"/>
        </w:rPr>
        <w:t xml:space="preserve"> and several small </w:t>
      </w:r>
      <w:r w:rsidR="000D4AC4">
        <w:rPr>
          <w:rFonts w:ascii="Times New Roman" w:eastAsia="Times New Roman" w:hAnsi="Times New Roman" w:cs="Times New Roman"/>
          <w:sz w:val="24"/>
          <w:szCs w:val="24"/>
        </w:rPr>
        <w:t>tourist accommodations</w:t>
      </w:r>
      <w:r w:rsidR="00D8535D">
        <w:rPr>
          <w:rFonts w:ascii="Times New Roman" w:eastAsia="Times New Roman" w:hAnsi="Times New Roman" w:cs="Times New Roman"/>
          <w:sz w:val="24"/>
          <w:szCs w:val="24"/>
        </w:rPr>
        <w:t xml:space="preserve">.  </w:t>
      </w:r>
      <w:proofErr w:type="spellStart"/>
      <w:r w:rsidR="00D8535D">
        <w:rPr>
          <w:rFonts w:ascii="Times New Roman" w:eastAsia="Times New Roman" w:hAnsi="Times New Roman" w:cs="Times New Roman"/>
          <w:sz w:val="24"/>
          <w:szCs w:val="24"/>
        </w:rPr>
        <w:t>Bolshoe</w:t>
      </w:r>
      <w:proofErr w:type="spellEnd"/>
      <w:r w:rsidR="00D8535D">
        <w:rPr>
          <w:rFonts w:ascii="Times New Roman" w:eastAsia="Times New Roman" w:hAnsi="Times New Roman" w:cs="Times New Roman"/>
          <w:sz w:val="24"/>
          <w:szCs w:val="24"/>
        </w:rPr>
        <w:t xml:space="preserve"> </w:t>
      </w:r>
      <w:proofErr w:type="spellStart"/>
      <w:r w:rsidR="00D8535D">
        <w:rPr>
          <w:rFonts w:ascii="Times New Roman" w:eastAsia="Times New Roman" w:hAnsi="Times New Roman" w:cs="Times New Roman"/>
          <w:sz w:val="24"/>
          <w:szCs w:val="24"/>
        </w:rPr>
        <w:t>Goloustnoe</w:t>
      </w:r>
      <w:proofErr w:type="spellEnd"/>
      <w:r w:rsidR="00D8535D">
        <w:rPr>
          <w:rFonts w:ascii="Times New Roman" w:eastAsia="Times New Roman" w:hAnsi="Times New Roman" w:cs="Times New Roman"/>
          <w:sz w:val="24"/>
          <w:szCs w:val="24"/>
        </w:rPr>
        <w:t xml:space="preserve"> </w:t>
      </w:r>
      <w:r w:rsidR="009F5671">
        <w:rPr>
          <w:rFonts w:ascii="Times New Roman" w:eastAsia="Times New Roman" w:hAnsi="Times New Roman" w:cs="Times New Roman"/>
          <w:sz w:val="24"/>
          <w:szCs w:val="24"/>
        </w:rPr>
        <w:t>largely hosts</w:t>
      </w:r>
      <w:r w:rsidR="00905270">
        <w:rPr>
          <w:rFonts w:ascii="Times New Roman" w:eastAsia="Times New Roman" w:hAnsi="Times New Roman" w:cs="Times New Roman"/>
          <w:sz w:val="24"/>
          <w:szCs w:val="24"/>
        </w:rPr>
        <w:t xml:space="preserve"> tourist operations</w:t>
      </w:r>
      <w:r w:rsidR="00D8535D">
        <w:rPr>
          <w:rFonts w:ascii="Times New Roman" w:eastAsia="Times New Roman" w:hAnsi="Times New Roman" w:cs="Times New Roman"/>
          <w:sz w:val="24"/>
          <w:szCs w:val="24"/>
        </w:rPr>
        <w:t xml:space="preserve"> (</w:t>
      </w:r>
      <w:proofErr w:type="spellStart"/>
      <w:r w:rsidR="00D8535D">
        <w:rPr>
          <w:rFonts w:ascii="Times New Roman" w:eastAsia="Times New Roman" w:hAnsi="Times New Roman" w:cs="Times New Roman"/>
          <w:sz w:val="24"/>
          <w:szCs w:val="24"/>
        </w:rPr>
        <w:t>IrkutskStat</w:t>
      </w:r>
      <w:proofErr w:type="spellEnd"/>
      <w:r w:rsidR="00D8535D">
        <w:rPr>
          <w:rFonts w:ascii="Times New Roman" w:eastAsia="Times New Roman" w:hAnsi="Times New Roman" w:cs="Times New Roman"/>
          <w:sz w:val="24"/>
          <w:szCs w:val="24"/>
        </w:rPr>
        <w:t xml:space="preserve">, 2012). </w:t>
      </w:r>
    </w:p>
    <w:p w14:paraId="097E7FDD" w14:textId="5285B6E0" w:rsidR="007E6282" w:rsidRDefault="007E6282" w:rsidP="007E6282">
      <w:pPr>
        <w:rPr>
          <w:rFonts w:ascii="Times New Roman" w:eastAsia="Times New Roman" w:hAnsi="Times New Roman" w:cs="Times New Roman"/>
          <w:sz w:val="24"/>
          <w:szCs w:val="24"/>
        </w:rPr>
      </w:pPr>
    </w:p>
    <w:p w14:paraId="489D70A8" w14:textId="133F32BD" w:rsidR="007E6282" w:rsidRDefault="007E6282" w:rsidP="007E6282">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Inverse</w:t>
      </w:r>
      <w:r w:rsidR="009F5671">
        <w:rPr>
          <w:rFonts w:ascii="Times New Roman" w:eastAsia="Times New Roman" w:hAnsi="Times New Roman" w:cs="Times New Roman"/>
          <w:i/>
          <w:sz w:val="24"/>
          <w:szCs w:val="24"/>
        </w:rPr>
        <w:t xml:space="preserve"> </w:t>
      </w:r>
      <w:r>
        <w:rPr>
          <w:rFonts w:ascii="Times New Roman" w:eastAsia="Times New Roman" w:hAnsi="Times New Roman" w:cs="Times New Roman"/>
          <w:i/>
          <w:sz w:val="24"/>
          <w:szCs w:val="24"/>
        </w:rPr>
        <w:t xml:space="preserve">distance </w:t>
      </w:r>
      <w:r w:rsidR="009F5671">
        <w:rPr>
          <w:rFonts w:ascii="Times New Roman" w:eastAsia="Times New Roman" w:hAnsi="Times New Roman" w:cs="Times New Roman"/>
          <w:i/>
          <w:sz w:val="24"/>
          <w:szCs w:val="24"/>
        </w:rPr>
        <w:t xml:space="preserve">weighted </w:t>
      </w:r>
      <w:r w:rsidR="00673CE2">
        <w:rPr>
          <w:rFonts w:ascii="Times New Roman" w:eastAsia="Times New Roman" w:hAnsi="Times New Roman" w:cs="Times New Roman"/>
          <w:i/>
          <w:sz w:val="24"/>
          <w:szCs w:val="24"/>
        </w:rPr>
        <w:t xml:space="preserve">(IDW) </w:t>
      </w:r>
      <w:r>
        <w:rPr>
          <w:rFonts w:ascii="Times New Roman" w:eastAsia="Times New Roman" w:hAnsi="Times New Roman" w:cs="Times New Roman"/>
          <w:i/>
          <w:sz w:val="24"/>
          <w:szCs w:val="24"/>
        </w:rPr>
        <w:t>population calculation</w:t>
      </w:r>
      <w:r w:rsidR="002E06DD">
        <w:rPr>
          <w:rFonts w:ascii="Times New Roman" w:eastAsia="Times New Roman" w:hAnsi="Times New Roman" w:cs="Times New Roman"/>
          <w:i/>
          <w:sz w:val="24"/>
          <w:szCs w:val="24"/>
        </w:rPr>
        <w:t xml:space="preserve"> for each sampling location</w:t>
      </w:r>
      <w:r>
        <w:rPr>
          <w:rFonts w:ascii="Times New Roman" w:eastAsia="Times New Roman" w:hAnsi="Times New Roman" w:cs="Times New Roman"/>
          <w:i/>
          <w:sz w:val="24"/>
          <w:szCs w:val="24"/>
        </w:rPr>
        <w:t xml:space="preserve"> </w:t>
      </w:r>
    </w:p>
    <w:p w14:paraId="1B99AB93" w14:textId="77777777" w:rsidR="009F5671" w:rsidRPr="007E6282" w:rsidRDefault="009F5671" w:rsidP="007E6282">
      <w:pPr>
        <w:rPr>
          <w:rFonts w:ascii="Times New Roman" w:eastAsia="Times New Roman" w:hAnsi="Times New Roman" w:cs="Times New Roman"/>
          <w:i/>
          <w:sz w:val="24"/>
          <w:szCs w:val="24"/>
        </w:rPr>
      </w:pPr>
    </w:p>
    <w:p w14:paraId="632ACAB1" w14:textId="2F4C2820" w:rsidR="00AE6372" w:rsidRDefault="00926704" w:rsidP="00C33FF9">
      <w:pPr>
        <w:rPr>
          <w:rFonts w:ascii="Times New Roman" w:eastAsia="Times New Roman" w:hAnsi="Times New Roman" w:cs="Times New Roman"/>
          <w:sz w:val="24"/>
          <w:szCs w:val="24"/>
        </w:rPr>
      </w:pPr>
      <w:r>
        <w:rPr>
          <w:rFonts w:ascii="Times New Roman" w:eastAsia="Times New Roman" w:hAnsi="Times New Roman" w:cs="Times New Roman"/>
          <w:sz w:val="24"/>
          <w:szCs w:val="24"/>
        </w:rPr>
        <w:t>At each sampling location</w:t>
      </w:r>
      <w:r w:rsidR="00E42EE1">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F01527">
        <w:rPr>
          <w:rFonts w:ascii="Times New Roman" w:eastAsia="Times New Roman" w:hAnsi="Times New Roman" w:cs="Times New Roman"/>
          <w:sz w:val="24"/>
          <w:szCs w:val="24"/>
        </w:rPr>
        <w:t xml:space="preserve">we recognized that sewage indicator concentrations may be related to a sampling location’s position relative to </w:t>
      </w:r>
      <w:r w:rsidR="000D4AC4">
        <w:rPr>
          <w:rFonts w:ascii="Times New Roman" w:eastAsia="Times New Roman" w:hAnsi="Times New Roman" w:cs="Times New Roman"/>
          <w:sz w:val="24"/>
          <w:szCs w:val="24"/>
        </w:rPr>
        <w:t xml:space="preserve">both </w:t>
      </w:r>
      <w:r w:rsidR="009F5671">
        <w:rPr>
          <w:rFonts w:ascii="Times New Roman" w:eastAsia="Times New Roman" w:hAnsi="Times New Roman" w:cs="Times New Roman"/>
          <w:sz w:val="24"/>
          <w:szCs w:val="24"/>
        </w:rPr>
        <w:t xml:space="preserve">the size and proximity of </w:t>
      </w:r>
      <w:r w:rsidR="00F01527">
        <w:rPr>
          <w:rFonts w:ascii="Times New Roman" w:eastAsia="Times New Roman" w:hAnsi="Times New Roman" w:cs="Times New Roman"/>
          <w:sz w:val="24"/>
          <w:szCs w:val="24"/>
        </w:rPr>
        <w:t>neighboring lakeside develo</w:t>
      </w:r>
      <w:r w:rsidR="00147D1A">
        <w:rPr>
          <w:rFonts w:ascii="Times New Roman" w:eastAsia="Times New Roman" w:hAnsi="Times New Roman" w:cs="Times New Roman"/>
          <w:sz w:val="24"/>
          <w:szCs w:val="24"/>
        </w:rPr>
        <w:t>ped sites</w:t>
      </w:r>
      <w:r w:rsidR="00D8535D">
        <w:rPr>
          <w:rFonts w:ascii="Times New Roman" w:eastAsia="Times New Roman" w:hAnsi="Times New Roman" w:cs="Times New Roman"/>
          <w:sz w:val="24"/>
          <w:szCs w:val="24"/>
        </w:rPr>
        <w:t>.</w:t>
      </w:r>
      <w:r w:rsidR="00C33FF9">
        <w:rPr>
          <w:rFonts w:ascii="Times New Roman" w:eastAsia="Times New Roman" w:hAnsi="Times New Roman" w:cs="Times New Roman"/>
          <w:sz w:val="24"/>
          <w:szCs w:val="24"/>
        </w:rPr>
        <w:t xml:space="preserve"> </w:t>
      </w:r>
      <w:r w:rsidR="00673CE2">
        <w:rPr>
          <w:rFonts w:ascii="Times New Roman" w:eastAsia="Times New Roman" w:hAnsi="Times New Roman" w:cs="Times New Roman"/>
          <w:sz w:val="24"/>
          <w:szCs w:val="24"/>
        </w:rPr>
        <w:t>We, therefore, created the inverse distance weighted (IDW) population metric</w:t>
      </w:r>
      <w:r w:rsidR="00191FD0">
        <w:rPr>
          <w:rFonts w:ascii="Times New Roman" w:eastAsia="Times New Roman" w:hAnsi="Times New Roman" w:cs="Times New Roman"/>
          <w:sz w:val="24"/>
          <w:szCs w:val="24"/>
        </w:rPr>
        <w:t xml:space="preserve"> to compress </w:t>
      </w:r>
      <w:r w:rsidR="000D4AC4">
        <w:rPr>
          <w:rFonts w:ascii="Times New Roman" w:eastAsia="Times New Roman" w:hAnsi="Times New Roman" w:cs="Times New Roman"/>
          <w:sz w:val="24"/>
          <w:szCs w:val="24"/>
        </w:rPr>
        <w:t xml:space="preserve">into a single metric </w:t>
      </w:r>
      <w:r w:rsidR="00191FD0">
        <w:rPr>
          <w:rFonts w:ascii="Times New Roman" w:eastAsia="Times New Roman" w:hAnsi="Times New Roman" w:cs="Times New Roman"/>
          <w:sz w:val="24"/>
          <w:szCs w:val="24"/>
        </w:rPr>
        <w:t xml:space="preserve">information about human population size, density, </w:t>
      </w:r>
      <w:r w:rsidR="00147D1A">
        <w:rPr>
          <w:rFonts w:ascii="Times New Roman" w:eastAsia="Times New Roman" w:hAnsi="Times New Roman" w:cs="Times New Roman"/>
          <w:sz w:val="24"/>
          <w:szCs w:val="24"/>
        </w:rPr>
        <w:t xml:space="preserve">and </w:t>
      </w:r>
      <w:r w:rsidR="00191FD0">
        <w:rPr>
          <w:rFonts w:ascii="Times New Roman" w:eastAsia="Times New Roman" w:hAnsi="Times New Roman" w:cs="Times New Roman"/>
          <w:sz w:val="24"/>
          <w:szCs w:val="24"/>
        </w:rPr>
        <w:t>location along the shoreline</w:t>
      </w:r>
      <w:r w:rsidR="00673CE2">
        <w:rPr>
          <w:rFonts w:ascii="Times New Roman" w:eastAsia="Times New Roman" w:hAnsi="Times New Roman" w:cs="Times New Roman"/>
          <w:sz w:val="24"/>
          <w:szCs w:val="24"/>
        </w:rPr>
        <w:t xml:space="preserve"> </w:t>
      </w:r>
      <w:r w:rsidR="00191FD0">
        <w:rPr>
          <w:rFonts w:ascii="Times New Roman" w:eastAsia="Times New Roman" w:hAnsi="Times New Roman" w:cs="Times New Roman"/>
          <w:sz w:val="24"/>
          <w:szCs w:val="24"/>
        </w:rPr>
        <w:t xml:space="preserve">as well as distance between developed sites and sampling locations. This IDW metric </w:t>
      </w:r>
      <w:r w:rsidR="00673CE2">
        <w:rPr>
          <w:rFonts w:ascii="Times New Roman" w:eastAsia="Times New Roman" w:hAnsi="Times New Roman" w:cs="Times New Roman"/>
          <w:sz w:val="24"/>
          <w:szCs w:val="24"/>
        </w:rPr>
        <w:t>reflects the idea that sewage pollution should be positively related to increasing human density and inversely related with distance from densely populated areas (</w:t>
      </w:r>
      <w:proofErr w:type="spellStart"/>
      <w:r w:rsidR="00673CE2">
        <w:rPr>
          <w:rFonts w:ascii="Times New Roman" w:eastAsia="Times New Roman" w:hAnsi="Times New Roman" w:cs="Times New Roman"/>
          <w:sz w:val="24"/>
          <w:szCs w:val="24"/>
        </w:rPr>
        <w:t>sensu</w:t>
      </w:r>
      <w:proofErr w:type="spellEnd"/>
      <w:r w:rsidR="00673CE2">
        <w:rPr>
          <w:rFonts w:ascii="Times New Roman" w:eastAsia="Times New Roman" w:hAnsi="Times New Roman" w:cs="Times New Roman"/>
          <w:sz w:val="24"/>
          <w:szCs w:val="24"/>
        </w:rPr>
        <w:t xml:space="preserve"> </w:t>
      </w:r>
      <w:proofErr w:type="spellStart"/>
      <w:r w:rsidR="00673CE2">
        <w:rPr>
          <w:rFonts w:ascii="Times New Roman" w:eastAsia="Times New Roman" w:hAnsi="Times New Roman" w:cs="Times New Roman"/>
          <w:sz w:val="24"/>
          <w:szCs w:val="24"/>
        </w:rPr>
        <w:t>Bendz</w:t>
      </w:r>
      <w:proofErr w:type="spellEnd"/>
      <w:r w:rsidR="00673CE2">
        <w:rPr>
          <w:rFonts w:ascii="Times New Roman" w:eastAsia="Times New Roman" w:hAnsi="Times New Roman" w:cs="Times New Roman"/>
          <w:sz w:val="24"/>
          <w:szCs w:val="24"/>
        </w:rPr>
        <w:t xml:space="preserve"> et al., 2005). </w:t>
      </w:r>
      <w:r w:rsidR="00F01527">
        <w:rPr>
          <w:rFonts w:ascii="Times New Roman" w:eastAsia="Times New Roman" w:hAnsi="Times New Roman" w:cs="Times New Roman"/>
          <w:sz w:val="24"/>
          <w:szCs w:val="24"/>
        </w:rPr>
        <w:t xml:space="preserve">Additionally, </w:t>
      </w:r>
      <w:proofErr w:type="spellStart"/>
      <w:r w:rsidR="00BC1A91">
        <w:rPr>
          <w:rFonts w:ascii="Times New Roman" w:eastAsia="Times New Roman" w:hAnsi="Times New Roman" w:cs="Times New Roman"/>
          <w:sz w:val="24"/>
          <w:szCs w:val="24"/>
        </w:rPr>
        <w:t>Timoshkin</w:t>
      </w:r>
      <w:proofErr w:type="spellEnd"/>
      <w:r w:rsidR="00BC1A91">
        <w:rPr>
          <w:rFonts w:ascii="Times New Roman" w:eastAsia="Times New Roman" w:hAnsi="Times New Roman" w:cs="Times New Roman"/>
          <w:sz w:val="24"/>
          <w:szCs w:val="24"/>
        </w:rPr>
        <w:t xml:space="preserve"> et al. (2018) noted that sewage into Baikal’s nearshore largely enters through subsurface-surface connections, implying that locations with more direct</w:t>
      </w:r>
      <w:r w:rsidR="00B97CFE">
        <w:rPr>
          <w:rFonts w:ascii="Times New Roman" w:eastAsia="Times New Roman" w:hAnsi="Times New Roman" w:cs="Times New Roman"/>
          <w:sz w:val="24"/>
          <w:szCs w:val="24"/>
        </w:rPr>
        <w:t>ly adjacent</w:t>
      </w:r>
      <w:r w:rsidR="00BC1A91">
        <w:rPr>
          <w:rFonts w:ascii="Times New Roman" w:eastAsia="Times New Roman" w:hAnsi="Times New Roman" w:cs="Times New Roman"/>
          <w:sz w:val="24"/>
          <w:szCs w:val="24"/>
        </w:rPr>
        <w:t xml:space="preserve"> shoreline development should experience higher sewage concentrations in the </w:t>
      </w:r>
      <w:commentRangeStart w:id="20"/>
      <w:commentRangeStart w:id="21"/>
      <w:r w:rsidR="00BC1A91">
        <w:rPr>
          <w:rFonts w:ascii="Times New Roman" w:eastAsia="Times New Roman" w:hAnsi="Times New Roman" w:cs="Times New Roman"/>
          <w:sz w:val="24"/>
          <w:szCs w:val="24"/>
        </w:rPr>
        <w:t>lake</w:t>
      </w:r>
      <w:commentRangeEnd w:id="20"/>
      <w:r w:rsidR="00986022">
        <w:rPr>
          <w:rStyle w:val="CommentReference"/>
        </w:rPr>
        <w:commentReference w:id="20"/>
      </w:r>
      <w:commentRangeEnd w:id="21"/>
      <w:r w:rsidR="00BC24F4">
        <w:rPr>
          <w:rStyle w:val="CommentReference"/>
        </w:rPr>
        <w:commentReference w:id="21"/>
      </w:r>
      <w:ins w:id="22" w:author="Meyer, Michael Frederick" w:date="2020-06-18T09:47:00Z">
        <w:r w:rsidR="00BC24F4">
          <w:rPr>
            <w:rFonts w:ascii="Times New Roman" w:eastAsia="Times New Roman" w:hAnsi="Times New Roman" w:cs="Times New Roman"/>
            <w:sz w:val="24"/>
            <w:szCs w:val="24"/>
          </w:rPr>
          <w:t xml:space="preserve">. </w:t>
        </w:r>
      </w:ins>
      <w:del w:id="23" w:author="Meyer, Michael Frederick" w:date="2020-06-18T09:49:00Z">
        <w:r w:rsidR="00BC1A91" w:rsidDel="00BC24F4">
          <w:rPr>
            <w:rFonts w:ascii="Times New Roman" w:eastAsia="Times New Roman" w:hAnsi="Times New Roman" w:cs="Times New Roman"/>
            <w:sz w:val="24"/>
            <w:szCs w:val="24"/>
          </w:rPr>
          <w:delText xml:space="preserve"> </w:delText>
        </w:r>
      </w:del>
      <w:del w:id="24" w:author="Meyer, Michael Frederick" w:date="2020-06-18T09:50:00Z">
        <w:r w:rsidR="00BC1A91" w:rsidDel="00BC24F4">
          <w:rPr>
            <w:rFonts w:ascii="Times New Roman" w:eastAsia="Times New Roman" w:hAnsi="Times New Roman" w:cs="Times New Roman"/>
            <w:sz w:val="24"/>
            <w:szCs w:val="24"/>
          </w:rPr>
          <w:delText xml:space="preserve">as PPCPs </w:delText>
        </w:r>
        <w:r w:rsidR="004943CA" w:rsidDel="00BC24F4">
          <w:rPr>
            <w:rFonts w:ascii="Times New Roman" w:eastAsia="Times New Roman" w:hAnsi="Times New Roman" w:cs="Times New Roman"/>
            <w:sz w:val="24"/>
            <w:szCs w:val="24"/>
          </w:rPr>
          <w:delText>(</w:delText>
        </w:r>
        <w:r w:rsidR="004943CA" w:rsidRPr="004943CA" w:rsidDel="00BC24F4">
          <w:rPr>
            <w:rFonts w:ascii="Times New Roman" w:eastAsia="Times New Roman" w:hAnsi="Times New Roman" w:cs="Times New Roman"/>
            <w:sz w:val="24"/>
            <w:szCs w:val="24"/>
          </w:rPr>
          <w:delText>Karnjanapiboonwong</w:delText>
        </w:r>
        <w:r w:rsidR="004943CA" w:rsidDel="00BC24F4">
          <w:rPr>
            <w:rFonts w:ascii="Times New Roman" w:eastAsia="Times New Roman" w:hAnsi="Times New Roman" w:cs="Times New Roman"/>
            <w:sz w:val="24"/>
            <w:szCs w:val="24"/>
          </w:rPr>
          <w:delText xml:space="preserve"> et al., 2010) </w:delText>
        </w:r>
        <w:r w:rsidR="00BC1A91" w:rsidDel="00BC24F4">
          <w:rPr>
            <w:rFonts w:ascii="Times New Roman" w:eastAsia="Times New Roman" w:hAnsi="Times New Roman" w:cs="Times New Roman"/>
            <w:sz w:val="24"/>
            <w:szCs w:val="24"/>
          </w:rPr>
          <w:delText xml:space="preserve">and nutrients </w:delText>
        </w:r>
        <w:r w:rsidR="004943CA" w:rsidDel="00BC24F4">
          <w:rPr>
            <w:rFonts w:ascii="Times New Roman" w:eastAsia="Times New Roman" w:hAnsi="Times New Roman" w:cs="Times New Roman"/>
            <w:sz w:val="24"/>
            <w:szCs w:val="24"/>
          </w:rPr>
          <w:delText xml:space="preserve">(de Vries, 1972) can </w:delText>
        </w:r>
        <w:r w:rsidR="00147D1A" w:rsidDel="00BC24F4">
          <w:rPr>
            <w:rFonts w:ascii="Times New Roman" w:eastAsia="Times New Roman" w:hAnsi="Times New Roman" w:cs="Times New Roman"/>
            <w:sz w:val="24"/>
            <w:szCs w:val="24"/>
          </w:rPr>
          <w:delText>are</w:delText>
        </w:r>
        <w:r w:rsidR="004943CA" w:rsidDel="00BC24F4">
          <w:rPr>
            <w:rFonts w:ascii="Times New Roman" w:eastAsia="Times New Roman" w:hAnsi="Times New Roman" w:cs="Times New Roman"/>
            <w:sz w:val="24"/>
            <w:szCs w:val="24"/>
          </w:rPr>
          <w:delText xml:space="preserve"> removed via the soil matrix</w:delText>
        </w:r>
        <w:r w:rsidR="00BC1A91" w:rsidDel="00BC24F4">
          <w:rPr>
            <w:rFonts w:ascii="Times New Roman" w:eastAsia="Times New Roman" w:hAnsi="Times New Roman" w:cs="Times New Roman"/>
            <w:sz w:val="24"/>
            <w:szCs w:val="24"/>
          </w:rPr>
          <w:delText>.</w:delText>
        </w:r>
        <w:r w:rsidR="00250FD8" w:rsidDel="00BC24F4">
          <w:rPr>
            <w:rFonts w:ascii="Times New Roman" w:eastAsia="Times New Roman" w:hAnsi="Times New Roman" w:cs="Times New Roman"/>
            <w:sz w:val="24"/>
            <w:szCs w:val="24"/>
          </w:rPr>
          <w:delText xml:space="preserve"> </w:delText>
        </w:r>
      </w:del>
      <w:r w:rsidR="00250FD8">
        <w:rPr>
          <w:rFonts w:ascii="Times New Roman" w:eastAsia="Times New Roman" w:hAnsi="Times New Roman" w:cs="Times New Roman"/>
          <w:sz w:val="24"/>
          <w:szCs w:val="24"/>
        </w:rPr>
        <w:t>Acknowledging that nearshore PPCP concentrations were likely positively proportional to a developed location’s shoreline length, we scale a developed site</w:t>
      </w:r>
      <w:ins w:id="25" w:author="Meyer, Michael Frederick" w:date="2020-06-11T11:42:00Z">
        <w:r w:rsidR="00C03D31">
          <w:rPr>
            <w:rFonts w:ascii="Times New Roman" w:eastAsia="Times New Roman" w:hAnsi="Times New Roman" w:cs="Times New Roman"/>
            <w:sz w:val="24"/>
            <w:szCs w:val="24"/>
          </w:rPr>
          <w:t>’</w:t>
        </w:r>
      </w:ins>
      <w:r w:rsidR="00250FD8">
        <w:rPr>
          <w:rFonts w:ascii="Times New Roman" w:eastAsia="Times New Roman" w:hAnsi="Times New Roman" w:cs="Times New Roman"/>
          <w:sz w:val="24"/>
          <w:szCs w:val="24"/>
        </w:rPr>
        <w:t xml:space="preserve">s population density by its shoreline length. </w:t>
      </w:r>
      <w:ins w:id="26" w:author="Meyer, Michael Frederick" w:date="2020-06-18T09:50:00Z">
        <w:r w:rsidR="00BC24F4">
          <w:rPr>
            <w:rFonts w:ascii="Times New Roman" w:eastAsia="Times New Roman" w:hAnsi="Times New Roman" w:cs="Times New Roman"/>
            <w:sz w:val="24"/>
            <w:szCs w:val="24"/>
          </w:rPr>
          <w:t>Scaling a developed site’s population density by its shoreline length also represents the idea that sewage-associated pollutants, such</w:t>
        </w:r>
        <w:bookmarkStart w:id="27" w:name="_GoBack"/>
        <w:bookmarkEnd w:id="27"/>
        <w:r w:rsidR="00BC24F4">
          <w:rPr>
            <w:rFonts w:ascii="Times New Roman" w:eastAsia="Times New Roman" w:hAnsi="Times New Roman" w:cs="Times New Roman"/>
            <w:sz w:val="24"/>
            <w:szCs w:val="24"/>
          </w:rPr>
          <w:t xml:space="preserve"> as PPCPs (</w:t>
        </w:r>
        <w:proofErr w:type="spellStart"/>
        <w:r w:rsidR="00BC24F4" w:rsidRPr="004943CA">
          <w:rPr>
            <w:rFonts w:ascii="Times New Roman" w:eastAsia="Times New Roman" w:hAnsi="Times New Roman" w:cs="Times New Roman"/>
            <w:sz w:val="24"/>
            <w:szCs w:val="24"/>
          </w:rPr>
          <w:t>Karnjanapiboonwong</w:t>
        </w:r>
        <w:proofErr w:type="spellEnd"/>
        <w:r w:rsidR="00BC24F4">
          <w:rPr>
            <w:rFonts w:ascii="Times New Roman" w:eastAsia="Times New Roman" w:hAnsi="Times New Roman" w:cs="Times New Roman"/>
            <w:sz w:val="24"/>
            <w:szCs w:val="24"/>
          </w:rPr>
          <w:t xml:space="preserve"> et al., 2010) and nutrients (de Vries, 1972), can are removed via the soil matrix </w:t>
        </w:r>
        <w:proofErr w:type="spellStart"/>
        <w:r w:rsidR="00BC24F4">
          <w:rPr>
            <w:rFonts w:ascii="Times New Roman" w:eastAsia="Times New Roman" w:hAnsi="Times New Roman" w:cs="Times New Roman"/>
            <w:sz w:val="24"/>
            <w:szCs w:val="24"/>
          </w:rPr>
          <w:t>en</w:t>
        </w:r>
        <w:proofErr w:type="spellEnd"/>
        <w:r w:rsidR="00BC24F4">
          <w:rPr>
            <w:rFonts w:ascii="Times New Roman" w:eastAsia="Times New Roman" w:hAnsi="Times New Roman" w:cs="Times New Roman"/>
            <w:sz w:val="24"/>
            <w:szCs w:val="24"/>
          </w:rPr>
          <w:t xml:space="preserve"> route to the lake.</w:t>
        </w:r>
      </w:ins>
    </w:p>
    <w:p w14:paraId="5E86A23E" w14:textId="77777777" w:rsidR="00147D1A" w:rsidRDefault="00147D1A" w:rsidP="00147D1A">
      <w:pPr>
        <w:rPr>
          <w:rFonts w:ascii="Times New Roman" w:eastAsia="Times New Roman" w:hAnsi="Times New Roman" w:cs="Times New Roman"/>
          <w:sz w:val="24"/>
          <w:szCs w:val="24"/>
        </w:rPr>
      </w:pPr>
    </w:p>
    <w:p w14:paraId="6C5C6B8A" w14:textId="5303BB50" w:rsidR="00715D55" w:rsidRDefault="006E5C66" w:rsidP="00147D1A">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Our workflow </w:t>
      </w:r>
      <w:r w:rsidR="001249C1">
        <w:rPr>
          <w:rFonts w:ascii="Times New Roman" w:eastAsia="Times New Roman" w:hAnsi="Times New Roman" w:cs="Times New Roman"/>
          <w:sz w:val="24"/>
          <w:szCs w:val="24"/>
        </w:rPr>
        <w:t xml:space="preserve">for calculating IDW population </w:t>
      </w:r>
      <w:r>
        <w:rPr>
          <w:rFonts w:ascii="Times New Roman" w:eastAsia="Times New Roman" w:hAnsi="Times New Roman" w:cs="Times New Roman"/>
          <w:sz w:val="24"/>
          <w:szCs w:val="24"/>
        </w:rPr>
        <w:t>can be described in five main</w:t>
      </w:r>
      <w:r w:rsidR="006B4A02">
        <w:rPr>
          <w:rFonts w:ascii="Times New Roman" w:eastAsia="Times New Roman" w:hAnsi="Times New Roman" w:cs="Times New Roman"/>
          <w:sz w:val="24"/>
          <w:szCs w:val="24"/>
        </w:rPr>
        <w:t xml:space="preserve"> steps. First, we traced polygons and shoreline</w:t>
      </w:r>
      <w:r w:rsidR="00147D1A">
        <w:rPr>
          <w:rFonts w:ascii="Times New Roman" w:eastAsia="Times New Roman" w:hAnsi="Times New Roman" w:cs="Times New Roman"/>
          <w:sz w:val="24"/>
          <w:szCs w:val="24"/>
        </w:rPr>
        <w:t xml:space="preserve">s </w:t>
      </w:r>
      <w:r w:rsidR="006B4A02">
        <w:rPr>
          <w:rFonts w:ascii="Times New Roman" w:eastAsia="Times New Roman" w:hAnsi="Times New Roman" w:cs="Times New Roman"/>
          <w:sz w:val="24"/>
          <w:szCs w:val="24"/>
        </w:rPr>
        <w:t>from satellite imagery for each develop</w:t>
      </w:r>
      <w:r w:rsidR="00147D1A">
        <w:rPr>
          <w:rFonts w:ascii="Times New Roman" w:eastAsia="Times New Roman" w:hAnsi="Times New Roman" w:cs="Times New Roman"/>
          <w:sz w:val="24"/>
          <w:szCs w:val="24"/>
        </w:rPr>
        <w:t>ed</w:t>
      </w:r>
      <w:r w:rsidR="006B4A02">
        <w:rPr>
          <w:rFonts w:ascii="Times New Roman" w:eastAsia="Times New Roman" w:hAnsi="Times New Roman" w:cs="Times New Roman"/>
          <w:sz w:val="24"/>
          <w:szCs w:val="24"/>
        </w:rPr>
        <w:t xml:space="preserve"> site within Google Earth. Second, polygon and line geometries were downloaded locally as a .</w:t>
      </w:r>
      <w:proofErr w:type="spellStart"/>
      <w:r w:rsidR="006B4A02">
        <w:rPr>
          <w:rFonts w:ascii="Times New Roman" w:eastAsia="Times New Roman" w:hAnsi="Times New Roman" w:cs="Times New Roman"/>
          <w:sz w:val="24"/>
          <w:szCs w:val="24"/>
        </w:rPr>
        <w:t>kml</w:t>
      </w:r>
      <w:proofErr w:type="spellEnd"/>
      <w:r w:rsidR="006B4A02">
        <w:rPr>
          <w:rFonts w:ascii="Times New Roman" w:eastAsia="Times New Roman" w:hAnsi="Times New Roman" w:cs="Times New Roman"/>
          <w:sz w:val="24"/>
          <w:szCs w:val="24"/>
        </w:rPr>
        <w:t xml:space="preserve"> file. Third, the .</w:t>
      </w:r>
      <w:proofErr w:type="spellStart"/>
      <w:r w:rsidR="006B4A02">
        <w:rPr>
          <w:rFonts w:ascii="Times New Roman" w:eastAsia="Times New Roman" w:hAnsi="Times New Roman" w:cs="Times New Roman"/>
          <w:sz w:val="24"/>
          <w:szCs w:val="24"/>
        </w:rPr>
        <w:t>kml</w:t>
      </w:r>
      <w:proofErr w:type="spellEnd"/>
      <w:r w:rsidR="006B4A02">
        <w:rPr>
          <w:rFonts w:ascii="Times New Roman" w:eastAsia="Times New Roman" w:hAnsi="Times New Roman" w:cs="Times New Roman"/>
          <w:sz w:val="24"/>
          <w:szCs w:val="24"/>
        </w:rPr>
        <w:t xml:space="preserve"> file was </w:t>
      </w:r>
      <w:r w:rsidR="00672B30">
        <w:rPr>
          <w:rFonts w:ascii="Times New Roman" w:eastAsia="Times New Roman" w:hAnsi="Times New Roman" w:cs="Times New Roman"/>
          <w:sz w:val="24"/>
          <w:szCs w:val="24"/>
        </w:rPr>
        <w:t>imported</w:t>
      </w:r>
      <w:r w:rsidR="006B4A02">
        <w:rPr>
          <w:rFonts w:ascii="Times New Roman" w:eastAsia="Times New Roman" w:hAnsi="Times New Roman" w:cs="Times New Roman"/>
          <w:sz w:val="24"/>
          <w:szCs w:val="24"/>
        </w:rPr>
        <w:t xml:space="preserve"> into the R statistical environment (R Core Team, 2019)</w:t>
      </w:r>
      <w:r w:rsidR="00C52786">
        <w:rPr>
          <w:rFonts w:ascii="Times New Roman" w:eastAsia="Times New Roman" w:hAnsi="Times New Roman" w:cs="Times New Roman"/>
          <w:sz w:val="24"/>
          <w:szCs w:val="24"/>
        </w:rPr>
        <w:t xml:space="preserve">, where using the </w:t>
      </w:r>
      <w:r w:rsidR="006B4A02">
        <w:rPr>
          <w:rFonts w:ascii="Times New Roman" w:eastAsia="Times New Roman" w:hAnsi="Times New Roman" w:cs="Times New Roman"/>
          <w:sz w:val="24"/>
          <w:szCs w:val="24"/>
        </w:rPr>
        <w:t xml:space="preserve">sf package </w:t>
      </w:r>
      <w:r w:rsidR="00C52786">
        <w:rPr>
          <w:rFonts w:ascii="Times New Roman" w:eastAsia="Times New Roman" w:hAnsi="Times New Roman" w:cs="Times New Roman"/>
          <w:sz w:val="24"/>
          <w:szCs w:val="24"/>
        </w:rPr>
        <w:t>(</w:t>
      </w:r>
      <w:proofErr w:type="spellStart"/>
      <w:r w:rsidR="006563E3">
        <w:rPr>
          <w:rFonts w:ascii="Times New Roman" w:eastAsia="Times New Roman" w:hAnsi="Times New Roman" w:cs="Times New Roman"/>
          <w:sz w:val="24"/>
          <w:szCs w:val="24"/>
        </w:rPr>
        <w:t>Pebesma</w:t>
      </w:r>
      <w:proofErr w:type="spellEnd"/>
      <w:r w:rsidR="006563E3">
        <w:rPr>
          <w:rFonts w:ascii="Times New Roman" w:eastAsia="Times New Roman" w:hAnsi="Times New Roman" w:cs="Times New Roman"/>
          <w:sz w:val="24"/>
          <w:szCs w:val="24"/>
        </w:rPr>
        <w:t>, 2018</w:t>
      </w:r>
      <w:r w:rsidR="00C52786">
        <w:rPr>
          <w:rFonts w:ascii="Times New Roman" w:eastAsia="Times New Roman" w:hAnsi="Times New Roman" w:cs="Times New Roman"/>
          <w:sz w:val="24"/>
          <w:szCs w:val="24"/>
        </w:rPr>
        <w:t xml:space="preserve">) </w:t>
      </w:r>
      <w:r w:rsidR="000D6577">
        <w:rPr>
          <w:rFonts w:ascii="Times New Roman" w:eastAsia="Times New Roman" w:hAnsi="Times New Roman" w:cs="Times New Roman"/>
          <w:sz w:val="24"/>
          <w:szCs w:val="24"/>
        </w:rPr>
        <w:t xml:space="preserve">we </w:t>
      </w:r>
      <w:r w:rsidR="00C52786">
        <w:rPr>
          <w:rFonts w:ascii="Times New Roman" w:eastAsia="Times New Roman" w:hAnsi="Times New Roman" w:cs="Times New Roman"/>
          <w:sz w:val="24"/>
          <w:szCs w:val="24"/>
        </w:rPr>
        <w:t>calculated shoreline length, polygon area, and centroid location for each developed site</w:t>
      </w:r>
      <w:r w:rsidR="006B4A02">
        <w:rPr>
          <w:rFonts w:ascii="Times New Roman" w:eastAsia="Times New Roman" w:hAnsi="Times New Roman" w:cs="Times New Roman"/>
          <w:sz w:val="24"/>
          <w:szCs w:val="24"/>
        </w:rPr>
        <w:t xml:space="preserve">. </w:t>
      </w:r>
      <w:r w:rsidR="00C52786">
        <w:rPr>
          <w:rFonts w:ascii="Times New Roman" w:eastAsia="Times New Roman" w:hAnsi="Times New Roman" w:cs="Times New Roman"/>
          <w:sz w:val="24"/>
          <w:szCs w:val="24"/>
        </w:rPr>
        <w:t xml:space="preserve">Fourth, we joined point locations </w:t>
      </w:r>
      <w:r w:rsidR="00C03D31">
        <w:rPr>
          <w:rFonts w:ascii="Times New Roman" w:eastAsia="Times New Roman" w:hAnsi="Times New Roman" w:cs="Times New Roman"/>
          <w:sz w:val="24"/>
          <w:szCs w:val="24"/>
        </w:rPr>
        <w:t xml:space="preserve">of </w:t>
      </w:r>
      <w:r w:rsidR="00C52786">
        <w:rPr>
          <w:rFonts w:ascii="Times New Roman" w:eastAsia="Times New Roman" w:hAnsi="Times New Roman" w:cs="Times New Roman"/>
          <w:sz w:val="24"/>
          <w:szCs w:val="24"/>
        </w:rPr>
        <w:t>each sampling site with the spatial polygons so as to calculate the distance from each sampling location to each develop</w:t>
      </w:r>
      <w:r w:rsidR="00147D1A">
        <w:rPr>
          <w:rFonts w:ascii="Times New Roman" w:eastAsia="Times New Roman" w:hAnsi="Times New Roman" w:cs="Times New Roman"/>
          <w:sz w:val="24"/>
          <w:szCs w:val="24"/>
        </w:rPr>
        <w:t>ed site’s</w:t>
      </w:r>
      <w:r w:rsidR="00C52786">
        <w:rPr>
          <w:rFonts w:ascii="Times New Roman" w:eastAsia="Times New Roman" w:hAnsi="Times New Roman" w:cs="Times New Roman"/>
          <w:sz w:val="24"/>
          <w:szCs w:val="24"/>
        </w:rPr>
        <w:t xml:space="preserve"> centroid. Fifth, we calculate</w:t>
      </w:r>
      <w:r w:rsidR="00147D1A">
        <w:rPr>
          <w:rFonts w:ascii="Times New Roman" w:eastAsia="Times New Roman" w:hAnsi="Times New Roman" w:cs="Times New Roman"/>
          <w:sz w:val="24"/>
          <w:szCs w:val="24"/>
        </w:rPr>
        <w:t>d</w:t>
      </w:r>
      <w:r w:rsidR="00C52786">
        <w:rPr>
          <w:rFonts w:ascii="Times New Roman" w:eastAsia="Times New Roman" w:hAnsi="Times New Roman" w:cs="Times New Roman"/>
          <w:sz w:val="24"/>
          <w:szCs w:val="24"/>
        </w:rPr>
        <w:t xml:space="preserve"> IDW population for each location, using the formula </w:t>
      </w:r>
      <m:oMath>
        <m:r>
          <w:rPr>
            <w:rFonts w:ascii="Cambria Math" w:eastAsia="Times New Roman" w:hAnsi="Cambria Math" w:cs="Times New Roman"/>
            <w:sz w:val="24"/>
            <w:szCs w:val="24"/>
          </w:rPr>
          <m:t>I</m:t>
        </m:r>
        <m:r>
          <w:rPr>
            <w:rFonts w:ascii="Cambria Math" w:eastAsia="Times New Roman" w:hAnsi="Cambria Math" w:cs="Times New Roman"/>
            <w:sz w:val="24"/>
            <w:szCs w:val="24"/>
            <w:vertAlign w:val="subscript"/>
          </w:rPr>
          <m:t>j</m:t>
        </m:r>
        <m:r>
          <w:rPr>
            <w:rFonts w:ascii="Cambria Math" w:eastAsia="Times New Roman" w:hAnsi="Cambria Math" w:cs="Times New Roman"/>
            <w:sz w:val="24"/>
            <w:szCs w:val="24"/>
          </w:rPr>
          <m:t xml:space="preserve"> =</m:t>
        </m:r>
        <m:f>
          <m:fPr>
            <m:ctrlPr>
              <w:rPr>
                <w:rFonts w:ascii="Cambria Math" w:eastAsia="Times New Roman" w:hAnsi="Cambria Math" w:cs="Times New Roman"/>
                <w:sz w:val="24"/>
                <w:szCs w:val="24"/>
              </w:rPr>
            </m:ctrlPr>
          </m:fPr>
          <m:num>
            <m:f>
              <m:fPr>
                <m:ctrlPr>
                  <w:rPr>
                    <w:rFonts w:ascii="Cambria Math" w:eastAsia="Times New Roman" w:hAnsi="Cambria Math" w:cs="Times New Roman"/>
                    <w:sz w:val="24"/>
                    <w:szCs w:val="24"/>
                  </w:rPr>
                </m:ctrlPr>
              </m:fPr>
              <m:num>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m:t>
                    </m:r>
                  </m:e>
                  <m:sub>
                    <m:r>
                      <w:rPr>
                        <w:rFonts w:ascii="Cambria Math" w:eastAsia="Times New Roman" w:hAnsi="Cambria Math" w:cs="Times New Roman"/>
                        <w:sz w:val="24"/>
                        <w:szCs w:val="24"/>
                      </w:rPr>
                      <m:t>LI</m:t>
                    </m:r>
                  </m:sub>
                </m:sSub>
              </m:num>
              <m:den>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A</m:t>
                    </m:r>
                  </m:e>
                  <m:sub>
                    <m:r>
                      <w:rPr>
                        <w:rFonts w:ascii="Cambria Math" w:eastAsia="Times New Roman" w:hAnsi="Cambria Math" w:cs="Times New Roman"/>
                        <w:sz w:val="24"/>
                        <w:szCs w:val="24"/>
                      </w:rPr>
                      <m:t>LI</m:t>
                    </m:r>
                  </m:sub>
                </m:sSub>
              </m:den>
            </m:f>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L</m:t>
                </m:r>
              </m:e>
              <m:sub>
                <m:r>
                  <w:rPr>
                    <w:rFonts w:ascii="Cambria Math" w:eastAsia="Times New Roman" w:hAnsi="Cambria Math" w:cs="Times New Roman"/>
                    <w:sz w:val="24"/>
                    <w:szCs w:val="24"/>
                  </w:rPr>
                  <m:t>LI</m:t>
                </m:r>
              </m:sub>
            </m:sSub>
          </m:num>
          <m:den>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D</m:t>
                </m:r>
              </m:e>
              <m:sub>
                <m:r>
                  <w:rPr>
                    <w:rFonts w:ascii="Cambria Math" w:eastAsia="Times New Roman" w:hAnsi="Cambria Math" w:cs="Times New Roman"/>
                    <w:sz w:val="24"/>
                    <w:szCs w:val="24"/>
                  </w:rPr>
                  <m:t>j,LI</m:t>
                </m:r>
              </m:sub>
            </m:sSub>
          </m:den>
        </m:f>
        <m:r>
          <w:rPr>
            <w:rFonts w:ascii="Cambria Math" w:eastAsia="Times New Roman" w:hAnsi="Cambria Math" w:cs="Times New Roman"/>
            <w:sz w:val="24"/>
            <w:szCs w:val="24"/>
          </w:rPr>
          <m:t xml:space="preserve">+ </m:t>
        </m:r>
        <m:f>
          <m:fPr>
            <m:ctrlPr>
              <w:rPr>
                <w:rFonts w:ascii="Cambria Math" w:eastAsia="Times New Roman" w:hAnsi="Cambria Math" w:cs="Times New Roman"/>
                <w:sz w:val="24"/>
                <w:szCs w:val="24"/>
              </w:rPr>
            </m:ctrlPr>
          </m:fPr>
          <m:num>
            <m:f>
              <m:fPr>
                <m:ctrlPr>
                  <w:rPr>
                    <w:rFonts w:ascii="Cambria Math" w:eastAsia="Times New Roman" w:hAnsi="Cambria Math" w:cs="Times New Roman"/>
                    <w:sz w:val="24"/>
                    <w:szCs w:val="24"/>
                  </w:rPr>
                </m:ctrlPr>
              </m:fPr>
              <m:num>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m:t>
                    </m:r>
                  </m:e>
                  <m:sub>
                    <m:r>
                      <w:rPr>
                        <w:rFonts w:ascii="Cambria Math" w:eastAsia="Times New Roman" w:hAnsi="Cambria Math" w:cs="Times New Roman"/>
                        <w:sz w:val="24"/>
                        <w:szCs w:val="24"/>
                      </w:rPr>
                      <m:t>BK</m:t>
                    </m:r>
                  </m:sub>
                </m:sSub>
              </m:num>
              <m:den>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A</m:t>
                    </m:r>
                  </m:e>
                  <m:sub>
                    <m:r>
                      <w:rPr>
                        <w:rFonts w:ascii="Cambria Math" w:eastAsia="Times New Roman" w:hAnsi="Cambria Math" w:cs="Times New Roman"/>
                        <w:sz w:val="24"/>
                        <w:szCs w:val="24"/>
                      </w:rPr>
                      <m:t>BK</m:t>
                    </m:r>
                  </m:sub>
                </m:sSub>
              </m:den>
            </m:f>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L</m:t>
                </m:r>
              </m:e>
              <m:sub>
                <m:r>
                  <w:rPr>
                    <w:rFonts w:ascii="Cambria Math" w:eastAsia="Times New Roman" w:hAnsi="Cambria Math" w:cs="Times New Roman"/>
                    <w:sz w:val="24"/>
                    <w:szCs w:val="24"/>
                  </w:rPr>
                  <m:t>BK</m:t>
                </m:r>
              </m:sub>
            </m:sSub>
          </m:num>
          <m:den>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D</m:t>
                </m:r>
              </m:e>
              <m:sub>
                <m:r>
                  <w:rPr>
                    <w:rFonts w:ascii="Cambria Math" w:eastAsia="Times New Roman" w:hAnsi="Cambria Math" w:cs="Times New Roman"/>
                    <w:sz w:val="24"/>
                    <w:szCs w:val="24"/>
                  </w:rPr>
                  <m:t>j,BK</m:t>
                </m:r>
              </m:sub>
            </m:sSub>
          </m:den>
        </m:f>
        <m:r>
          <w:rPr>
            <w:rFonts w:ascii="Cambria Math" w:eastAsia="Times New Roman" w:hAnsi="Cambria Math" w:cs="Times New Roman"/>
            <w:sz w:val="24"/>
            <w:szCs w:val="24"/>
          </w:rPr>
          <m:t xml:space="preserve">+ </m:t>
        </m:r>
        <m:f>
          <m:fPr>
            <m:ctrlPr>
              <w:rPr>
                <w:rFonts w:ascii="Cambria Math" w:eastAsia="Times New Roman" w:hAnsi="Cambria Math" w:cs="Times New Roman"/>
                <w:sz w:val="24"/>
                <w:szCs w:val="24"/>
              </w:rPr>
            </m:ctrlPr>
          </m:fPr>
          <m:num>
            <m:f>
              <m:fPr>
                <m:ctrlPr>
                  <w:rPr>
                    <w:rFonts w:ascii="Cambria Math" w:eastAsia="Times New Roman" w:hAnsi="Cambria Math" w:cs="Times New Roman"/>
                    <w:sz w:val="24"/>
                    <w:szCs w:val="24"/>
                  </w:rPr>
                </m:ctrlPr>
              </m:fPr>
              <m:num>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m:t>
                    </m:r>
                  </m:e>
                  <m:sub>
                    <m:r>
                      <w:rPr>
                        <w:rFonts w:ascii="Cambria Math" w:eastAsia="Times New Roman" w:hAnsi="Cambria Math" w:cs="Times New Roman"/>
                        <w:sz w:val="24"/>
                        <w:szCs w:val="24"/>
                      </w:rPr>
                      <m:t>BGO</m:t>
                    </m:r>
                  </m:sub>
                </m:sSub>
              </m:num>
              <m:den>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A</m:t>
                    </m:r>
                  </m:e>
                  <m:sub>
                    <m:r>
                      <w:rPr>
                        <w:rFonts w:ascii="Cambria Math" w:eastAsia="Times New Roman" w:hAnsi="Cambria Math" w:cs="Times New Roman"/>
                        <w:sz w:val="24"/>
                        <w:szCs w:val="24"/>
                      </w:rPr>
                      <m:t>BGO</m:t>
                    </m:r>
                  </m:sub>
                </m:sSub>
              </m:den>
            </m:f>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L</m:t>
                </m:r>
              </m:e>
              <m:sub>
                <m:r>
                  <w:rPr>
                    <w:rFonts w:ascii="Cambria Math" w:eastAsia="Times New Roman" w:hAnsi="Cambria Math" w:cs="Times New Roman"/>
                    <w:sz w:val="24"/>
                    <w:szCs w:val="24"/>
                  </w:rPr>
                  <m:t>BGO</m:t>
                </m:r>
              </m:sub>
            </m:sSub>
          </m:num>
          <m:den>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D</m:t>
                </m:r>
              </m:e>
              <m:sub>
                <m:r>
                  <w:rPr>
                    <w:rFonts w:ascii="Cambria Math" w:eastAsia="Times New Roman" w:hAnsi="Cambria Math" w:cs="Times New Roman"/>
                    <w:sz w:val="24"/>
                    <w:szCs w:val="24"/>
                  </w:rPr>
                  <m:t>j,BGO</m:t>
                </m:r>
              </m:sub>
            </m:sSub>
          </m:den>
        </m:f>
      </m:oMath>
      <w:r w:rsidR="00D8535D">
        <w:rPr>
          <w:rFonts w:ascii="Times New Roman" w:eastAsia="Times New Roman" w:hAnsi="Times New Roman" w:cs="Times New Roman"/>
          <w:sz w:val="24"/>
          <w:szCs w:val="24"/>
        </w:rPr>
        <w:t xml:space="preserve">, where </w:t>
      </w:r>
      <w:r w:rsidR="00D8535D" w:rsidRPr="002F1C07">
        <w:rPr>
          <w:rFonts w:ascii="Times New Roman" w:eastAsia="Times New Roman" w:hAnsi="Times New Roman" w:cs="Times New Roman"/>
          <w:i/>
          <w:sz w:val="24"/>
          <w:szCs w:val="24"/>
        </w:rPr>
        <w:t>I</w:t>
      </w:r>
      <w:r w:rsidR="00D8535D">
        <w:rPr>
          <w:rFonts w:ascii="Times New Roman" w:eastAsia="Times New Roman" w:hAnsi="Times New Roman" w:cs="Times New Roman"/>
          <w:sz w:val="24"/>
          <w:szCs w:val="24"/>
        </w:rPr>
        <w:t xml:space="preserve"> is the </w:t>
      </w:r>
      <w:r w:rsidR="00C52786">
        <w:rPr>
          <w:rFonts w:ascii="Times New Roman" w:eastAsia="Times New Roman" w:hAnsi="Times New Roman" w:cs="Times New Roman"/>
          <w:sz w:val="24"/>
          <w:szCs w:val="24"/>
        </w:rPr>
        <w:t xml:space="preserve">IDW </w:t>
      </w:r>
      <w:r w:rsidR="00D8535D">
        <w:rPr>
          <w:rFonts w:ascii="Times New Roman" w:eastAsia="Times New Roman" w:hAnsi="Times New Roman" w:cs="Times New Roman"/>
          <w:sz w:val="24"/>
          <w:szCs w:val="24"/>
        </w:rPr>
        <w:t xml:space="preserve">population at </w:t>
      </w:r>
      <w:r w:rsidR="002E06DD">
        <w:rPr>
          <w:rFonts w:ascii="Times New Roman" w:eastAsia="Times New Roman" w:hAnsi="Times New Roman" w:cs="Times New Roman"/>
          <w:sz w:val="24"/>
          <w:szCs w:val="24"/>
        </w:rPr>
        <w:t>sampling locations</w:t>
      </w:r>
      <w:r w:rsidR="002E06DD" w:rsidRPr="002F1C07">
        <w:rPr>
          <w:rFonts w:ascii="Times New Roman" w:eastAsia="Times New Roman" w:hAnsi="Times New Roman" w:cs="Times New Roman"/>
          <w:i/>
          <w:sz w:val="24"/>
          <w:szCs w:val="24"/>
        </w:rPr>
        <w:t xml:space="preserve"> </w:t>
      </w:r>
      <w:r w:rsidR="00D8535D" w:rsidRPr="002F1C07">
        <w:rPr>
          <w:rFonts w:ascii="Times New Roman" w:eastAsia="Times New Roman" w:hAnsi="Times New Roman" w:cs="Times New Roman"/>
          <w:i/>
          <w:sz w:val="24"/>
          <w:szCs w:val="24"/>
        </w:rPr>
        <w:t>j</w:t>
      </w:r>
      <w:r w:rsidR="00D8535D">
        <w:rPr>
          <w:rFonts w:ascii="Times New Roman" w:eastAsia="Times New Roman" w:hAnsi="Times New Roman" w:cs="Times New Roman"/>
          <w:sz w:val="24"/>
          <w:szCs w:val="24"/>
        </w:rPr>
        <w:t>,</w:t>
      </w:r>
      <w:r w:rsidR="00D8535D" w:rsidRPr="002F1C07">
        <w:rPr>
          <w:rFonts w:ascii="Times New Roman" w:eastAsia="Times New Roman" w:hAnsi="Times New Roman" w:cs="Times New Roman"/>
          <w:i/>
          <w:sz w:val="24"/>
          <w:szCs w:val="24"/>
        </w:rPr>
        <w:t xml:space="preserve"> P</w:t>
      </w:r>
      <w:r w:rsidR="00D8535D">
        <w:rPr>
          <w:rFonts w:ascii="Times New Roman" w:eastAsia="Times New Roman" w:hAnsi="Times New Roman" w:cs="Times New Roman"/>
          <w:sz w:val="24"/>
          <w:szCs w:val="24"/>
        </w:rPr>
        <w:t xml:space="preserve"> is the population a</w:t>
      </w:r>
      <w:r w:rsidR="00F25311">
        <w:rPr>
          <w:rFonts w:ascii="Times New Roman" w:eastAsia="Times New Roman" w:hAnsi="Times New Roman" w:cs="Times New Roman"/>
          <w:sz w:val="24"/>
          <w:szCs w:val="24"/>
        </w:rPr>
        <w:t xml:space="preserve">t </w:t>
      </w:r>
      <w:r w:rsidR="002E06DD">
        <w:rPr>
          <w:rFonts w:ascii="Times New Roman" w:eastAsia="Times New Roman" w:hAnsi="Times New Roman" w:cs="Times New Roman"/>
          <w:sz w:val="24"/>
          <w:szCs w:val="24"/>
        </w:rPr>
        <w:t>each of the three</w:t>
      </w:r>
      <w:r w:rsidR="00D8535D">
        <w:rPr>
          <w:rFonts w:ascii="Times New Roman" w:eastAsia="Times New Roman" w:hAnsi="Times New Roman" w:cs="Times New Roman"/>
          <w:sz w:val="24"/>
          <w:szCs w:val="24"/>
        </w:rPr>
        <w:t xml:space="preserve"> developed </w:t>
      </w:r>
      <w:r w:rsidR="00F25311">
        <w:rPr>
          <w:rFonts w:ascii="Times New Roman" w:eastAsia="Times New Roman" w:hAnsi="Times New Roman" w:cs="Times New Roman"/>
          <w:sz w:val="24"/>
          <w:szCs w:val="24"/>
        </w:rPr>
        <w:t>site</w:t>
      </w:r>
      <w:r w:rsidR="002E06DD">
        <w:rPr>
          <w:rFonts w:ascii="Times New Roman" w:eastAsia="Times New Roman" w:hAnsi="Times New Roman" w:cs="Times New Roman"/>
          <w:sz w:val="24"/>
          <w:szCs w:val="24"/>
        </w:rPr>
        <w:t xml:space="preserve">s </w:t>
      </w:r>
      <w:proofErr w:type="spellStart"/>
      <w:r w:rsidR="002E06DD">
        <w:rPr>
          <w:rFonts w:ascii="Times New Roman" w:eastAsia="Times New Roman" w:hAnsi="Times New Roman" w:cs="Times New Roman"/>
          <w:sz w:val="24"/>
          <w:szCs w:val="24"/>
        </w:rPr>
        <w:t>Listvyanka</w:t>
      </w:r>
      <w:proofErr w:type="spellEnd"/>
      <w:r w:rsidR="00147D1A">
        <w:rPr>
          <w:rFonts w:ascii="Times New Roman" w:eastAsia="Times New Roman" w:hAnsi="Times New Roman" w:cs="Times New Roman"/>
          <w:sz w:val="24"/>
          <w:szCs w:val="24"/>
        </w:rPr>
        <w:t xml:space="preserve"> (LI)</w:t>
      </w:r>
      <w:r w:rsidR="002E06DD">
        <w:rPr>
          <w:rFonts w:ascii="Times New Roman" w:eastAsia="Times New Roman" w:hAnsi="Times New Roman" w:cs="Times New Roman"/>
          <w:sz w:val="24"/>
          <w:szCs w:val="24"/>
        </w:rPr>
        <w:t>,</w:t>
      </w:r>
      <w:r w:rsidR="00147D1A">
        <w:rPr>
          <w:rFonts w:ascii="Times New Roman" w:eastAsia="Times New Roman" w:hAnsi="Times New Roman" w:cs="Times New Roman"/>
          <w:sz w:val="24"/>
          <w:szCs w:val="24"/>
        </w:rPr>
        <w:t xml:space="preserve"> </w:t>
      </w:r>
      <w:r w:rsidR="002E06DD">
        <w:rPr>
          <w:rFonts w:ascii="Times New Roman" w:eastAsia="Times New Roman" w:hAnsi="Times New Roman" w:cs="Times New Roman"/>
          <w:sz w:val="24"/>
          <w:szCs w:val="24"/>
        </w:rPr>
        <w:t xml:space="preserve">Bolshie </w:t>
      </w:r>
      <w:proofErr w:type="spellStart"/>
      <w:r w:rsidR="002E06DD">
        <w:rPr>
          <w:rFonts w:ascii="Times New Roman" w:eastAsia="Times New Roman" w:hAnsi="Times New Roman" w:cs="Times New Roman"/>
          <w:sz w:val="24"/>
          <w:szCs w:val="24"/>
        </w:rPr>
        <w:t>Koty</w:t>
      </w:r>
      <w:proofErr w:type="spellEnd"/>
      <w:r w:rsidR="00147D1A">
        <w:rPr>
          <w:rFonts w:ascii="Times New Roman" w:eastAsia="Times New Roman" w:hAnsi="Times New Roman" w:cs="Times New Roman"/>
          <w:sz w:val="24"/>
          <w:szCs w:val="24"/>
        </w:rPr>
        <w:t xml:space="preserve"> (BK)</w:t>
      </w:r>
      <w:r w:rsidR="002E06DD">
        <w:rPr>
          <w:rFonts w:ascii="Times New Roman" w:eastAsia="Times New Roman" w:hAnsi="Times New Roman" w:cs="Times New Roman"/>
          <w:sz w:val="24"/>
          <w:szCs w:val="24"/>
        </w:rPr>
        <w:t>,</w:t>
      </w:r>
      <w:r w:rsidR="00147D1A">
        <w:rPr>
          <w:rFonts w:ascii="Times New Roman" w:eastAsia="Times New Roman" w:hAnsi="Times New Roman" w:cs="Times New Roman"/>
          <w:sz w:val="24"/>
          <w:szCs w:val="24"/>
        </w:rPr>
        <w:t xml:space="preserve"> </w:t>
      </w:r>
      <w:proofErr w:type="spellStart"/>
      <w:r w:rsidR="002E06DD">
        <w:rPr>
          <w:rFonts w:ascii="Times New Roman" w:eastAsia="Times New Roman" w:hAnsi="Times New Roman" w:cs="Times New Roman"/>
          <w:sz w:val="24"/>
          <w:szCs w:val="24"/>
        </w:rPr>
        <w:t>Bo</w:t>
      </w:r>
      <w:r w:rsidR="00147D1A">
        <w:rPr>
          <w:rFonts w:ascii="Times New Roman" w:eastAsia="Times New Roman" w:hAnsi="Times New Roman" w:cs="Times New Roman"/>
          <w:sz w:val="24"/>
          <w:szCs w:val="24"/>
        </w:rPr>
        <w:t>l</w:t>
      </w:r>
      <w:r w:rsidR="002E06DD">
        <w:rPr>
          <w:rFonts w:ascii="Times New Roman" w:eastAsia="Times New Roman" w:hAnsi="Times New Roman" w:cs="Times New Roman"/>
          <w:sz w:val="24"/>
          <w:szCs w:val="24"/>
        </w:rPr>
        <w:t>shoe</w:t>
      </w:r>
      <w:proofErr w:type="spellEnd"/>
      <w:r w:rsidR="002E06DD">
        <w:rPr>
          <w:rFonts w:ascii="Times New Roman" w:eastAsia="Times New Roman" w:hAnsi="Times New Roman" w:cs="Times New Roman"/>
          <w:sz w:val="24"/>
          <w:szCs w:val="24"/>
        </w:rPr>
        <w:t xml:space="preserve"> </w:t>
      </w:r>
      <w:proofErr w:type="spellStart"/>
      <w:r w:rsidR="002E06DD">
        <w:rPr>
          <w:rFonts w:ascii="Times New Roman" w:eastAsia="Times New Roman" w:hAnsi="Times New Roman" w:cs="Times New Roman"/>
          <w:sz w:val="24"/>
          <w:szCs w:val="24"/>
        </w:rPr>
        <w:t>Gol</w:t>
      </w:r>
      <w:r w:rsidR="00147D1A">
        <w:rPr>
          <w:rFonts w:ascii="Times New Roman" w:eastAsia="Times New Roman" w:hAnsi="Times New Roman" w:cs="Times New Roman"/>
          <w:sz w:val="24"/>
          <w:szCs w:val="24"/>
        </w:rPr>
        <w:t>o</w:t>
      </w:r>
      <w:r w:rsidR="002E06DD">
        <w:rPr>
          <w:rFonts w:ascii="Times New Roman" w:eastAsia="Times New Roman" w:hAnsi="Times New Roman" w:cs="Times New Roman"/>
          <w:sz w:val="24"/>
          <w:szCs w:val="24"/>
        </w:rPr>
        <w:t>ustnoe</w:t>
      </w:r>
      <w:proofErr w:type="spellEnd"/>
      <w:r w:rsidR="00147D1A">
        <w:rPr>
          <w:rFonts w:ascii="Times New Roman" w:eastAsia="Times New Roman" w:hAnsi="Times New Roman" w:cs="Times New Roman"/>
          <w:sz w:val="24"/>
          <w:szCs w:val="24"/>
        </w:rPr>
        <w:t xml:space="preserve"> (BGO)</w:t>
      </w:r>
      <w:r w:rsidR="00D8535D">
        <w:rPr>
          <w:rFonts w:ascii="Times New Roman" w:eastAsia="Times New Roman" w:hAnsi="Times New Roman" w:cs="Times New Roman"/>
          <w:sz w:val="24"/>
          <w:szCs w:val="24"/>
        </w:rPr>
        <w:t xml:space="preserve">, </w:t>
      </w:r>
      <w:r w:rsidR="00D8535D" w:rsidRPr="002F1C07">
        <w:rPr>
          <w:rFonts w:ascii="Times New Roman" w:eastAsia="Times New Roman" w:hAnsi="Times New Roman" w:cs="Times New Roman"/>
          <w:i/>
          <w:sz w:val="24"/>
          <w:szCs w:val="24"/>
        </w:rPr>
        <w:t>A</w:t>
      </w:r>
      <w:r w:rsidR="00D8535D">
        <w:rPr>
          <w:rFonts w:ascii="Times New Roman" w:eastAsia="Times New Roman" w:hAnsi="Times New Roman" w:cs="Times New Roman"/>
          <w:sz w:val="24"/>
          <w:szCs w:val="24"/>
        </w:rPr>
        <w:t xml:space="preserve"> is the area of </w:t>
      </w:r>
      <w:r w:rsidR="00F25311">
        <w:rPr>
          <w:rFonts w:ascii="Times New Roman" w:eastAsia="Times New Roman" w:hAnsi="Times New Roman" w:cs="Times New Roman"/>
          <w:sz w:val="24"/>
          <w:szCs w:val="24"/>
        </w:rPr>
        <w:t xml:space="preserve">a </w:t>
      </w:r>
      <w:r w:rsidR="00D8535D">
        <w:rPr>
          <w:rFonts w:ascii="Times New Roman" w:eastAsia="Times New Roman" w:hAnsi="Times New Roman" w:cs="Times New Roman"/>
          <w:sz w:val="24"/>
          <w:szCs w:val="24"/>
        </w:rPr>
        <w:t xml:space="preserve">developed </w:t>
      </w:r>
      <w:r w:rsidR="00F25311">
        <w:rPr>
          <w:rFonts w:ascii="Times New Roman" w:eastAsia="Times New Roman" w:hAnsi="Times New Roman" w:cs="Times New Roman"/>
          <w:sz w:val="24"/>
          <w:szCs w:val="24"/>
        </w:rPr>
        <w:t xml:space="preserve">site </w:t>
      </w:r>
      <w:r w:rsidR="00D8535D">
        <w:rPr>
          <w:rFonts w:ascii="Times New Roman" w:eastAsia="Times New Roman" w:hAnsi="Times New Roman" w:cs="Times New Roman"/>
          <w:sz w:val="24"/>
          <w:szCs w:val="24"/>
        </w:rPr>
        <w:t>in km</w:t>
      </w:r>
      <w:r w:rsidR="00D8535D">
        <w:rPr>
          <w:rFonts w:ascii="Times New Roman" w:eastAsia="Times New Roman" w:hAnsi="Times New Roman" w:cs="Times New Roman"/>
          <w:sz w:val="24"/>
          <w:szCs w:val="24"/>
          <w:vertAlign w:val="superscript"/>
        </w:rPr>
        <w:t>2</w:t>
      </w:r>
      <w:r w:rsidR="00D8535D">
        <w:rPr>
          <w:rFonts w:ascii="Times New Roman" w:eastAsia="Times New Roman" w:hAnsi="Times New Roman" w:cs="Times New Roman"/>
          <w:sz w:val="24"/>
          <w:szCs w:val="24"/>
        </w:rPr>
        <w:t xml:space="preserve">, </w:t>
      </w:r>
      <w:r w:rsidR="00D8535D" w:rsidRPr="002F1C07">
        <w:rPr>
          <w:rFonts w:ascii="Times New Roman" w:eastAsia="Times New Roman" w:hAnsi="Times New Roman" w:cs="Times New Roman"/>
          <w:i/>
          <w:sz w:val="24"/>
          <w:szCs w:val="24"/>
        </w:rPr>
        <w:t xml:space="preserve">L </w:t>
      </w:r>
      <w:r w:rsidR="00D8535D">
        <w:rPr>
          <w:rFonts w:ascii="Times New Roman" w:eastAsia="Times New Roman" w:hAnsi="Times New Roman" w:cs="Times New Roman"/>
          <w:sz w:val="24"/>
          <w:szCs w:val="24"/>
        </w:rPr>
        <w:t xml:space="preserve">is the shoreline length at </w:t>
      </w:r>
      <w:r w:rsidR="00F25311">
        <w:rPr>
          <w:rFonts w:ascii="Times New Roman" w:eastAsia="Times New Roman" w:hAnsi="Times New Roman" w:cs="Times New Roman"/>
          <w:sz w:val="24"/>
          <w:szCs w:val="24"/>
        </w:rPr>
        <w:t xml:space="preserve">a </w:t>
      </w:r>
      <w:r w:rsidR="00D8535D">
        <w:rPr>
          <w:rFonts w:ascii="Times New Roman" w:eastAsia="Times New Roman" w:hAnsi="Times New Roman" w:cs="Times New Roman"/>
          <w:sz w:val="24"/>
          <w:szCs w:val="24"/>
        </w:rPr>
        <w:t xml:space="preserve">developed site </w:t>
      </w:r>
      <w:r w:rsidR="00147D1A">
        <w:rPr>
          <w:rFonts w:ascii="Times New Roman" w:eastAsia="Times New Roman" w:hAnsi="Times New Roman" w:cs="Times New Roman"/>
          <w:sz w:val="24"/>
          <w:szCs w:val="24"/>
        </w:rPr>
        <w:t>in km</w:t>
      </w:r>
      <w:r w:rsidR="00D8535D">
        <w:rPr>
          <w:rFonts w:ascii="Times New Roman" w:eastAsia="Times New Roman" w:hAnsi="Times New Roman" w:cs="Times New Roman"/>
          <w:sz w:val="24"/>
          <w:szCs w:val="24"/>
        </w:rPr>
        <w:t xml:space="preserve">, and </w:t>
      </w:r>
      <w:r w:rsidR="00D8535D" w:rsidRPr="002F1C07">
        <w:rPr>
          <w:rFonts w:ascii="Times New Roman" w:eastAsia="Times New Roman" w:hAnsi="Times New Roman" w:cs="Times New Roman"/>
          <w:i/>
          <w:sz w:val="24"/>
          <w:szCs w:val="24"/>
        </w:rPr>
        <w:t>D</w:t>
      </w:r>
      <w:r w:rsidR="00D8535D">
        <w:rPr>
          <w:rFonts w:ascii="Times New Roman" w:eastAsia="Times New Roman" w:hAnsi="Times New Roman" w:cs="Times New Roman"/>
          <w:sz w:val="24"/>
          <w:szCs w:val="24"/>
        </w:rPr>
        <w:t xml:space="preserve"> is the distance from developed site </w:t>
      </w:r>
      <w:r w:rsidR="00F25311" w:rsidRPr="002F1C07">
        <w:rPr>
          <w:rFonts w:ascii="Times New Roman" w:eastAsia="Times New Roman" w:hAnsi="Times New Roman" w:cs="Times New Roman"/>
          <w:i/>
          <w:sz w:val="24"/>
          <w:szCs w:val="24"/>
        </w:rPr>
        <w:t>j</w:t>
      </w:r>
      <w:r w:rsidR="00D8535D">
        <w:rPr>
          <w:rFonts w:ascii="Times New Roman" w:eastAsia="Times New Roman" w:hAnsi="Times New Roman" w:cs="Times New Roman"/>
          <w:sz w:val="24"/>
          <w:szCs w:val="24"/>
        </w:rPr>
        <w:t xml:space="preserve"> to </w:t>
      </w:r>
      <w:r w:rsidR="00F25311">
        <w:rPr>
          <w:rFonts w:ascii="Times New Roman" w:eastAsia="Times New Roman" w:hAnsi="Times New Roman" w:cs="Times New Roman"/>
          <w:sz w:val="24"/>
          <w:szCs w:val="24"/>
        </w:rPr>
        <w:t>each developed site</w:t>
      </w:r>
      <w:r w:rsidR="00D8535D">
        <w:rPr>
          <w:rFonts w:ascii="Times New Roman" w:eastAsia="Times New Roman" w:hAnsi="Times New Roman" w:cs="Times New Roman"/>
          <w:sz w:val="24"/>
          <w:szCs w:val="24"/>
        </w:rPr>
        <w:t xml:space="preserve"> in km.</w:t>
      </w:r>
      <w:r w:rsidR="00F25311">
        <w:rPr>
          <w:rFonts w:ascii="Times New Roman" w:eastAsia="Times New Roman" w:hAnsi="Times New Roman" w:cs="Times New Roman"/>
          <w:sz w:val="24"/>
          <w:szCs w:val="24"/>
        </w:rPr>
        <w:t xml:space="preserve"> This </w:t>
      </w:r>
      <w:r w:rsidR="0014730F">
        <w:rPr>
          <w:rFonts w:ascii="Times New Roman" w:eastAsia="Times New Roman" w:hAnsi="Times New Roman" w:cs="Times New Roman"/>
          <w:sz w:val="24"/>
          <w:szCs w:val="24"/>
        </w:rPr>
        <w:t xml:space="preserve">formulation </w:t>
      </w:r>
      <w:r w:rsidR="00F25311">
        <w:rPr>
          <w:rFonts w:ascii="Times New Roman" w:eastAsia="Times New Roman" w:hAnsi="Times New Roman" w:cs="Times New Roman"/>
          <w:sz w:val="24"/>
          <w:szCs w:val="24"/>
        </w:rPr>
        <w:t>implies that all sampling locations are influenced by all three developed sites</w:t>
      </w:r>
      <w:r w:rsidR="002E06DD">
        <w:rPr>
          <w:rFonts w:ascii="Times New Roman" w:eastAsia="Times New Roman" w:hAnsi="Times New Roman" w:cs="Times New Roman"/>
          <w:sz w:val="24"/>
          <w:szCs w:val="24"/>
        </w:rPr>
        <w:t>.</w:t>
      </w:r>
      <w:r w:rsidR="00F25311">
        <w:rPr>
          <w:rFonts w:ascii="Times New Roman" w:eastAsia="Times New Roman" w:hAnsi="Times New Roman" w:cs="Times New Roman"/>
          <w:sz w:val="24"/>
          <w:szCs w:val="24"/>
        </w:rPr>
        <w:t xml:space="preserve"> </w:t>
      </w:r>
      <w:r w:rsidR="002E06DD">
        <w:rPr>
          <w:rFonts w:ascii="Times New Roman" w:eastAsia="Times New Roman" w:hAnsi="Times New Roman" w:cs="Times New Roman"/>
          <w:sz w:val="24"/>
          <w:szCs w:val="24"/>
        </w:rPr>
        <w:t>T</w:t>
      </w:r>
      <w:r w:rsidR="00F25311">
        <w:rPr>
          <w:rFonts w:ascii="Times New Roman" w:eastAsia="Times New Roman" w:hAnsi="Times New Roman" w:cs="Times New Roman"/>
          <w:sz w:val="24"/>
          <w:szCs w:val="24"/>
        </w:rPr>
        <w:t xml:space="preserve">he influence of an individual </w:t>
      </w:r>
      <w:r w:rsidR="002E06DD">
        <w:rPr>
          <w:rFonts w:ascii="Times New Roman" w:eastAsia="Times New Roman" w:hAnsi="Times New Roman" w:cs="Times New Roman"/>
          <w:sz w:val="24"/>
          <w:szCs w:val="24"/>
        </w:rPr>
        <w:t xml:space="preserve">developed </w:t>
      </w:r>
      <w:r w:rsidR="00F25311">
        <w:rPr>
          <w:rFonts w:ascii="Times New Roman" w:eastAsia="Times New Roman" w:hAnsi="Times New Roman" w:cs="Times New Roman"/>
          <w:sz w:val="24"/>
          <w:szCs w:val="24"/>
        </w:rPr>
        <w:t>site</w:t>
      </w:r>
      <w:r w:rsidR="002E06DD">
        <w:rPr>
          <w:rFonts w:ascii="Times New Roman" w:eastAsia="Times New Roman" w:hAnsi="Times New Roman" w:cs="Times New Roman"/>
          <w:sz w:val="24"/>
          <w:szCs w:val="24"/>
        </w:rPr>
        <w:t xml:space="preserve"> on each sampling location</w:t>
      </w:r>
      <w:r w:rsidR="00F25311">
        <w:rPr>
          <w:rFonts w:ascii="Times New Roman" w:eastAsia="Times New Roman" w:hAnsi="Times New Roman" w:cs="Times New Roman"/>
          <w:sz w:val="24"/>
          <w:szCs w:val="24"/>
        </w:rPr>
        <w:t xml:space="preserve"> is</w:t>
      </w:r>
      <w:r w:rsidR="002E06DD">
        <w:rPr>
          <w:rFonts w:ascii="Times New Roman" w:eastAsia="Times New Roman" w:hAnsi="Times New Roman" w:cs="Times New Roman"/>
          <w:sz w:val="24"/>
          <w:szCs w:val="24"/>
        </w:rPr>
        <w:t xml:space="preserve"> positively influenced thus by the numerical and spatial density of the population and its orientation toward the shoreline, and </w:t>
      </w:r>
      <w:r w:rsidR="00F25311">
        <w:rPr>
          <w:rFonts w:ascii="Times New Roman" w:eastAsia="Times New Roman" w:hAnsi="Times New Roman" w:cs="Times New Roman"/>
          <w:sz w:val="24"/>
          <w:szCs w:val="24"/>
        </w:rPr>
        <w:t xml:space="preserve">inversely proportional to a sampling location’s distance from each of the three developed sites. </w:t>
      </w:r>
      <w:r w:rsidR="00D8535D">
        <w:rPr>
          <w:rFonts w:ascii="Times New Roman" w:eastAsia="Times New Roman" w:hAnsi="Times New Roman" w:cs="Times New Roman"/>
          <w:sz w:val="24"/>
          <w:szCs w:val="24"/>
        </w:rPr>
        <w:t xml:space="preserve"> </w:t>
      </w:r>
    </w:p>
    <w:p w14:paraId="30968B63" w14:textId="77777777" w:rsidR="00715D55" w:rsidRDefault="00715D55">
      <w:pPr>
        <w:rPr>
          <w:rFonts w:ascii="Times New Roman" w:eastAsia="Times New Roman" w:hAnsi="Times New Roman" w:cs="Times New Roman"/>
          <w:sz w:val="24"/>
          <w:szCs w:val="24"/>
        </w:rPr>
      </w:pPr>
    </w:p>
    <w:p w14:paraId="1A6E315B" w14:textId="77777777" w:rsidR="00715D55" w:rsidRDefault="00D8535D">
      <w:pPr>
        <w:rPr>
          <w:rFonts w:ascii="Times New Roman" w:eastAsia="Times New Roman" w:hAnsi="Times New Roman" w:cs="Times New Roman"/>
          <w:b/>
          <w:i/>
          <w:sz w:val="24"/>
          <w:szCs w:val="24"/>
        </w:rPr>
      </w:pPr>
      <w:r>
        <w:rPr>
          <w:rFonts w:ascii="Times New Roman" w:eastAsia="Times New Roman" w:hAnsi="Times New Roman" w:cs="Times New Roman"/>
          <w:i/>
          <w:sz w:val="24"/>
          <w:szCs w:val="24"/>
        </w:rPr>
        <w:t>2. Water samples</w:t>
      </w:r>
    </w:p>
    <w:p w14:paraId="1068221D" w14:textId="77777777" w:rsidR="00715D55" w:rsidRDefault="00715D55">
      <w:pPr>
        <w:rPr>
          <w:rFonts w:ascii="Times New Roman" w:eastAsia="Times New Roman" w:hAnsi="Times New Roman" w:cs="Times New Roman"/>
          <w:sz w:val="24"/>
          <w:szCs w:val="24"/>
        </w:rPr>
      </w:pPr>
    </w:p>
    <w:p w14:paraId="05F172E7"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At both pelagic and littoral sites, water samples were collected for nutrient, chlorophyll, microplastic, and pharmaceutical and personal care product (PPCP) analysis. Each water sample collection procedure is described below. </w:t>
      </w:r>
    </w:p>
    <w:p w14:paraId="1AD1BC85" w14:textId="77777777" w:rsidR="00715D55" w:rsidRDefault="00715D55">
      <w:pPr>
        <w:rPr>
          <w:rFonts w:ascii="Times New Roman" w:eastAsia="Times New Roman" w:hAnsi="Times New Roman" w:cs="Times New Roman"/>
          <w:sz w:val="24"/>
          <w:szCs w:val="24"/>
        </w:rPr>
      </w:pPr>
    </w:p>
    <w:p w14:paraId="7B3A016C"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i/>
          <w:sz w:val="24"/>
          <w:szCs w:val="24"/>
        </w:rPr>
        <w:t>2a. Nutrients</w:t>
      </w:r>
    </w:p>
    <w:p w14:paraId="7B557488" w14:textId="77777777" w:rsidR="00715D55" w:rsidRDefault="00715D55">
      <w:pPr>
        <w:rPr>
          <w:rFonts w:ascii="Times New Roman" w:eastAsia="Times New Roman" w:hAnsi="Times New Roman" w:cs="Times New Roman"/>
          <w:sz w:val="24"/>
          <w:szCs w:val="24"/>
        </w:rPr>
      </w:pPr>
    </w:p>
    <w:p w14:paraId="18647F9E" w14:textId="6E2204E5"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Water samples for nutrient analyses were collected in approximately 150 mL glass jars that had been rinsed three times with water from the sampling location. Samples were collected in duplicates and immediately frozen at -20°C until processing at the Siberian Branch of the Russian Academy of Sciences. </w:t>
      </w:r>
    </w:p>
    <w:p w14:paraId="62808DC3" w14:textId="77777777" w:rsidR="00715D55" w:rsidRDefault="00715D55">
      <w:pPr>
        <w:rPr>
          <w:rFonts w:ascii="Times New Roman" w:eastAsia="Times New Roman" w:hAnsi="Times New Roman" w:cs="Times New Roman"/>
          <w:sz w:val="24"/>
          <w:szCs w:val="24"/>
        </w:rPr>
      </w:pPr>
    </w:p>
    <w:p w14:paraId="78CB68F9" w14:textId="310E6D84"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each water sample, nitrate, ammonium, phosphate, and total phosphorus concentrations were measured. For ammonium and nitrate concentrations, samples were analyzed with a spectrophotometer following the addition of Nessler’s reagent and disulfuric acid respectively. Phosphate concentration was measured with a spectrophotometer following the addition of persulfate. Concentrations are reported in mg/L.</w:t>
      </w:r>
    </w:p>
    <w:p w14:paraId="2E871151" w14:textId="77777777" w:rsidR="00715D55" w:rsidRDefault="00715D55">
      <w:pPr>
        <w:rPr>
          <w:rFonts w:ascii="Times New Roman" w:eastAsia="Times New Roman" w:hAnsi="Times New Roman" w:cs="Times New Roman"/>
          <w:sz w:val="24"/>
          <w:szCs w:val="24"/>
        </w:rPr>
      </w:pPr>
    </w:p>
    <w:p w14:paraId="0EB029D2"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i/>
          <w:sz w:val="24"/>
          <w:szCs w:val="24"/>
        </w:rPr>
        <w:t>2b. Chlorophyll a</w:t>
      </w:r>
    </w:p>
    <w:p w14:paraId="17410527" w14:textId="77777777" w:rsidR="00715D55" w:rsidRDefault="00715D55">
      <w:pPr>
        <w:rPr>
          <w:rFonts w:ascii="Times New Roman" w:eastAsia="Times New Roman" w:hAnsi="Times New Roman" w:cs="Times New Roman"/>
          <w:sz w:val="24"/>
          <w:szCs w:val="24"/>
        </w:rPr>
      </w:pPr>
    </w:p>
    <w:p w14:paraId="346F74EC"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Water samples were collected in 1.5 L plastic bottles from a depth of approximately 0.75 m. Within 12 h of collection, three subsamples were collected by passing up to 150 mL through 25 mm cellulose nitrate filter. Filters were then placed in a 35 mm petri dish and frozen in the dark until processing. </w:t>
      </w:r>
    </w:p>
    <w:p w14:paraId="32E54DB6" w14:textId="77777777" w:rsidR="00715D55" w:rsidRDefault="00715D55">
      <w:pPr>
        <w:rPr>
          <w:rFonts w:ascii="Times New Roman" w:eastAsia="Times New Roman" w:hAnsi="Times New Roman" w:cs="Times New Roman"/>
          <w:sz w:val="24"/>
          <w:szCs w:val="24"/>
        </w:rPr>
      </w:pPr>
    </w:p>
    <w:p w14:paraId="21E32000" w14:textId="1E9A3944"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Chlorophyll samples were processed in a manner similar to that of Parson (1963) and Lorenzen (1967). Filtered GF/Fs were ground in 90% acetone, in which chlorophyll extraction was allowed to proceed overnight. Samples were centrifuged for 15-20 minutes. Once particulates settled, absorbance of the chlorophyll extract was measured in a spectrophotometer at 630, 645, 665, and 750 nm. Concentrations were calculated using the formula: </w:t>
      </w:r>
      <m:oMath>
        <m:r>
          <w:rPr>
            <w:rFonts w:ascii="Times New Roman" w:eastAsia="Times New Roman" w:hAnsi="Times New Roman" w:cs="Times New Roman"/>
            <w:sz w:val="24"/>
            <w:szCs w:val="24"/>
          </w:rPr>
          <m:t>C = 11.64(</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A</m:t>
            </m:r>
          </m:e>
          <m:sub>
            <m:r>
              <w:rPr>
                <w:rFonts w:ascii="Times New Roman" w:eastAsia="Times New Roman" w:hAnsi="Times New Roman" w:cs="Times New Roman"/>
                <w:sz w:val="24"/>
                <w:szCs w:val="24"/>
              </w:rPr>
              <m:t>665</m:t>
            </m:r>
          </m:sub>
        </m:sSub>
        <m:r>
          <w:rPr>
            <w:rFonts w:ascii="Times New Roman" w:eastAsia="Times New Roman" w:hAnsi="Times New Roman" w:cs="Times New Roman"/>
            <w:sz w:val="24"/>
            <w:szCs w:val="24"/>
          </w:rPr>
          <m:t>-</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A</m:t>
            </m:r>
          </m:e>
          <m:sub>
            <m:r>
              <w:rPr>
                <w:rFonts w:ascii="Times New Roman" w:eastAsia="Times New Roman" w:hAnsi="Times New Roman" w:cs="Times New Roman"/>
                <w:sz w:val="24"/>
                <w:szCs w:val="24"/>
              </w:rPr>
              <m:t>750</m:t>
            </m:r>
          </m:sub>
        </m:sSub>
        <m:r>
          <w:rPr>
            <w:rFonts w:ascii="Times New Roman" w:eastAsia="Times New Roman" w:hAnsi="Times New Roman" w:cs="Times New Roman"/>
            <w:sz w:val="24"/>
            <w:szCs w:val="24"/>
          </w:rPr>
          <m:t>) - 2.16(</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A</m:t>
            </m:r>
          </m:e>
          <m:sub>
            <m:r>
              <w:rPr>
                <w:rFonts w:ascii="Times New Roman" w:eastAsia="Times New Roman" w:hAnsi="Times New Roman" w:cs="Times New Roman"/>
                <w:sz w:val="24"/>
                <w:szCs w:val="24"/>
              </w:rPr>
              <m:t>645</m:t>
            </m:r>
          </m:sub>
        </m:sSub>
        <m:r>
          <w:rPr>
            <w:rFonts w:ascii="Times New Roman" w:eastAsia="Times New Roman" w:hAnsi="Times New Roman" w:cs="Times New Roman"/>
            <w:sz w:val="24"/>
            <w:szCs w:val="24"/>
          </w:rPr>
          <m:t>-</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A</m:t>
            </m:r>
          </m:e>
          <m:sub>
            <m:r>
              <w:rPr>
                <w:rFonts w:ascii="Times New Roman" w:eastAsia="Times New Roman" w:hAnsi="Times New Roman" w:cs="Times New Roman"/>
                <w:sz w:val="24"/>
                <w:szCs w:val="24"/>
              </w:rPr>
              <m:t>750</m:t>
            </m:r>
          </m:sub>
        </m:sSub>
        <m:r>
          <w:rPr>
            <w:rFonts w:ascii="Times New Roman" w:eastAsia="Times New Roman" w:hAnsi="Times New Roman" w:cs="Times New Roman"/>
            <w:sz w:val="24"/>
            <w:szCs w:val="24"/>
          </w:rPr>
          <m:t>) - 0.1(</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A</m:t>
            </m:r>
          </m:e>
          <m:sub>
            <m:r>
              <w:rPr>
                <w:rFonts w:ascii="Times New Roman" w:eastAsia="Times New Roman" w:hAnsi="Times New Roman" w:cs="Times New Roman"/>
                <w:sz w:val="24"/>
                <w:szCs w:val="24"/>
              </w:rPr>
              <m:t>630</m:t>
            </m:r>
          </m:sub>
        </m:sSub>
        <m:r>
          <w:rPr>
            <w:rFonts w:ascii="Times New Roman" w:eastAsia="Times New Roman" w:hAnsi="Times New Roman" w:cs="Times New Roman"/>
            <w:sz w:val="24"/>
            <w:szCs w:val="24"/>
          </w:rPr>
          <m:t>-</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A</m:t>
            </m:r>
          </m:e>
          <m:sub>
            <m:r>
              <w:rPr>
                <w:rFonts w:ascii="Times New Roman" w:eastAsia="Times New Roman" w:hAnsi="Times New Roman" w:cs="Times New Roman"/>
                <w:sz w:val="24"/>
                <w:szCs w:val="24"/>
              </w:rPr>
              <m:t>750</m:t>
            </m:r>
          </m:sub>
        </m:sSub>
        <m:r>
          <w:rPr>
            <w:rFonts w:ascii="Times New Roman" w:eastAsia="Times New Roman" w:hAnsi="Times New Roman" w:cs="Times New Roman"/>
            <w:sz w:val="24"/>
            <w:szCs w:val="24"/>
          </w:rPr>
          <m:t>) / (</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V</m:t>
            </m:r>
          </m:e>
          <m:sub>
            <m:r>
              <w:rPr>
                <w:rFonts w:ascii="Times New Roman" w:eastAsia="Times New Roman" w:hAnsi="Times New Roman" w:cs="Times New Roman"/>
                <w:sz w:val="24"/>
                <w:szCs w:val="24"/>
              </w:rPr>
              <m:t>2</m:t>
            </m:r>
          </m:sub>
        </m:sSub>
        <m:r>
          <w:rPr>
            <w:rFonts w:ascii="Times New Roman" w:eastAsia="Times New Roman" w:hAnsi="Times New Roman" w:cs="Times New Roman"/>
            <w:sz w:val="24"/>
            <w:szCs w:val="24"/>
          </w:rPr>
          <m:t>/</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V</m:t>
            </m:r>
          </m:e>
          <m:sub>
            <m:r>
              <w:rPr>
                <w:rFonts w:ascii="Times New Roman" w:eastAsia="Times New Roman" w:hAnsi="Times New Roman" w:cs="Times New Roman"/>
                <w:sz w:val="24"/>
                <w:szCs w:val="24"/>
              </w:rPr>
              <m:t>1</m:t>
            </m:r>
          </m:sub>
        </m:sSub>
        <m:r>
          <w:rPr>
            <w:rFonts w:ascii="Times New Roman" w:eastAsia="Times New Roman" w:hAnsi="Times New Roman" w:cs="Times New Roman"/>
            <w:sz w:val="24"/>
            <w:szCs w:val="24"/>
          </w:rPr>
          <m:t xml:space="preserve">) </m:t>
        </m:r>
      </m:oMath>
      <w:r>
        <w:rPr>
          <w:rFonts w:ascii="Times New Roman" w:eastAsia="Times New Roman" w:hAnsi="Times New Roman" w:cs="Times New Roman"/>
          <w:sz w:val="24"/>
          <w:szCs w:val="24"/>
        </w:rPr>
        <w:t>; where A is the absorbance value of a particular wavelength, V</w:t>
      </w:r>
      <w:r>
        <w:rPr>
          <w:rFonts w:ascii="Times New Roman" w:eastAsia="Times New Roman" w:hAnsi="Times New Roman" w:cs="Times New Roman"/>
          <w:sz w:val="24"/>
          <w:szCs w:val="24"/>
          <w:vertAlign w:val="subscript"/>
        </w:rPr>
        <w:t>1</w:t>
      </w:r>
      <w:r>
        <w:rPr>
          <w:rFonts w:ascii="Times New Roman" w:eastAsia="Times New Roman" w:hAnsi="Times New Roman" w:cs="Times New Roman"/>
          <w:sz w:val="24"/>
          <w:szCs w:val="24"/>
        </w:rPr>
        <w:t xml:space="preserve"> is the volume of the filtered water, and V</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is the volume of extract. Concentrations are reported as mg/L. </w:t>
      </w:r>
    </w:p>
    <w:p w14:paraId="214F7485" w14:textId="77777777" w:rsidR="00715D55" w:rsidRDefault="00715D55">
      <w:pPr>
        <w:rPr>
          <w:rFonts w:ascii="Times New Roman" w:eastAsia="Times New Roman" w:hAnsi="Times New Roman" w:cs="Times New Roman"/>
          <w:sz w:val="24"/>
          <w:szCs w:val="24"/>
        </w:rPr>
      </w:pPr>
    </w:p>
    <w:p w14:paraId="0035E7F7"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i/>
          <w:sz w:val="24"/>
          <w:szCs w:val="24"/>
        </w:rPr>
        <w:t>2c. PPCPs</w:t>
      </w:r>
    </w:p>
    <w:p w14:paraId="2F109372" w14:textId="77777777" w:rsidR="00715D55" w:rsidRDefault="00715D55">
      <w:pPr>
        <w:rPr>
          <w:rFonts w:ascii="Times New Roman" w:eastAsia="Times New Roman" w:hAnsi="Times New Roman" w:cs="Times New Roman"/>
          <w:sz w:val="24"/>
          <w:szCs w:val="24"/>
        </w:rPr>
      </w:pPr>
    </w:p>
    <w:p w14:paraId="29F55668" w14:textId="2E2CE4B1"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Water samples were collected in 250 mL amber glass bottle</w:t>
      </w:r>
      <w:r w:rsidR="00FE671D">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that </w:t>
      </w:r>
      <w:r w:rsidR="00FE671D">
        <w:rPr>
          <w:rFonts w:ascii="Times New Roman" w:eastAsia="Times New Roman" w:hAnsi="Times New Roman" w:cs="Times New Roman"/>
          <w:sz w:val="24"/>
          <w:szCs w:val="24"/>
        </w:rPr>
        <w:t xml:space="preserve">were </w:t>
      </w:r>
      <w:r>
        <w:rPr>
          <w:rFonts w:ascii="Times New Roman" w:eastAsia="Times New Roman" w:hAnsi="Times New Roman" w:cs="Times New Roman"/>
          <w:sz w:val="24"/>
          <w:szCs w:val="24"/>
        </w:rPr>
        <w:t xml:space="preserve">rinsed with </w:t>
      </w:r>
      <w:r w:rsidR="0009268E">
        <w:rPr>
          <w:rFonts w:ascii="Times New Roman" w:eastAsia="Times New Roman" w:hAnsi="Times New Roman" w:cs="Times New Roman"/>
          <w:sz w:val="24"/>
          <w:szCs w:val="24"/>
        </w:rPr>
        <w:t xml:space="preserve">either methanol or acetone </w:t>
      </w:r>
      <w:r w:rsidR="00F25311">
        <w:rPr>
          <w:rStyle w:val="CommentReference"/>
        </w:rPr>
        <w:t>a</w:t>
      </w:r>
      <w:r>
        <w:rPr>
          <w:rFonts w:ascii="Times New Roman" w:eastAsia="Times New Roman" w:hAnsi="Times New Roman" w:cs="Times New Roman"/>
          <w:sz w:val="24"/>
          <w:szCs w:val="24"/>
        </w:rPr>
        <w:t xml:space="preserve">nd then three times with sample water prior to collections. Following collection, samples were refrigerated and kept in the dark until solid phase extraction (SPE). </w:t>
      </w:r>
    </w:p>
    <w:p w14:paraId="44009B6A" w14:textId="77777777" w:rsidR="00715D55" w:rsidRDefault="00715D55">
      <w:pPr>
        <w:rPr>
          <w:rFonts w:ascii="Times New Roman" w:eastAsia="Times New Roman" w:hAnsi="Times New Roman" w:cs="Times New Roman"/>
          <w:sz w:val="24"/>
          <w:szCs w:val="24"/>
        </w:rPr>
      </w:pPr>
    </w:p>
    <w:p w14:paraId="6656FDDC" w14:textId="131623FE"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Within 12 h of collection, samples were filtered directly from the amber glass bottle using a 25 mm GF/F, and then passed through SPE cartridges (Waters Corporation, Milford, MA). Lab personnel wore gloves and face masks to minimize contamination. Prior to filtration, SPE cartridges were primed with at least 5 mL of either methanol or acetone and then washed with at least 5 mL of sample water. Rate of SPE occurred at approximately 1 drop per second. Extraction proceeded until water could no longer pass through the SPE cartridge or until all collected water was filtered. </w:t>
      </w:r>
      <w:r w:rsidR="00FE671D">
        <w:rPr>
          <w:rFonts w:ascii="Times New Roman" w:eastAsia="Times New Roman" w:hAnsi="Times New Roman" w:cs="Times New Roman"/>
          <w:sz w:val="24"/>
          <w:szCs w:val="24"/>
        </w:rPr>
        <w:t>Cartridges were</w:t>
      </w:r>
      <w:r>
        <w:rPr>
          <w:rFonts w:ascii="Times New Roman" w:eastAsia="Times New Roman" w:hAnsi="Times New Roman" w:cs="Times New Roman"/>
          <w:sz w:val="24"/>
          <w:szCs w:val="24"/>
        </w:rPr>
        <w:t xml:space="preserve"> stored in </w:t>
      </w:r>
      <w:proofErr w:type="spellStart"/>
      <w:r>
        <w:rPr>
          <w:rFonts w:ascii="Times New Roman" w:eastAsia="Times New Roman" w:hAnsi="Times New Roman" w:cs="Times New Roman"/>
          <w:sz w:val="24"/>
          <w:szCs w:val="24"/>
        </w:rPr>
        <w:t>whirlpacks</w:t>
      </w:r>
      <w:proofErr w:type="spellEnd"/>
      <w:r w:rsidR="00FE671D">
        <w:rPr>
          <w:rFonts w:ascii="Times New Roman" w:eastAsia="Times New Roman" w:hAnsi="Times New Roman" w:cs="Times New Roman"/>
          <w:sz w:val="24"/>
          <w:szCs w:val="24"/>
        </w:rPr>
        <w:t xml:space="preserve"> </w:t>
      </w:r>
      <w:r w:rsidR="0009268E">
        <w:rPr>
          <w:rFonts w:ascii="Times New Roman" w:eastAsia="Times New Roman" w:hAnsi="Times New Roman" w:cs="Times New Roman"/>
          <w:sz w:val="24"/>
          <w:szCs w:val="24"/>
        </w:rPr>
        <w:t>at -20</w:t>
      </w:r>
      <w:r w:rsidR="000D6577">
        <w:rPr>
          <w:rFonts w:ascii="Times New Roman" w:eastAsia="Times New Roman" w:hAnsi="Times New Roman" w:cs="Times New Roman"/>
          <w:sz w:val="24"/>
          <w:szCs w:val="24"/>
        </w:rPr>
        <w:t>C</w:t>
      </w:r>
      <w:r w:rsidR="0009268E">
        <w:rPr>
          <w:rFonts w:ascii="Times New Roman" w:eastAsia="Times New Roman" w:hAnsi="Times New Roman" w:cs="Times New Roman"/>
          <w:sz w:val="24"/>
          <w:szCs w:val="24"/>
        </w:rPr>
        <w:t xml:space="preserve"> </w:t>
      </w:r>
      <w:r w:rsidR="00FE671D">
        <w:rPr>
          <w:rFonts w:ascii="Times New Roman" w:eastAsia="Times New Roman" w:hAnsi="Times New Roman" w:cs="Times New Roman"/>
          <w:sz w:val="24"/>
          <w:szCs w:val="24"/>
        </w:rPr>
        <w:t>until analysis</w:t>
      </w:r>
      <w:r>
        <w:rPr>
          <w:rFonts w:ascii="Times New Roman" w:eastAsia="Times New Roman" w:hAnsi="Times New Roman" w:cs="Times New Roman"/>
          <w:sz w:val="24"/>
          <w:szCs w:val="24"/>
        </w:rPr>
        <w:t xml:space="preserve"> for PPCPs </w:t>
      </w:r>
      <w:r w:rsidR="00DC6FEA">
        <w:rPr>
          <w:rFonts w:ascii="Times New Roman" w:eastAsia="Times New Roman" w:hAnsi="Times New Roman" w:cs="Times New Roman"/>
          <w:sz w:val="24"/>
          <w:szCs w:val="24"/>
        </w:rPr>
        <w:t>following methods of</w:t>
      </w:r>
      <w:r>
        <w:rPr>
          <w:rFonts w:ascii="Times New Roman" w:eastAsia="Times New Roman" w:hAnsi="Times New Roman" w:cs="Times New Roman"/>
          <w:sz w:val="24"/>
          <w:szCs w:val="24"/>
        </w:rPr>
        <w:t xml:space="preserve"> Lee et al. (2016).</w:t>
      </w:r>
    </w:p>
    <w:p w14:paraId="3255BE49" w14:textId="77777777" w:rsidR="00715D55" w:rsidRDefault="00715D55">
      <w:pPr>
        <w:rPr>
          <w:rFonts w:ascii="Times New Roman" w:eastAsia="Times New Roman" w:hAnsi="Times New Roman" w:cs="Times New Roman"/>
          <w:sz w:val="24"/>
          <w:szCs w:val="24"/>
        </w:rPr>
      </w:pPr>
    </w:p>
    <w:p w14:paraId="1E71B670"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2d. </w:t>
      </w:r>
      <w:r>
        <w:rPr>
          <w:rFonts w:ascii="Times New Roman" w:eastAsia="Times New Roman" w:hAnsi="Times New Roman" w:cs="Times New Roman"/>
          <w:i/>
          <w:sz w:val="24"/>
          <w:szCs w:val="24"/>
        </w:rPr>
        <w:t>Microplastics</w:t>
      </w:r>
    </w:p>
    <w:p w14:paraId="0B7097D8" w14:textId="77777777" w:rsidR="00715D55" w:rsidRDefault="00715D55">
      <w:pPr>
        <w:rPr>
          <w:rFonts w:ascii="Times New Roman" w:eastAsia="Times New Roman" w:hAnsi="Times New Roman" w:cs="Times New Roman"/>
          <w:sz w:val="24"/>
          <w:szCs w:val="24"/>
        </w:rPr>
      </w:pPr>
    </w:p>
    <w:p w14:paraId="797DF2F0" w14:textId="15C1371B"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At each location, </w:t>
      </w:r>
      <w:r w:rsidR="00FE671D">
        <w:rPr>
          <w:rFonts w:ascii="Times New Roman" w:eastAsia="Times New Roman" w:hAnsi="Times New Roman" w:cs="Times New Roman"/>
          <w:sz w:val="24"/>
          <w:szCs w:val="24"/>
        </w:rPr>
        <w:t>samples were collected in triplicate using</w:t>
      </w:r>
      <w:r>
        <w:rPr>
          <w:rFonts w:ascii="Times New Roman" w:eastAsia="Times New Roman" w:hAnsi="Times New Roman" w:cs="Times New Roman"/>
          <w:sz w:val="24"/>
          <w:szCs w:val="24"/>
        </w:rPr>
        <w:t xml:space="preserve"> 1.5 L clear plastic bottles </w:t>
      </w:r>
      <w:r w:rsidR="00FE671D">
        <w:rPr>
          <w:rFonts w:ascii="Times New Roman" w:eastAsia="Times New Roman" w:hAnsi="Times New Roman" w:cs="Times New Roman"/>
          <w:sz w:val="24"/>
          <w:szCs w:val="24"/>
        </w:rPr>
        <w:t xml:space="preserve">that </w:t>
      </w:r>
      <w:r>
        <w:rPr>
          <w:rFonts w:ascii="Times New Roman" w:eastAsia="Times New Roman" w:hAnsi="Times New Roman" w:cs="Times New Roman"/>
          <w:sz w:val="24"/>
          <w:szCs w:val="24"/>
        </w:rPr>
        <w:t xml:space="preserve">were washed thoroughly with sample water before each collection. Samples were collected </w:t>
      </w:r>
      <w:r w:rsidR="00FE671D">
        <w:rPr>
          <w:rFonts w:ascii="Times New Roman" w:eastAsia="Times New Roman" w:hAnsi="Times New Roman" w:cs="Times New Roman"/>
          <w:sz w:val="24"/>
          <w:szCs w:val="24"/>
        </w:rPr>
        <w:t xml:space="preserve">by hand from </w:t>
      </w:r>
      <w:r>
        <w:rPr>
          <w:rFonts w:ascii="Times New Roman" w:eastAsia="Times New Roman" w:hAnsi="Times New Roman" w:cs="Times New Roman"/>
          <w:sz w:val="24"/>
          <w:szCs w:val="24"/>
        </w:rPr>
        <w:t xml:space="preserve">the midpoint depth for each </w:t>
      </w:r>
      <w:r w:rsidR="0009268E">
        <w:rPr>
          <w:rFonts w:ascii="Times New Roman" w:eastAsia="Times New Roman" w:hAnsi="Times New Roman" w:cs="Times New Roman"/>
          <w:sz w:val="24"/>
          <w:szCs w:val="24"/>
        </w:rPr>
        <w:t xml:space="preserve">littoral </w:t>
      </w:r>
      <w:r>
        <w:rPr>
          <w:rFonts w:ascii="Times New Roman" w:eastAsia="Times New Roman" w:hAnsi="Times New Roman" w:cs="Times New Roman"/>
          <w:sz w:val="24"/>
          <w:szCs w:val="24"/>
        </w:rPr>
        <w:t>site</w:t>
      </w:r>
      <w:r w:rsidR="00F25311">
        <w:rPr>
          <w:rFonts w:ascii="Times New Roman" w:eastAsia="Times New Roman" w:hAnsi="Times New Roman" w:cs="Times New Roman"/>
          <w:sz w:val="24"/>
          <w:szCs w:val="24"/>
        </w:rPr>
        <w:t xml:space="preserve"> and with a bucket from aboard the ship for pelagic sites</w:t>
      </w:r>
      <w:r>
        <w:rPr>
          <w:rFonts w:ascii="Times New Roman" w:eastAsia="Times New Roman" w:hAnsi="Times New Roman" w:cs="Times New Roman"/>
          <w:sz w:val="24"/>
          <w:szCs w:val="24"/>
        </w:rPr>
        <w:t xml:space="preserve">. </w:t>
      </w:r>
    </w:p>
    <w:p w14:paraId="6FDDC73D" w14:textId="77777777" w:rsidR="00715D55" w:rsidRDefault="00715D55">
      <w:pPr>
        <w:rPr>
          <w:rFonts w:ascii="Times New Roman" w:eastAsia="Times New Roman" w:hAnsi="Times New Roman" w:cs="Times New Roman"/>
          <w:sz w:val="24"/>
          <w:szCs w:val="24"/>
        </w:rPr>
      </w:pPr>
    </w:p>
    <w:p w14:paraId="2A315849" w14:textId="1D533CEF"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processing, each sample was vacuum filtered </w:t>
      </w:r>
      <w:r w:rsidR="00FE671D">
        <w:rPr>
          <w:rFonts w:ascii="Times New Roman" w:eastAsia="Times New Roman" w:hAnsi="Times New Roman" w:cs="Times New Roman"/>
          <w:sz w:val="24"/>
          <w:szCs w:val="24"/>
        </w:rPr>
        <w:t xml:space="preserve">on to </w:t>
      </w:r>
      <w:r>
        <w:rPr>
          <w:rFonts w:ascii="Times New Roman" w:eastAsia="Times New Roman" w:hAnsi="Times New Roman" w:cs="Times New Roman"/>
          <w:sz w:val="24"/>
          <w:szCs w:val="24"/>
        </w:rPr>
        <w:t>a 47 mm GF/F</w:t>
      </w:r>
      <w:r w:rsidR="004514AB">
        <w:rPr>
          <w:rFonts w:ascii="Times New Roman" w:eastAsia="Times New Roman" w:hAnsi="Times New Roman" w:cs="Times New Roman"/>
          <w:sz w:val="24"/>
          <w:szCs w:val="24"/>
        </w:rPr>
        <w:t xml:space="preserve"> filter</w:t>
      </w:r>
      <w:r>
        <w:rPr>
          <w:rFonts w:ascii="Times New Roman" w:eastAsia="Times New Roman" w:hAnsi="Times New Roman" w:cs="Times New Roman"/>
          <w:sz w:val="24"/>
          <w:szCs w:val="24"/>
        </w:rPr>
        <w:t xml:space="preserve">. During filtration, aluminum foil was used to cover the filtration funnel to prevent contamination. Upon completion, filters were allowed to dry under vacuum pressure and then stored in 50 mm petri </w:t>
      </w:r>
      <w:r>
        <w:rPr>
          <w:rFonts w:ascii="Times New Roman" w:eastAsia="Times New Roman" w:hAnsi="Times New Roman" w:cs="Times New Roman"/>
          <w:sz w:val="24"/>
          <w:szCs w:val="24"/>
        </w:rPr>
        <w:lastRenderedPageBreak/>
        <w:t xml:space="preserve">dishes. Following filtration of all three replicates, filtrate was collected and then re-filtered as a control for contamination. </w:t>
      </w:r>
    </w:p>
    <w:p w14:paraId="4214BC5D" w14:textId="77777777" w:rsidR="00715D55" w:rsidRDefault="00715D55">
      <w:pPr>
        <w:rPr>
          <w:rFonts w:ascii="Times New Roman" w:eastAsia="Times New Roman" w:hAnsi="Times New Roman" w:cs="Times New Roman"/>
          <w:sz w:val="24"/>
          <w:szCs w:val="24"/>
        </w:rPr>
      </w:pPr>
    </w:p>
    <w:p w14:paraId="308B1F71" w14:textId="7B5463DD"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Microplastic counting involved visual inspection of the entire GF/F according to guidelines proposed in Van </w:t>
      </w:r>
      <w:proofErr w:type="spellStart"/>
      <w:r>
        <w:rPr>
          <w:rFonts w:ascii="Times New Roman" w:eastAsia="Times New Roman" w:hAnsi="Times New Roman" w:cs="Times New Roman"/>
          <w:sz w:val="24"/>
          <w:szCs w:val="24"/>
        </w:rPr>
        <w:t>Cauwenberghe</w:t>
      </w:r>
      <w:proofErr w:type="spellEnd"/>
      <w:r>
        <w:rPr>
          <w:rFonts w:ascii="Times New Roman" w:eastAsia="Times New Roman" w:hAnsi="Times New Roman" w:cs="Times New Roman"/>
          <w:sz w:val="24"/>
          <w:szCs w:val="24"/>
        </w:rPr>
        <w:t xml:space="preserve"> et al. (2015). Visual enumeration was conducted under a stereoscope, and microplastics were classified into one of three categories: fibers, fragments, or beads. For all categories, plastics were defined as observed objects with apparently artificial colors. Fibers were defined as smooth, long plastics with consistent diameters. Fragments were defined as plastics with irregularly sharp or jagged edges. Beads were defined as spherical plastics. During enumeration, GF/Fs remained in the petri dish to minimize potential for contamination</w:t>
      </w:r>
      <w:r w:rsidR="004514AB">
        <w:rPr>
          <w:rFonts w:ascii="Times New Roman" w:eastAsia="Times New Roman" w:hAnsi="Times New Roman" w:cs="Times New Roman"/>
          <w:sz w:val="24"/>
          <w:szCs w:val="24"/>
        </w:rPr>
        <w:t xml:space="preserve"> from the air</w:t>
      </w:r>
      <w:r>
        <w:rPr>
          <w:rFonts w:ascii="Times New Roman" w:eastAsia="Times New Roman" w:hAnsi="Times New Roman" w:cs="Times New Roman"/>
          <w:sz w:val="24"/>
          <w:szCs w:val="24"/>
        </w:rPr>
        <w:t xml:space="preserve">. </w:t>
      </w:r>
      <w:r w:rsidR="00D13058">
        <w:rPr>
          <w:rFonts w:ascii="Times New Roman" w:eastAsia="Times New Roman" w:hAnsi="Times New Roman" w:cs="Times New Roman"/>
          <w:sz w:val="24"/>
          <w:szCs w:val="24"/>
        </w:rPr>
        <w:t xml:space="preserve">Following enumeration of both experimental and control samples, fibers, fragments, and beads enumerated in the controls were subtracted from the experimental microplastic densities for each plastic type and from each replicate. One location (BK-1) had two control replicates, which were averaged for each plastic type and then subtracted from the experimental samples. </w:t>
      </w:r>
      <w:r>
        <w:rPr>
          <w:rFonts w:ascii="Times New Roman" w:eastAsia="Times New Roman" w:hAnsi="Times New Roman" w:cs="Times New Roman"/>
          <w:sz w:val="24"/>
          <w:szCs w:val="24"/>
        </w:rPr>
        <w:t xml:space="preserve">Results are reported as the average number of microplastics per liter. </w:t>
      </w:r>
    </w:p>
    <w:p w14:paraId="6441FBDA" w14:textId="77777777" w:rsidR="00715D55" w:rsidRDefault="00715D55">
      <w:pPr>
        <w:rPr>
          <w:rFonts w:ascii="Times New Roman" w:eastAsia="Times New Roman" w:hAnsi="Times New Roman" w:cs="Times New Roman"/>
          <w:sz w:val="24"/>
          <w:szCs w:val="24"/>
        </w:rPr>
      </w:pPr>
    </w:p>
    <w:p w14:paraId="5267D72D" w14:textId="77777777" w:rsidR="00715D55" w:rsidRDefault="00D8535D">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3. Benthic biological samples</w:t>
      </w:r>
    </w:p>
    <w:p w14:paraId="74B6B249" w14:textId="77777777" w:rsidR="00715D55" w:rsidRDefault="00715D55">
      <w:pPr>
        <w:rPr>
          <w:rFonts w:ascii="Times New Roman" w:eastAsia="Times New Roman" w:hAnsi="Times New Roman" w:cs="Times New Roman"/>
          <w:sz w:val="24"/>
          <w:szCs w:val="24"/>
        </w:rPr>
      </w:pPr>
    </w:p>
    <w:p w14:paraId="1FE28BAA" w14:textId="0D5E0FFA"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At each littoral site, periphyton and macroinvertebrates were collected for relative abundance estimates and </w:t>
      </w:r>
      <w:r w:rsidR="004361D1">
        <w:rPr>
          <w:rFonts w:ascii="Times New Roman" w:eastAsia="Times New Roman" w:hAnsi="Times New Roman" w:cs="Times New Roman"/>
          <w:sz w:val="24"/>
          <w:szCs w:val="24"/>
        </w:rPr>
        <w:t>food web</w:t>
      </w:r>
      <w:r>
        <w:rPr>
          <w:rFonts w:ascii="Times New Roman" w:eastAsia="Times New Roman" w:hAnsi="Times New Roman" w:cs="Times New Roman"/>
          <w:sz w:val="24"/>
          <w:szCs w:val="24"/>
        </w:rPr>
        <w:t xml:space="preserve"> analysis. </w:t>
      </w:r>
    </w:p>
    <w:p w14:paraId="5114B706" w14:textId="77777777" w:rsidR="00715D55" w:rsidRDefault="00715D55">
      <w:pPr>
        <w:rPr>
          <w:rFonts w:ascii="Times New Roman" w:eastAsia="Times New Roman" w:hAnsi="Times New Roman" w:cs="Times New Roman"/>
          <w:sz w:val="24"/>
          <w:szCs w:val="24"/>
        </w:rPr>
      </w:pPr>
    </w:p>
    <w:p w14:paraId="22BE38D9" w14:textId="77777777" w:rsidR="00715D55" w:rsidRDefault="00D8535D">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3a. Benthic algal collection </w:t>
      </w:r>
    </w:p>
    <w:p w14:paraId="7697A43C" w14:textId="77777777" w:rsidR="00715D55" w:rsidRDefault="00715D55">
      <w:pPr>
        <w:rPr>
          <w:rFonts w:ascii="Times New Roman" w:eastAsia="Times New Roman" w:hAnsi="Times New Roman" w:cs="Times New Roman"/>
          <w:sz w:val="24"/>
          <w:szCs w:val="24"/>
        </w:rPr>
      </w:pPr>
    </w:p>
    <w:p w14:paraId="328495F9" w14:textId="29FC4A0C"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At each littoral site, we haphazardly selected three rocks representative of </w:t>
      </w:r>
      <w:r w:rsidR="004514AB">
        <w:rPr>
          <w:rFonts w:ascii="Times New Roman" w:eastAsia="Times New Roman" w:hAnsi="Times New Roman" w:cs="Times New Roman"/>
          <w:sz w:val="24"/>
          <w:szCs w:val="24"/>
        </w:rPr>
        <w:t xml:space="preserve">local </w:t>
      </w:r>
      <w:r>
        <w:rPr>
          <w:rFonts w:ascii="Times New Roman" w:eastAsia="Times New Roman" w:hAnsi="Times New Roman" w:cs="Times New Roman"/>
          <w:sz w:val="24"/>
          <w:szCs w:val="24"/>
        </w:rPr>
        <w:t>substrate. A plastic stencil was used to</w:t>
      </w:r>
      <w:r w:rsidR="009C3612">
        <w:rPr>
          <w:rFonts w:ascii="Times New Roman" w:eastAsia="Times New Roman" w:hAnsi="Times New Roman" w:cs="Times New Roman"/>
          <w:sz w:val="24"/>
          <w:szCs w:val="24"/>
        </w:rPr>
        <w:t xml:space="preserve"> defi</w:t>
      </w:r>
      <w:r w:rsidR="00C44829">
        <w:rPr>
          <w:rFonts w:ascii="Times New Roman" w:eastAsia="Times New Roman" w:hAnsi="Times New Roman" w:cs="Times New Roman"/>
          <w:sz w:val="24"/>
          <w:szCs w:val="24"/>
        </w:rPr>
        <w:t>ne a surface area of each rock from which we</w:t>
      </w:r>
      <w:r>
        <w:rPr>
          <w:rFonts w:ascii="Times New Roman" w:eastAsia="Times New Roman" w:hAnsi="Times New Roman" w:cs="Times New Roman"/>
          <w:sz w:val="24"/>
          <w:szCs w:val="24"/>
        </w:rPr>
        <w:t xml:space="preserve"> scrape</w:t>
      </w:r>
      <w:r w:rsidR="00C44829">
        <w:rPr>
          <w:rFonts w:ascii="Times New Roman" w:eastAsia="Times New Roman" w:hAnsi="Times New Roman" w:cs="Times New Roman"/>
          <w:sz w:val="24"/>
          <w:szCs w:val="24"/>
        </w:rPr>
        <w:t>d</w:t>
      </w:r>
      <w:r>
        <w:rPr>
          <w:rFonts w:ascii="Times New Roman" w:eastAsia="Times New Roman" w:hAnsi="Times New Roman" w:cs="Times New Roman"/>
          <w:sz w:val="24"/>
          <w:szCs w:val="24"/>
        </w:rPr>
        <w:t xml:space="preserve"> a standardized 14.5 cm</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 patch </w:t>
      </w:r>
      <w:r w:rsidR="004514AB">
        <w:rPr>
          <w:rFonts w:ascii="Times New Roman" w:eastAsia="Times New Roman" w:hAnsi="Times New Roman" w:cs="Times New Roman"/>
          <w:sz w:val="24"/>
          <w:szCs w:val="24"/>
        </w:rPr>
        <w:t xml:space="preserve">of </w:t>
      </w:r>
      <w:r>
        <w:rPr>
          <w:rFonts w:ascii="Times New Roman" w:eastAsia="Times New Roman" w:hAnsi="Times New Roman" w:cs="Times New Roman"/>
          <w:sz w:val="24"/>
          <w:szCs w:val="24"/>
        </w:rPr>
        <w:t xml:space="preserve">periphyton. Samples were stored in plastic scintillation vials and preserved with </w:t>
      </w:r>
      <w:proofErr w:type="spellStart"/>
      <w:r>
        <w:rPr>
          <w:rFonts w:ascii="Times New Roman" w:eastAsia="Times New Roman" w:hAnsi="Times New Roman" w:cs="Times New Roman"/>
          <w:sz w:val="24"/>
          <w:szCs w:val="24"/>
        </w:rPr>
        <w:t>Lugol’s</w:t>
      </w:r>
      <w:proofErr w:type="spellEnd"/>
      <w:r>
        <w:rPr>
          <w:rFonts w:ascii="Times New Roman" w:eastAsia="Times New Roman" w:hAnsi="Times New Roman" w:cs="Times New Roman"/>
          <w:sz w:val="24"/>
          <w:szCs w:val="24"/>
        </w:rPr>
        <w:t xml:space="preserve"> solution. Remaining periphyton from the site </w:t>
      </w:r>
      <w:r w:rsidR="00C44829">
        <w:rPr>
          <w:rFonts w:ascii="Times New Roman" w:eastAsia="Times New Roman" w:hAnsi="Times New Roman" w:cs="Times New Roman"/>
          <w:sz w:val="24"/>
          <w:szCs w:val="24"/>
        </w:rPr>
        <w:t xml:space="preserve">was </w:t>
      </w:r>
      <w:r>
        <w:rPr>
          <w:rFonts w:ascii="Times New Roman" w:eastAsia="Times New Roman" w:hAnsi="Times New Roman" w:cs="Times New Roman"/>
          <w:sz w:val="24"/>
          <w:szCs w:val="24"/>
        </w:rPr>
        <w:t>collected in composite for fatty acid and stable isotope analysis</w:t>
      </w:r>
      <w:r w:rsidR="00DC6FEA">
        <w:rPr>
          <w:rFonts w:ascii="Times New Roman" w:eastAsia="Times New Roman" w:hAnsi="Times New Roman" w:cs="Times New Roman"/>
          <w:sz w:val="24"/>
          <w:szCs w:val="24"/>
        </w:rPr>
        <w:t xml:space="preserve"> to enable food web </w:t>
      </w:r>
      <w:r w:rsidR="004B4081">
        <w:rPr>
          <w:rFonts w:ascii="Times New Roman" w:eastAsia="Times New Roman" w:hAnsi="Times New Roman" w:cs="Times New Roman"/>
          <w:sz w:val="24"/>
          <w:szCs w:val="24"/>
        </w:rPr>
        <w:t>characterization</w:t>
      </w:r>
      <w:r w:rsidR="00DC6FEA">
        <w:rPr>
          <w:rFonts w:ascii="Times New Roman" w:eastAsia="Times New Roman" w:hAnsi="Times New Roman" w:cs="Times New Roman"/>
          <w:sz w:val="24"/>
          <w:szCs w:val="24"/>
        </w:rPr>
        <w:t xml:space="preserve"> (described below)</w:t>
      </w:r>
      <w:r>
        <w:rPr>
          <w:rFonts w:ascii="Times New Roman" w:eastAsia="Times New Roman" w:hAnsi="Times New Roman" w:cs="Times New Roman"/>
          <w:sz w:val="24"/>
          <w:szCs w:val="24"/>
        </w:rPr>
        <w:t xml:space="preserve">. </w:t>
      </w:r>
    </w:p>
    <w:p w14:paraId="237A34D2" w14:textId="77777777" w:rsidR="00715D55" w:rsidRDefault="00715D55">
      <w:pPr>
        <w:rPr>
          <w:rFonts w:ascii="Times New Roman" w:eastAsia="Times New Roman" w:hAnsi="Times New Roman" w:cs="Times New Roman"/>
          <w:sz w:val="24"/>
          <w:szCs w:val="24"/>
        </w:rPr>
      </w:pPr>
    </w:p>
    <w:p w14:paraId="22491B15" w14:textId="772AACD0"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Periphyton taxonomic identification and enumeration was performed by subsampling 10 </w:t>
      </w:r>
      <w:proofErr w:type="spellStart"/>
      <w:r>
        <w:rPr>
          <w:rFonts w:ascii="Times New Roman" w:eastAsia="Times New Roman" w:hAnsi="Times New Roman" w:cs="Times New Roman"/>
          <w:sz w:val="24"/>
          <w:szCs w:val="24"/>
        </w:rPr>
        <w:t>μL</w:t>
      </w:r>
      <w:proofErr w:type="spellEnd"/>
      <w:r>
        <w:rPr>
          <w:rFonts w:ascii="Times New Roman" w:eastAsia="Times New Roman" w:hAnsi="Times New Roman" w:cs="Times New Roman"/>
          <w:sz w:val="24"/>
          <w:szCs w:val="24"/>
        </w:rPr>
        <w:t xml:space="preserve"> aliquots from each</w:t>
      </w:r>
      <w:r w:rsidR="004514AB">
        <w:rPr>
          <w:rFonts w:ascii="Times New Roman" w:eastAsia="Times New Roman" w:hAnsi="Times New Roman" w:cs="Times New Roman"/>
          <w:sz w:val="24"/>
          <w:szCs w:val="24"/>
        </w:rPr>
        <w:t xml:space="preserve"> preserved sample</w:t>
      </w:r>
      <w:r>
        <w:rPr>
          <w:rFonts w:ascii="Times New Roman" w:eastAsia="Times New Roman" w:hAnsi="Times New Roman" w:cs="Times New Roman"/>
          <w:sz w:val="24"/>
          <w:szCs w:val="24"/>
        </w:rPr>
        <w:t xml:space="preserve">. For </w:t>
      </w:r>
      <w:r w:rsidR="007D3AD5">
        <w:rPr>
          <w:rFonts w:ascii="Times New Roman" w:eastAsia="Times New Roman" w:hAnsi="Times New Roman" w:cs="Times New Roman"/>
          <w:sz w:val="24"/>
          <w:szCs w:val="24"/>
        </w:rPr>
        <w:t>the entire</w:t>
      </w:r>
      <w:r>
        <w:rPr>
          <w:rFonts w:ascii="Times New Roman" w:eastAsia="Times New Roman" w:hAnsi="Times New Roman" w:cs="Times New Roman"/>
          <w:sz w:val="24"/>
          <w:szCs w:val="24"/>
        </w:rPr>
        <w:t xml:space="preserve"> aliquot, cells, filaments, and colonies were counted for each taxonomic group until at least 300 cells were identified.</w:t>
      </w:r>
      <w:r w:rsidR="007D3AD5">
        <w:rPr>
          <w:rFonts w:ascii="Times New Roman" w:eastAsia="Times New Roman" w:hAnsi="Times New Roman" w:cs="Times New Roman"/>
          <w:sz w:val="24"/>
          <w:szCs w:val="24"/>
        </w:rPr>
        <w:t xml:space="preserve"> In instances where 300 cells were counted prior to completing the aliquot, the entire aliquot was still counted. </w:t>
      </w:r>
      <w:r>
        <w:rPr>
          <w:rFonts w:ascii="Times New Roman" w:eastAsia="Times New Roman" w:hAnsi="Times New Roman" w:cs="Times New Roman"/>
          <w:sz w:val="24"/>
          <w:szCs w:val="24"/>
        </w:rPr>
        <w:t>Taxa were classified in broad categories consistent with Baikal algal taxonomy (</w:t>
      </w:r>
      <w:proofErr w:type="spellStart"/>
      <w:r>
        <w:rPr>
          <w:rFonts w:ascii="Times New Roman" w:eastAsia="Times New Roman" w:hAnsi="Times New Roman" w:cs="Times New Roman"/>
          <w:sz w:val="24"/>
          <w:szCs w:val="24"/>
        </w:rPr>
        <w:t>Izhboldina</w:t>
      </w:r>
      <w:proofErr w:type="spellEnd"/>
      <w:r>
        <w:rPr>
          <w:rFonts w:ascii="Times New Roman" w:eastAsia="Times New Roman" w:hAnsi="Times New Roman" w:cs="Times New Roman"/>
          <w:sz w:val="24"/>
          <w:szCs w:val="24"/>
        </w:rPr>
        <w:t>, 2007)</w:t>
      </w:r>
      <w:r w:rsidR="004528BA">
        <w:rPr>
          <w:rFonts w:ascii="Times New Roman" w:eastAsia="Times New Roman" w:hAnsi="Times New Roman" w:cs="Times New Roman"/>
          <w:sz w:val="24"/>
          <w:szCs w:val="24"/>
        </w:rPr>
        <w:t>, using coarse</w:t>
      </w:r>
      <w:r>
        <w:rPr>
          <w:rFonts w:ascii="Times New Roman" w:eastAsia="Times New Roman" w:hAnsi="Times New Roman" w:cs="Times New Roman"/>
          <w:sz w:val="24"/>
          <w:szCs w:val="24"/>
        </w:rPr>
        <w:t xml:space="preserve"> groupings so as to capture overarching patterns in </w:t>
      </w:r>
      <w:r w:rsidR="009F0747">
        <w:rPr>
          <w:rFonts w:ascii="Times New Roman" w:eastAsia="Times New Roman" w:hAnsi="Times New Roman" w:cs="Times New Roman"/>
          <w:sz w:val="24"/>
          <w:szCs w:val="24"/>
        </w:rPr>
        <w:t xml:space="preserve">relative </w:t>
      </w:r>
      <w:r>
        <w:rPr>
          <w:rFonts w:ascii="Times New Roman" w:eastAsia="Times New Roman" w:hAnsi="Times New Roman" w:cs="Times New Roman"/>
          <w:sz w:val="24"/>
          <w:szCs w:val="24"/>
        </w:rPr>
        <w:t>alga</w:t>
      </w:r>
      <w:r w:rsidR="009F0747">
        <w:rPr>
          <w:rFonts w:ascii="Times New Roman" w:eastAsia="Times New Roman" w:hAnsi="Times New Roman" w:cs="Times New Roman"/>
          <w:sz w:val="24"/>
          <w:szCs w:val="24"/>
        </w:rPr>
        <w:t>l</w:t>
      </w:r>
      <w:r>
        <w:rPr>
          <w:rFonts w:ascii="Times New Roman" w:eastAsia="Times New Roman" w:hAnsi="Times New Roman" w:cs="Times New Roman"/>
          <w:sz w:val="24"/>
          <w:szCs w:val="24"/>
        </w:rPr>
        <w:t xml:space="preserve"> abundance. As a result, </w:t>
      </w:r>
      <w:r w:rsidR="009F0747">
        <w:rPr>
          <w:rFonts w:ascii="Times New Roman" w:eastAsia="Times New Roman" w:hAnsi="Times New Roman" w:cs="Times New Roman"/>
          <w:sz w:val="24"/>
          <w:szCs w:val="24"/>
        </w:rPr>
        <w:t xml:space="preserve">algal groups consisted of diatoms (as a whole group), </w:t>
      </w:r>
      <w:proofErr w:type="spellStart"/>
      <w:r w:rsidR="009F0747" w:rsidRPr="009F0747">
        <w:rPr>
          <w:rFonts w:ascii="Times New Roman" w:eastAsia="Times New Roman" w:hAnsi="Times New Roman" w:cs="Times New Roman"/>
          <w:i/>
          <w:sz w:val="24"/>
          <w:szCs w:val="24"/>
        </w:rPr>
        <w:t>Ulothrix</w:t>
      </w:r>
      <w:proofErr w:type="spellEnd"/>
      <w:r w:rsidR="009F0747">
        <w:rPr>
          <w:rFonts w:ascii="Times New Roman" w:eastAsia="Times New Roman" w:hAnsi="Times New Roman" w:cs="Times New Roman"/>
          <w:sz w:val="24"/>
          <w:szCs w:val="24"/>
        </w:rPr>
        <w:t xml:space="preserve">, </w:t>
      </w:r>
      <w:r w:rsidR="00AC75E6" w:rsidRPr="00AC75E6">
        <w:rPr>
          <w:rFonts w:ascii="Times New Roman" w:eastAsia="Times New Roman" w:hAnsi="Times New Roman" w:cs="Times New Roman"/>
          <w:i/>
          <w:sz w:val="24"/>
          <w:szCs w:val="24"/>
        </w:rPr>
        <w:t>Spirogyra</w:t>
      </w:r>
      <w:r w:rsidR="00AC75E6" w:rsidRPr="007D3AD5">
        <w:rPr>
          <w:rFonts w:ascii="Times New Roman" w:eastAsia="Times New Roman" w:hAnsi="Times New Roman" w:cs="Times New Roman"/>
          <w:sz w:val="24"/>
          <w:szCs w:val="24"/>
        </w:rPr>
        <w:t>,</w:t>
      </w:r>
      <w:r w:rsidR="00AC75E6">
        <w:rPr>
          <w:rFonts w:ascii="Times New Roman" w:eastAsia="Times New Roman" w:hAnsi="Times New Roman" w:cs="Times New Roman"/>
          <w:i/>
          <w:sz w:val="24"/>
          <w:szCs w:val="24"/>
        </w:rPr>
        <w:t xml:space="preserve"> </w:t>
      </w:r>
      <w:r w:rsidR="007D3AD5">
        <w:rPr>
          <w:rFonts w:ascii="Times New Roman" w:eastAsia="Times New Roman" w:hAnsi="Times New Roman" w:cs="Times New Roman"/>
          <w:sz w:val="24"/>
          <w:szCs w:val="24"/>
        </w:rPr>
        <w:t>and</w:t>
      </w:r>
      <w:r w:rsidR="00C44829">
        <w:rPr>
          <w:rFonts w:ascii="Times New Roman" w:eastAsia="Times New Roman" w:hAnsi="Times New Roman" w:cs="Times New Roman"/>
          <w:sz w:val="24"/>
          <w:szCs w:val="24"/>
        </w:rPr>
        <w:t xml:space="preserve"> the green algal Order</w:t>
      </w:r>
      <w:r w:rsidR="007D3AD5">
        <w:rPr>
          <w:rFonts w:ascii="Times New Roman" w:eastAsia="Times New Roman" w:hAnsi="Times New Roman" w:cs="Times New Roman"/>
          <w:sz w:val="24"/>
          <w:szCs w:val="24"/>
        </w:rPr>
        <w:t xml:space="preserve"> </w:t>
      </w:r>
      <w:proofErr w:type="spellStart"/>
      <w:r w:rsidR="007D3AD5">
        <w:rPr>
          <w:rFonts w:ascii="Times New Roman" w:eastAsia="Times New Roman" w:hAnsi="Times New Roman" w:cs="Times New Roman"/>
          <w:sz w:val="24"/>
          <w:szCs w:val="24"/>
        </w:rPr>
        <w:t>Tetrasporales</w:t>
      </w:r>
      <w:proofErr w:type="spellEnd"/>
      <w:r w:rsidR="007D3AD5">
        <w:rPr>
          <w:rFonts w:ascii="Times New Roman" w:eastAsia="Times New Roman" w:hAnsi="Times New Roman" w:cs="Times New Roman"/>
          <w:sz w:val="24"/>
          <w:szCs w:val="24"/>
        </w:rPr>
        <w:t>.</w:t>
      </w:r>
    </w:p>
    <w:p w14:paraId="69A0B058" w14:textId="77777777" w:rsidR="00715D55" w:rsidRDefault="00715D55">
      <w:pPr>
        <w:rPr>
          <w:rFonts w:ascii="Times New Roman" w:eastAsia="Times New Roman" w:hAnsi="Times New Roman" w:cs="Times New Roman"/>
          <w:sz w:val="24"/>
          <w:szCs w:val="24"/>
        </w:rPr>
      </w:pPr>
    </w:p>
    <w:p w14:paraId="549A1741" w14:textId="77777777" w:rsidR="00715D55" w:rsidRDefault="00D8535D">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3b. Benthic invertebrate collection </w:t>
      </w:r>
    </w:p>
    <w:p w14:paraId="367AF90C" w14:textId="77777777" w:rsidR="00715D55" w:rsidRDefault="00715D55">
      <w:pPr>
        <w:rPr>
          <w:rFonts w:ascii="Times New Roman" w:eastAsia="Times New Roman" w:hAnsi="Times New Roman" w:cs="Times New Roman"/>
          <w:sz w:val="24"/>
          <w:szCs w:val="24"/>
        </w:rPr>
      </w:pPr>
    </w:p>
    <w:p w14:paraId="26B1126F" w14:textId="3D0FE4D1"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At each littoral site, three kick-net samples were collected for assessment of benthic community composition and abundance. Using a D-net, we collected macroinvertebrates by flipping over 1-3 rocks, and then sweeping five times in a left-to-right motion </w:t>
      </w:r>
      <w:r w:rsidR="00C44829">
        <w:rPr>
          <w:rFonts w:ascii="Times New Roman" w:eastAsia="Times New Roman" w:hAnsi="Times New Roman" w:cs="Times New Roman"/>
          <w:sz w:val="24"/>
          <w:szCs w:val="24"/>
        </w:rPr>
        <w:t xml:space="preserve">across </w:t>
      </w:r>
      <w:r w:rsidR="00E8665D">
        <w:rPr>
          <w:rFonts w:ascii="Times New Roman" w:eastAsia="Times New Roman" w:hAnsi="Times New Roman" w:cs="Times New Roman"/>
          <w:sz w:val="24"/>
          <w:szCs w:val="24"/>
        </w:rPr>
        <w:t>approximately 1 m</w:t>
      </w:r>
      <w:r>
        <w:rPr>
          <w:rFonts w:ascii="Times New Roman" w:eastAsia="Times New Roman" w:hAnsi="Times New Roman" w:cs="Times New Roman"/>
          <w:sz w:val="24"/>
          <w:szCs w:val="24"/>
        </w:rPr>
        <w:t xml:space="preserve">. After the series of sweeps, the catch was rinsed into a plastic bucket. For each replicate, bucket contents were concentrated using a 64 </w:t>
      </w:r>
      <w:proofErr w:type="spellStart"/>
      <w:r>
        <w:rPr>
          <w:rFonts w:ascii="Times New Roman" w:eastAsia="Times New Roman" w:hAnsi="Times New Roman" w:cs="Times New Roman"/>
          <w:sz w:val="24"/>
          <w:szCs w:val="24"/>
        </w:rPr>
        <w:t>μm</w:t>
      </w:r>
      <w:proofErr w:type="spellEnd"/>
      <w:r>
        <w:rPr>
          <w:rFonts w:ascii="Times New Roman" w:eastAsia="Times New Roman" w:hAnsi="Times New Roman" w:cs="Times New Roman"/>
          <w:sz w:val="24"/>
          <w:szCs w:val="24"/>
        </w:rPr>
        <w:t xml:space="preserve"> net and placed in glass jars with 40% ethanol</w:t>
      </w:r>
      <w:r w:rsidR="00E8665D">
        <w:rPr>
          <w:rFonts w:ascii="Times New Roman" w:eastAsia="Times New Roman" w:hAnsi="Times New Roman" w:cs="Times New Roman"/>
          <w:sz w:val="24"/>
          <w:szCs w:val="24"/>
        </w:rPr>
        <w:t xml:space="preserve"> (vodka; which was the only preservative available to us at the time</w:t>
      </w:r>
      <w:r>
        <w:rPr>
          <w:rFonts w:ascii="Times New Roman" w:eastAsia="Times New Roman" w:hAnsi="Times New Roman" w:cs="Times New Roman"/>
          <w:sz w:val="24"/>
          <w:szCs w:val="24"/>
        </w:rPr>
        <w:t xml:space="preserve">) for preservation and refrigerated at 4°C aboard the research vessel. </w:t>
      </w:r>
      <w:r w:rsidR="00E8665D">
        <w:rPr>
          <w:rFonts w:ascii="Times New Roman" w:eastAsia="Times New Roman" w:hAnsi="Times New Roman" w:cs="Times New Roman"/>
          <w:sz w:val="24"/>
          <w:szCs w:val="24"/>
        </w:rPr>
        <w:t xml:space="preserve">The 40% ethanol preservative </w:t>
      </w:r>
      <w:r>
        <w:rPr>
          <w:rFonts w:ascii="Times New Roman" w:eastAsia="Times New Roman" w:hAnsi="Times New Roman" w:cs="Times New Roman"/>
          <w:sz w:val="24"/>
          <w:szCs w:val="24"/>
        </w:rPr>
        <w:t>was replaced with ~80% ethanol upon return to the la</w:t>
      </w:r>
      <w:r w:rsidR="007D3AD5">
        <w:rPr>
          <w:rFonts w:ascii="Times New Roman" w:eastAsia="Times New Roman" w:hAnsi="Times New Roman" w:cs="Times New Roman"/>
          <w:sz w:val="24"/>
          <w:szCs w:val="24"/>
        </w:rPr>
        <w:t>b within 24-48 hours</w:t>
      </w:r>
      <w:r>
        <w:rPr>
          <w:rFonts w:ascii="Times New Roman" w:eastAsia="Times New Roman" w:hAnsi="Times New Roman" w:cs="Times New Roman"/>
          <w:sz w:val="24"/>
          <w:szCs w:val="24"/>
        </w:rPr>
        <w:t>, and samples were stored at ~4°C.</w:t>
      </w:r>
    </w:p>
    <w:p w14:paraId="721CF454" w14:textId="77777777" w:rsidR="00715D55" w:rsidRDefault="00715D55">
      <w:pPr>
        <w:rPr>
          <w:rFonts w:ascii="Times New Roman" w:eastAsia="Times New Roman" w:hAnsi="Times New Roman" w:cs="Times New Roman"/>
          <w:sz w:val="24"/>
          <w:szCs w:val="24"/>
        </w:rPr>
      </w:pPr>
    </w:p>
    <w:p w14:paraId="5BD629B5" w14:textId="553D3DC5"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Separate collections were conducted for invertebrate fatty acid and stable isotope analyses. Invertebrates were collected using a D-net in a similar fashion as the community enumeration. Additional invertebrates were also collected by hand. Collected organisms were then live-sorted, identified to species, and frozen at -</w:t>
      </w:r>
      <w:r w:rsidR="0009268E">
        <w:rPr>
          <w:rFonts w:ascii="Times New Roman" w:eastAsia="Times New Roman" w:hAnsi="Times New Roman" w:cs="Times New Roman"/>
          <w:sz w:val="24"/>
          <w:szCs w:val="24"/>
        </w:rPr>
        <w:t>8</w:t>
      </w:r>
      <w:r>
        <w:rPr>
          <w:rFonts w:ascii="Times New Roman" w:eastAsia="Times New Roman" w:hAnsi="Times New Roman" w:cs="Times New Roman"/>
          <w:sz w:val="24"/>
          <w:szCs w:val="24"/>
        </w:rPr>
        <w:t xml:space="preserve">0°C. </w:t>
      </w:r>
    </w:p>
    <w:p w14:paraId="420AF3DF" w14:textId="77777777" w:rsidR="00715D55" w:rsidRDefault="00715D55">
      <w:pPr>
        <w:rPr>
          <w:rFonts w:ascii="Times New Roman" w:eastAsia="Times New Roman" w:hAnsi="Times New Roman" w:cs="Times New Roman"/>
          <w:sz w:val="24"/>
          <w:szCs w:val="24"/>
        </w:rPr>
      </w:pPr>
    </w:p>
    <w:p w14:paraId="393A9A2A" w14:textId="3912466A"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Invertebrate taxonomic identification and enumeration were performed under a stereoscope. All invertebrates were identified to species with the exception of juveniles (</w:t>
      </w:r>
      <w:proofErr w:type="spellStart"/>
      <w:r>
        <w:rPr>
          <w:rFonts w:ascii="Times New Roman" w:eastAsia="Times New Roman" w:hAnsi="Times New Roman" w:cs="Times New Roman"/>
          <w:sz w:val="24"/>
          <w:szCs w:val="24"/>
        </w:rPr>
        <w:t>Taakhteev</w:t>
      </w:r>
      <w:proofErr w:type="spellEnd"/>
      <w:r>
        <w:rPr>
          <w:rFonts w:ascii="Times New Roman" w:eastAsia="Times New Roman" w:hAnsi="Times New Roman" w:cs="Times New Roman"/>
          <w:sz w:val="24"/>
          <w:szCs w:val="24"/>
        </w:rPr>
        <w:t xml:space="preserve">, 2015 for amphipods; </w:t>
      </w:r>
      <w:proofErr w:type="spellStart"/>
      <w:r>
        <w:rPr>
          <w:rFonts w:ascii="Times New Roman" w:eastAsia="Times New Roman" w:hAnsi="Times New Roman" w:cs="Times New Roman"/>
          <w:sz w:val="24"/>
          <w:szCs w:val="24"/>
        </w:rPr>
        <w:t>Sitnikova</w:t>
      </w:r>
      <w:proofErr w:type="spellEnd"/>
      <w:r>
        <w:rPr>
          <w:rFonts w:ascii="Times New Roman" w:eastAsia="Times New Roman" w:hAnsi="Times New Roman" w:cs="Times New Roman"/>
          <w:sz w:val="24"/>
          <w:szCs w:val="24"/>
        </w:rPr>
        <w:t xml:space="preserve">, 2012 for </w:t>
      </w:r>
      <w:proofErr w:type="spellStart"/>
      <w:r>
        <w:rPr>
          <w:rFonts w:ascii="Times New Roman" w:eastAsia="Times New Roman" w:hAnsi="Times New Roman" w:cs="Times New Roman"/>
          <w:sz w:val="24"/>
          <w:szCs w:val="24"/>
        </w:rPr>
        <w:t>molluscs</w:t>
      </w:r>
      <w:proofErr w:type="spellEnd"/>
      <w:r>
        <w:rPr>
          <w:rFonts w:ascii="Times New Roman" w:eastAsia="Times New Roman" w:hAnsi="Times New Roman" w:cs="Times New Roman"/>
          <w:sz w:val="24"/>
          <w:szCs w:val="24"/>
        </w:rPr>
        <w:t>; Table 2).</w:t>
      </w:r>
      <w:r w:rsidR="007D3AD5">
        <w:rPr>
          <w:rFonts w:ascii="Times New Roman" w:eastAsia="Times New Roman" w:hAnsi="Times New Roman" w:cs="Times New Roman"/>
          <w:sz w:val="24"/>
          <w:szCs w:val="24"/>
        </w:rPr>
        <w:t xml:space="preserve"> S</w:t>
      </w:r>
      <w:r w:rsidR="00C44829">
        <w:rPr>
          <w:rFonts w:ascii="Times New Roman" w:eastAsia="Times New Roman" w:hAnsi="Times New Roman" w:cs="Times New Roman"/>
          <w:sz w:val="24"/>
          <w:szCs w:val="24"/>
        </w:rPr>
        <w:t>ome s</w:t>
      </w:r>
      <w:r w:rsidR="007D3AD5">
        <w:rPr>
          <w:rFonts w:ascii="Times New Roman" w:eastAsia="Times New Roman" w:hAnsi="Times New Roman" w:cs="Times New Roman"/>
          <w:sz w:val="24"/>
          <w:szCs w:val="24"/>
        </w:rPr>
        <w:t xml:space="preserve">amples were not well preserved </w:t>
      </w:r>
      <w:r w:rsidR="00C44829">
        <w:rPr>
          <w:rFonts w:ascii="Times New Roman" w:eastAsia="Times New Roman" w:hAnsi="Times New Roman" w:cs="Times New Roman"/>
          <w:sz w:val="24"/>
          <w:szCs w:val="24"/>
        </w:rPr>
        <w:t xml:space="preserve">and </w:t>
      </w:r>
      <w:r w:rsidR="007D3AD5">
        <w:rPr>
          <w:rFonts w:ascii="Times New Roman" w:eastAsia="Times New Roman" w:hAnsi="Times New Roman" w:cs="Times New Roman"/>
          <w:sz w:val="24"/>
          <w:szCs w:val="24"/>
        </w:rPr>
        <w:t xml:space="preserve">were </w:t>
      </w:r>
      <w:r w:rsidR="00C44829">
        <w:rPr>
          <w:rFonts w:ascii="Times New Roman" w:eastAsia="Times New Roman" w:hAnsi="Times New Roman" w:cs="Times New Roman"/>
          <w:sz w:val="24"/>
          <w:szCs w:val="24"/>
        </w:rPr>
        <w:t>excluded from further analyses, in order to reduce errors in identification</w:t>
      </w:r>
      <w:r w:rsidR="00446481">
        <w:rPr>
          <w:rFonts w:ascii="Times New Roman" w:eastAsia="Times New Roman" w:hAnsi="Times New Roman" w:cs="Times New Roman"/>
          <w:sz w:val="24"/>
          <w:szCs w:val="24"/>
        </w:rPr>
        <w:t>.</w:t>
      </w:r>
    </w:p>
    <w:p w14:paraId="1839032B" w14:textId="77777777" w:rsidR="00715D55" w:rsidRDefault="00715D55">
      <w:pPr>
        <w:rPr>
          <w:rFonts w:ascii="Times New Roman" w:eastAsia="Times New Roman" w:hAnsi="Times New Roman" w:cs="Times New Roman"/>
          <w:sz w:val="24"/>
          <w:szCs w:val="24"/>
        </w:rPr>
      </w:pPr>
    </w:p>
    <w:p w14:paraId="5E3B4E27" w14:textId="59F026C3" w:rsidR="00715D55" w:rsidRDefault="00D8535D">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3c. </w:t>
      </w:r>
      <w:r w:rsidR="004361D1">
        <w:rPr>
          <w:rFonts w:ascii="Times New Roman" w:eastAsia="Times New Roman" w:hAnsi="Times New Roman" w:cs="Times New Roman"/>
          <w:i/>
          <w:sz w:val="24"/>
          <w:szCs w:val="24"/>
        </w:rPr>
        <w:t>Food web</w:t>
      </w:r>
      <w:r>
        <w:rPr>
          <w:rFonts w:ascii="Times New Roman" w:eastAsia="Times New Roman" w:hAnsi="Times New Roman" w:cs="Times New Roman"/>
          <w:i/>
          <w:sz w:val="24"/>
          <w:szCs w:val="24"/>
        </w:rPr>
        <w:t xml:space="preserve"> characterization </w:t>
      </w:r>
    </w:p>
    <w:p w14:paraId="24321D97" w14:textId="77777777" w:rsidR="00715D55" w:rsidRDefault="00715D55">
      <w:pPr>
        <w:rPr>
          <w:rFonts w:ascii="Times New Roman" w:eastAsia="Times New Roman" w:hAnsi="Times New Roman" w:cs="Times New Roman"/>
          <w:i/>
          <w:sz w:val="24"/>
          <w:szCs w:val="24"/>
        </w:rPr>
      </w:pPr>
    </w:p>
    <w:p w14:paraId="31A5E127" w14:textId="70696DE6"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characterize littoral </w:t>
      </w:r>
      <w:r w:rsidR="004361D1">
        <w:rPr>
          <w:rFonts w:ascii="Times New Roman" w:eastAsia="Times New Roman" w:hAnsi="Times New Roman" w:cs="Times New Roman"/>
          <w:sz w:val="24"/>
          <w:szCs w:val="24"/>
        </w:rPr>
        <w:t>food web</w:t>
      </w:r>
      <w:r>
        <w:rPr>
          <w:rFonts w:ascii="Times New Roman" w:eastAsia="Times New Roman" w:hAnsi="Times New Roman" w:cs="Times New Roman"/>
          <w:sz w:val="24"/>
          <w:szCs w:val="24"/>
        </w:rPr>
        <w:t xml:space="preserve">s, we </w:t>
      </w:r>
      <w:r w:rsidR="004B4081">
        <w:rPr>
          <w:rFonts w:ascii="Times New Roman" w:eastAsia="Times New Roman" w:hAnsi="Times New Roman" w:cs="Times New Roman"/>
          <w:sz w:val="24"/>
          <w:szCs w:val="24"/>
        </w:rPr>
        <w:t xml:space="preserve">analyzed </w:t>
      </w:r>
      <w:r>
        <w:rPr>
          <w:rFonts w:ascii="Times New Roman" w:eastAsia="Times New Roman" w:hAnsi="Times New Roman" w:cs="Times New Roman"/>
          <w:sz w:val="24"/>
          <w:szCs w:val="24"/>
        </w:rPr>
        <w:t>carbon and nitrogen stables isotope</w:t>
      </w:r>
      <w:r w:rsidR="004B4081">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as well as fatty acid </w:t>
      </w:r>
      <w:r w:rsidR="004B4081">
        <w:rPr>
          <w:rFonts w:ascii="Times New Roman" w:eastAsia="Times New Roman" w:hAnsi="Times New Roman" w:cs="Times New Roman"/>
          <w:sz w:val="24"/>
          <w:szCs w:val="24"/>
        </w:rPr>
        <w:t xml:space="preserve">profiles </w:t>
      </w:r>
      <w:r>
        <w:rPr>
          <w:rFonts w:ascii="Times New Roman" w:eastAsia="Times New Roman" w:hAnsi="Times New Roman" w:cs="Times New Roman"/>
          <w:sz w:val="24"/>
          <w:szCs w:val="24"/>
        </w:rPr>
        <w:t>for periphyton and macroinvertebrates.</w:t>
      </w:r>
      <w:r w:rsidR="00446481" w:rsidRPr="00446481">
        <w:rPr>
          <w:rFonts w:ascii="Times New Roman" w:eastAsia="Times New Roman" w:hAnsi="Times New Roman" w:cs="Times New Roman"/>
          <w:color w:val="212121"/>
          <w:sz w:val="24"/>
          <w:szCs w:val="24"/>
          <w:highlight w:val="white"/>
        </w:rPr>
        <w:t xml:space="preserve"> </w:t>
      </w:r>
      <w:r w:rsidR="00446481">
        <w:rPr>
          <w:rFonts w:ascii="Times New Roman" w:eastAsia="Times New Roman" w:hAnsi="Times New Roman" w:cs="Times New Roman"/>
          <w:color w:val="212121"/>
          <w:sz w:val="24"/>
          <w:szCs w:val="24"/>
          <w:highlight w:val="white"/>
        </w:rPr>
        <w:t>Prior to isotopic and fatty acid analy</w:t>
      </w:r>
      <w:r w:rsidR="00446481">
        <w:rPr>
          <w:rFonts w:ascii="Times New Roman" w:eastAsia="Times New Roman" w:hAnsi="Times New Roman" w:cs="Times New Roman"/>
          <w:color w:val="212121"/>
          <w:sz w:val="24"/>
          <w:szCs w:val="24"/>
        </w:rPr>
        <w:t>sis, periphyton and macroinvertebrate samples were</w:t>
      </w:r>
      <w:r w:rsidR="00446481">
        <w:rPr>
          <w:rFonts w:ascii="Times New Roman" w:eastAsia="Times New Roman" w:hAnsi="Times New Roman" w:cs="Times New Roman"/>
          <w:color w:val="212121"/>
          <w:sz w:val="24"/>
          <w:szCs w:val="24"/>
          <w:highlight w:val="white"/>
        </w:rPr>
        <w:t xml:space="preserve"> freeze dried for ~48</w:t>
      </w:r>
      <w:r w:rsidR="000D6577">
        <w:rPr>
          <w:rFonts w:ascii="Times New Roman" w:eastAsia="Times New Roman" w:hAnsi="Times New Roman" w:cs="Times New Roman"/>
          <w:color w:val="212121"/>
          <w:sz w:val="24"/>
          <w:szCs w:val="24"/>
          <w:highlight w:val="white"/>
        </w:rPr>
        <w:t xml:space="preserve"> hours</w:t>
      </w:r>
      <w:r w:rsidR="00446481">
        <w:rPr>
          <w:rFonts w:ascii="Times New Roman" w:eastAsia="Times New Roman" w:hAnsi="Times New Roman" w:cs="Times New Roman"/>
          <w:color w:val="212121"/>
          <w:sz w:val="24"/>
          <w:szCs w:val="24"/>
          <w:highlight w:val="white"/>
        </w:rPr>
        <w:t xml:space="preserve">, homogenized to powder, and then </w:t>
      </w:r>
      <w:r w:rsidR="002C5913">
        <w:rPr>
          <w:rFonts w:ascii="Times New Roman" w:eastAsia="Times New Roman" w:hAnsi="Times New Roman" w:cs="Times New Roman"/>
          <w:color w:val="212121"/>
          <w:sz w:val="24"/>
          <w:szCs w:val="24"/>
          <w:highlight w:val="white"/>
        </w:rPr>
        <w:t>weighed</w:t>
      </w:r>
      <w:r w:rsidR="00446481">
        <w:rPr>
          <w:rFonts w:ascii="Times New Roman" w:eastAsia="Times New Roman" w:hAnsi="Times New Roman" w:cs="Times New Roman"/>
          <w:color w:val="212121"/>
          <w:sz w:val="24"/>
          <w:szCs w:val="24"/>
          <w:highlight w:val="white"/>
        </w:rPr>
        <w:t xml:space="preserve">. </w:t>
      </w:r>
    </w:p>
    <w:p w14:paraId="43BB70F5" w14:textId="77777777" w:rsidR="00715D55" w:rsidRDefault="00715D55">
      <w:pPr>
        <w:rPr>
          <w:rFonts w:ascii="Times New Roman" w:eastAsia="Times New Roman" w:hAnsi="Times New Roman" w:cs="Times New Roman"/>
          <w:sz w:val="24"/>
          <w:szCs w:val="24"/>
        </w:rPr>
      </w:pPr>
    </w:p>
    <w:p w14:paraId="08E92E0A"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i/>
          <w:sz w:val="24"/>
          <w:szCs w:val="24"/>
        </w:rPr>
        <w:t>Stable isotope analysis</w:t>
      </w:r>
    </w:p>
    <w:p w14:paraId="7497F099" w14:textId="77777777" w:rsidR="00715D55" w:rsidRDefault="00715D55">
      <w:pPr>
        <w:rPr>
          <w:rFonts w:ascii="Times New Roman" w:eastAsia="Times New Roman" w:hAnsi="Times New Roman" w:cs="Times New Roman"/>
          <w:sz w:val="24"/>
          <w:szCs w:val="24"/>
        </w:rPr>
      </w:pPr>
    </w:p>
    <w:p w14:paraId="03F61BEA" w14:textId="61D907A0" w:rsidR="00715D55" w:rsidRDefault="00D8535D">
      <w:pPr>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 xml:space="preserve">Measurements of δ15N and δ13C were performed on an elemental analyzer-isotope ratio mass spectrometer (EA-IRMS; Finnigan </w:t>
      </w:r>
      <w:proofErr w:type="spellStart"/>
      <w:r>
        <w:rPr>
          <w:rFonts w:ascii="Times New Roman" w:eastAsia="Times New Roman" w:hAnsi="Times New Roman" w:cs="Times New Roman"/>
          <w:color w:val="212121"/>
          <w:sz w:val="24"/>
          <w:szCs w:val="24"/>
          <w:highlight w:val="white"/>
        </w:rPr>
        <w:t>DELTAplus</w:t>
      </w:r>
      <w:proofErr w:type="spellEnd"/>
      <w:r>
        <w:rPr>
          <w:rFonts w:ascii="Times New Roman" w:eastAsia="Times New Roman" w:hAnsi="Times New Roman" w:cs="Times New Roman"/>
          <w:color w:val="212121"/>
          <w:sz w:val="24"/>
          <w:szCs w:val="24"/>
          <w:highlight w:val="white"/>
        </w:rPr>
        <w:t xml:space="preserve"> XP, Thermo Scientific). The EA-IRMS was calibrated against certified reference materials including L-glutamic acid (NIST SRM 8574), low organic soil and sorghum flour (standards B-2153 and B-2159 from Elemental Micro-analysis Ltd., Okehampton, UK) and in-house standards (acetanilide and caffeine). </w:t>
      </w:r>
    </w:p>
    <w:p w14:paraId="13999D14" w14:textId="77777777" w:rsidR="00715D55" w:rsidRDefault="00715D55">
      <w:pPr>
        <w:rPr>
          <w:color w:val="212121"/>
          <w:sz w:val="23"/>
          <w:szCs w:val="23"/>
          <w:highlight w:val="white"/>
        </w:rPr>
      </w:pPr>
    </w:p>
    <w:p w14:paraId="072BBD2B"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i/>
          <w:sz w:val="24"/>
          <w:szCs w:val="24"/>
        </w:rPr>
        <w:t>Fatty acid analysis</w:t>
      </w:r>
      <w:r>
        <w:rPr>
          <w:rFonts w:ascii="Times New Roman" w:eastAsia="Times New Roman" w:hAnsi="Times New Roman" w:cs="Times New Roman"/>
          <w:sz w:val="24"/>
          <w:szCs w:val="24"/>
        </w:rPr>
        <w:t xml:space="preserve"> </w:t>
      </w:r>
    </w:p>
    <w:p w14:paraId="3404D73D" w14:textId="77777777" w:rsidR="00715D55" w:rsidRDefault="00715D55">
      <w:pPr>
        <w:rPr>
          <w:rFonts w:ascii="Times New Roman" w:eastAsia="Times New Roman" w:hAnsi="Times New Roman" w:cs="Times New Roman"/>
          <w:sz w:val="24"/>
          <w:szCs w:val="24"/>
        </w:rPr>
      </w:pPr>
    </w:p>
    <w:p w14:paraId="38C216FA"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Fatty acid extractions generally involved three phases: (1) 100% chloroform extraction, (2) chloroform-methanol extraction, and (3) fatty acid methylation. Fatty acid extraction methods were adapted from similar methods developed in Schram et al. (2018). </w:t>
      </w:r>
    </w:p>
    <w:p w14:paraId="08F84A2B" w14:textId="77777777" w:rsidR="00715D55" w:rsidRDefault="00715D55">
      <w:pPr>
        <w:rPr>
          <w:rFonts w:ascii="Times New Roman" w:eastAsia="Times New Roman" w:hAnsi="Times New Roman" w:cs="Times New Roman"/>
          <w:sz w:val="24"/>
          <w:szCs w:val="24"/>
        </w:rPr>
      </w:pPr>
    </w:p>
    <w:p w14:paraId="384202D4"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Samples were first freeze-dried in Eppendorf tubes at -20°C overnight, then ground and weighed. Following freeze-drying, samples were transferred to 10 mL glass centrifuge vials, and 2 mL of 100% chloroform was added to each under nitrogen gas. Samples were allowed to sit in chloroform overnight at -80°C. </w:t>
      </w:r>
    </w:p>
    <w:p w14:paraId="57734320" w14:textId="77777777" w:rsidR="00715D55" w:rsidRDefault="00715D55">
      <w:pPr>
        <w:rPr>
          <w:rFonts w:ascii="Times New Roman" w:eastAsia="Times New Roman" w:hAnsi="Times New Roman" w:cs="Times New Roman"/>
          <w:sz w:val="24"/>
          <w:szCs w:val="24"/>
        </w:rPr>
      </w:pPr>
    </w:p>
    <w:p w14:paraId="7BE300BB"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Following overnight chloroform extraction, samples underwent a chloroform-methanol extraction three times. To each sample, we added 1 mL cooled 100% methanol, 1 mL </w:t>
      </w:r>
      <w:proofErr w:type="spellStart"/>
      <w:proofErr w:type="gramStart"/>
      <w:r>
        <w:rPr>
          <w:rFonts w:ascii="Times New Roman" w:eastAsia="Times New Roman" w:hAnsi="Times New Roman" w:cs="Times New Roman"/>
          <w:sz w:val="24"/>
          <w:szCs w:val="24"/>
        </w:rPr>
        <w:t>chloroform:methanol</w:t>
      </w:r>
      <w:proofErr w:type="spellEnd"/>
      <w:proofErr w:type="gramEnd"/>
      <w:r>
        <w:rPr>
          <w:rFonts w:ascii="Times New Roman" w:eastAsia="Times New Roman" w:hAnsi="Times New Roman" w:cs="Times New Roman"/>
          <w:sz w:val="24"/>
          <w:szCs w:val="24"/>
        </w:rPr>
        <w:t xml:space="preserve"> solution (2:1), and 0.8 mL 0.9% NaCl solution. Samples were inverted three times and sonicated on ice for 10 minutes. Next, samples were vortexed for 1 minute, and centrifuged for 5 minutes (3,000 rpm) at 4°C. Using a double pipette technique, the lower organic layer was extracted and kept under nitrogen. After the third extraction, samples were allowed to evaporate under nitrogen flow, and resuspended in 1.5 mL chloroform and stored at -20°C overnight. </w:t>
      </w:r>
    </w:p>
    <w:p w14:paraId="4EA00B88" w14:textId="77777777" w:rsidR="00715D55" w:rsidRDefault="00715D55">
      <w:pPr>
        <w:rPr>
          <w:rFonts w:ascii="Times New Roman" w:eastAsia="Times New Roman" w:hAnsi="Times New Roman" w:cs="Times New Roman"/>
          <w:sz w:val="24"/>
          <w:szCs w:val="24"/>
        </w:rPr>
      </w:pPr>
    </w:p>
    <w:p w14:paraId="6CE73526" w14:textId="7CE65B6C"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Once resuspended in chloroform, 1 mL of chloroform extract was transferred to a glass centrifuge tube with a glass syringe. As a standard, 4 </w:t>
      </w:r>
      <w:proofErr w:type="spellStart"/>
      <w:r>
        <w:rPr>
          <w:rFonts w:ascii="Times New Roman" w:eastAsia="Times New Roman" w:hAnsi="Times New Roman" w:cs="Times New Roman"/>
          <w:sz w:val="24"/>
          <w:szCs w:val="24"/>
        </w:rPr>
        <w:t>μL</w:t>
      </w:r>
      <w:proofErr w:type="spellEnd"/>
      <w:r>
        <w:rPr>
          <w:rFonts w:ascii="Times New Roman" w:eastAsia="Times New Roman" w:hAnsi="Times New Roman" w:cs="Times New Roman"/>
          <w:sz w:val="24"/>
          <w:szCs w:val="24"/>
        </w:rPr>
        <w:t xml:space="preserve"> of 19-carbon fatty acid was added along with 1 mL of toluene and 2 mL of 1% sulfuric acid-methanol. The vial was closed under nitrogen gas and then incubated in 50°C water bath for 16 hours. After incubation, samples were removed from the bath, allowed to reach room temperature and stored on ice. Next, we performed a potassium carbonate-hexane extraction twice. To each sample, we added 2 mL of 2% potassium bicarbonate and 5 mL of 100% hexane, inverting the capped vial so as to mix the solution. Samples were centrifuged for 3 minutes (1,500 rpm) at 4°C. The upper hexane layer was then removed and placed in a vial to evaporate under nitrogen flow. Once almost evaporated, 1 mL of 100% hexane was added and stored in a glass amber autosampler vial for GC/MS quantification. GC/MS quantification was performed </w:t>
      </w:r>
      <w:r w:rsidR="00446481">
        <w:rPr>
          <w:rFonts w:ascii="Times New Roman" w:eastAsia="Times New Roman" w:hAnsi="Times New Roman" w:cs="Times New Roman"/>
          <w:sz w:val="24"/>
          <w:szCs w:val="24"/>
        </w:rPr>
        <w:t xml:space="preserve">with a </w:t>
      </w:r>
      <w:r w:rsidR="00446481" w:rsidRPr="00446481">
        <w:rPr>
          <w:rFonts w:ascii="Times New Roman" w:eastAsia="Times New Roman" w:hAnsi="Times New Roman" w:cs="Times New Roman"/>
          <w:sz w:val="24"/>
          <w:szCs w:val="24"/>
        </w:rPr>
        <w:t>Shimadzu QP2020</w:t>
      </w:r>
      <w:r w:rsidR="00446481">
        <w:rPr>
          <w:rFonts w:ascii="Times New Roman" w:eastAsia="Times New Roman" w:hAnsi="Times New Roman" w:cs="Times New Roman"/>
          <w:sz w:val="24"/>
          <w:szCs w:val="24"/>
        </w:rPr>
        <w:t xml:space="preserve"> GC/MS </w:t>
      </w:r>
      <w:r>
        <w:rPr>
          <w:rFonts w:ascii="Times New Roman" w:eastAsia="Times New Roman" w:hAnsi="Times New Roman" w:cs="Times New Roman"/>
          <w:sz w:val="24"/>
          <w:szCs w:val="24"/>
        </w:rPr>
        <w:t>in a similar method as described in Schram et al. (2018).</w:t>
      </w:r>
    </w:p>
    <w:p w14:paraId="7CEEDD59" w14:textId="77777777" w:rsidR="00715D55" w:rsidRDefault="00715D55">
      <w:pPr>
        <w:rPr>
          <w:rFonts w:ascii="Times New Roman" w:eastAsia="Times New Roman" w:hAnsi="Times New Roman" w:cs="Times New Roman"/>
          <w:sz w:val="24"/>
          <w:szCs w:val="24"/>
        </w:rPr>
      </w:pPr>
    </w:p>
    <w:p w14:paraId="72AEAAEC" w14:textId="77777777" w:rsidR="00715D55" w:rsidRDefault="00D8535D">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4. Statistical analyses</w:t>
      </w:r>
    </w:p>
    <w:p w14:paraId="31E008DC" w14:textId="77777777" w:rsidR="00715D55" w:rsidRDefault="00715D55">
      <w:pPr>
        <w:rPr>
          <w:rFonts w:ascii="Times New Roman" w:eastAsia="Times New Roman" w:hAnsi="Times New Roman" w:cs="Times New Roman"/>
          <w:sz w:val="24"/>
          <w:szCs w:val="24"/>
        </w:rPr>
      </w:pPr>
    </w:p>
    <w:p w14:paraId="7AC0B3C3" w14:textId="1001EE4D"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Total phosphorus, nitrate, ammonium, microplastic abundance and density, total PPCP concentration, and δ</w:t>
      </w:r>
      <w:r w:rsidR="006A7A61" w:rsidRPr="00626543">
        <w:rPr>
          <w:rFonts w:ascii="Times New Roman" w:eastAsia="Times New Roman" w:hAnsi="Times New Roman" w:cs="Times New Roman"/>
          <w:sz w:val="24"/>
          <w:szCs w:val="24"/>
          <w:vertAlign w:val="superscript"/>
        </w:rPr>
        <w:t>15</w:t>
      </w:r>
      <w:r>
        <w:rPr>
          <w:rFonts w:ascii="Times New Roman" w:eastAsia="Times New Roman" w:hAnsi="Times New Roman" w:cs="Times New Roman"/>
          <w:sz w:val="24"/>
          <w:szCs w:val="24"/>
        </w:rPr>
        <w:t xml:space="preserve">N in macroinvertebrate tissues were log-transformed and regressed against log-transformed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using a linear model. </w:t>
      </w:r>
      <w:r w:rsidR="00D05946">
        <w:rPr>
          <w:rFonts w:ascii="Times New Roman" w:eastAsia="Times New Roman" w:hAnsi="Times New Roman" w:cs="Times New Roman"/>
          <w:sz w:val="24"/>
          <w:szCs w:val="24"/>
        </w:rPr>
        <w:t>Analytically, log-transforming made sites more comparable to one another</w:t>
      </w:r>
      <w:r w:rsidR="004A5D54">
        <w:rPr>
          <w:rFonts w:ascii="Times New Roman" w:eastAsia="Times New Roman" w:hAnsi="Times New Roman" w:cs="Times New Roman"/>
          <w:sz w:val="24"/>
          <w:szCs w:val="24"/>
        </w:rPr>
        <w:t>, as values spanned three orders of magnitude</w:t>
      </w:r>
      <w:r w:rsidR="00D05946">
        <w:rPr>
          <w:rFonts w:ascii="Times New Roman" w:eastAsia="Times New Roman" w:hAnsi="Times New Roman" w:cs="Times New Roman"/>
          <w:sz w:val="24"/>
          <w:szCs w:val="24"/>
        </w:rPr>
        <w:t xml:space="preserve">. Physically, we assumed that sewage indicators were likely subject to exponential processes (e.g., mixing, diffusion), and log-transforming the data should linearize the relationships between predictor and response variables. </w:t>
      </w:r>
      <w:r>
        <w:rPr>
          <w:rFonts w:ascii="Times New Roman" w:eastAsia="Times New Roman" w:hAnsi="Times New Roman" w:cs="Times New Roman"/>
          <w:sz w:val="24"/>
          <w:szCs w:val="24"/>
        </w:rPr>
        <w:t xml:space="preserve">Residuals were assessed for normality and homogeneity of variance. </w:t>
      </w:r>
    </w:p>
    <w:p w14:paraId="4DBD49DB" w14:textId="77777777" w:rsidR="00715D55" w:rsidRDefault="00715D55">
      <w:pPr>
        <w:rPr>
          <w:rFonts w:ascii="Times New Roman" w:eastAsia="Times New Roman" w:hAnsi="Times New Roman" w:cs="Times New Roman"/>
          <w:sz w:val="24"/>
          <w:szCs w:val="24"/>
        </w:rPr>
      </w:pPr>
    </w:p>
    <w:p w14:paraId="71C746E0" w14:textId="00C2964B" w:rsidR="00715D55" w:rsidRDefault="00233CA3">
      <w:pPr>
        <w:rPr>
          <w:rFonts w:ascii="Times New Roman" w:eastAsia="Times New Roman" w:hAnsi="Times New Roman" w:cs="Times New Roman"/>
          <w:sz w:val="24"/>
          <w:szCs w:val="24"/>
        </w:rPr>
      </w:pPr>
      <w:r>
        <w:rPr>
          <w:rFonts w:ascii="Times New Roman" w:eastAsia="Times New Roman" w:hAnsi="Times New Roman" w:cs="Times New Roman"/>
          <w:sz w:val="24"/>
          <w:szCs w:val="24"/>
        </w:rPr>
        <w:t>To assess if benthic community composition was associated with increasing sewage indicators, p</w:t>
      </w:r>
      <w:r w:rsidR="00D8535D">
        <w:rPr>
          <w:rFonts w:ascii="Times New Roman" w:eastAsia="Times New Roman" w:hAnsi="Times New Roman" w:cs="Times New Roman"/>
          <w:sz w:val="24"/>
          <w:szCs w:val="24"/>
        </w:rPr>
        <w:t xml:space="preserve">eriphyton and macroinvertebrate abundance data were each analyzed with a consistent multivariate routine. First, </w:t>
      </w:r>
      <w:r w:rsidR="002C5913">
        <w:rPr>
          <w:rFonts w:ascii="Times New Roman" w:eastAsia="Times New Roman" w:hAnsi="Times New Roman" w:cs="Times New Roman"/>
          <w:sz w:val="24"/>
          <w:szCs w:val="24"/>
        </w:rPr>
        <w:t xml:space="preserve">replicates where averaged, and </w:t>
      </w:r>
      <w:r w:rsidR="00D05946">
        <w:rPr>
          <w:rFonts w:ascii="Times New Roman" w:eastAsia="Times New Roman" w:hAnsi="Times New Roman" w:cs="Times New Roman"/>
          <w:sz w:val="24"/>
          <w:szCs w:val="24"/>
        </w:rPr>
        <w:t xml:space="preserve">taxonomic groups representing less </w:t>
      </w:r>
      <w:r w:rsidR="00D05946">
        <w:rPr>
          <w:rFonts w:ascii="Times New Roman" w:eastAsia="Times New Roman" w:hAnsi="Times New Roman" w:cs="Times New Roman"/>
          <w:sz w:val="24"/>
          <w:szCs w:val="24"/>
        </w:rPr>
        <w:lastRenderedPageBreak/>
        <w:t xml:space="preserve">than 1% of the inter-site community were removed from analysis, so as to </w:t>
      </w:r>
      <w:r w:rsidR="009C6B78">
        <w:rPr>
          <w:rFonts w:ascii="Times New Roman" w:eastAsia="Times New Roman" w:hAnsi="Times New Roman" w:cs="Times New Roman"/>
          <w:sz w:val="24"/>
          <w:szCs w:val="24"/>
        </w:rPr>
        <w:t>reduce</w:t>
      </w:r>
      <w:r w:rsidR="00D05946">
        <w:rPr>
          <w:rFonts w:ascii="Times New Roman" w:eastAsia="Times New Roman" w:hAnsi="Times New Roman" w:cs="Times New Roman"/>
          <w:sz w:val="24"/>
          <w:szCs w:val="24"/>
        </w:rPr>
        <w:t xml:space="preserve"> the influence of rare species</w:t>
      </w:r>
      <w:r w:rsidR="009C6B78">
        <w:rPr>
          <w:rFonts w:ascii="Times New Roman" w:eastAsia="Times New Roman" w:hAnsi="Times New Roman" w:cs="Times New Roman"/>
          <w:sz w:val="24"/>
          <w:szCs w:val="24"/>
        </w:rPr>
        <w:t xml:space="preserve"> on results</w:t>
      </w:r>
      <w:r w:rsidR="00D8535D">
        <w:rPr>
          <w:rFonts w:ascii="Times New Roman" w:eastAsia="Times New Roman" w:hAnsi="Times New Roman" w:cs="Times New Roman"/>
          <w:sz w:val="24"/>
          <w:szCs w:val="24"/>
        </w:rPr>
        <w:t>. Second, community compositions for both periphyton and macroinvertebrates were visualized using non-metric multidimensional scaling (NMDS) with a Bray-Curtis similarity metric.</w:t>
      </w:r>
      <w:r w:rsidR="00D05946">
        <w:rPr>
          <w:rFonts w:ascii="Times New Roman" w:eastAsia="Times New Roman" w:hAnsi="Times New Roman" w:cs="Times New Roman"/>
          <w:sz w:val="24"/>
          <w:szCs w:val="24"/>
        </w:rPr>
        <w:t xml:space="preserve"> </w:t>
      </w:r>
      <w:r w:rsidR="000D6577">
        <w:rPr>
          <w:rFonts w:ascii="Times New Roman" w:eastAsia="Times New Roman" w:hAnsi="Times New Roman" w:cs="Times New Roman"/>
          <w:sz w:val="24"/>
          <w:szCs w:val="24"/>
        </w:rPr>
        <w:t>Periphyton community compositions were calculated as relative proportions, whereas invertebrate abundances were square-</w:t>
      </w:r>
      <w:proofErr w:type="spellStart"/>
      <w:r w:rsidR="000D6577">
        <w:rPr>
          <w:rFonts w:ascii="Times New Roman" w:eastAsia="Times New Roman" w:hAnsi="Times New Roman" w:cs="Times New Roman"/>
          <w:sz w:val="24"/>
          <w:szCs w:val="24"/>
        </w:rPr>
        <w:t>root</w:t>
      </w:r>
      <w:proofErr w:type="spellEnd"/>
      <w:r w:rsidR="000D6577">
        <w:rPr>
          <w:rFonts w:ascii="Times New Roman" w:eastAsia="Times New Roman" w:hAnsi="Times New Roman" w:cs="Times New Roman"/>
          <w:sz w:val="24"/>
          <w:szCs w:val="24"/>
        </w:rPr>
        <w:t xml:space="preserve"> transformed to </w:t>
      </w:r>
      <w:r w:rsidR="00DD6A3F">
        <w:rPr>
          <w:rFonts w:ascii="Times New Roman" w:eastAsia="Times New Roman" w:hAnsi="Times New Roman" w:cs="Times New Roman"/>
          <w:sz w:val="24"/>
          <w:szCs w:val="24"/>
        </w:rPr>
        <w:t>minimize influence of more abu</w:t>
      </w:r>
      <w:r w:rsidR="004B5E84">
        <w:rPr>
          <w:rFonts w:ascii="Times New Roman" w:eastAsia="Times New Roman" w:hAnsi="Times New Roman" w:cs="Times New Roman"/>
          <w:sz w:val="24"/>
          <w:szCs w:val="24"/>
        </w:rPr>
        <w:t>n</w:t>
      </w:r>
      <w:r w:rsidR="00DD6A3F">
        <w:rPr>
          <w:rFonts w:ascii="Times New Roman" w:eastAsia="Times New Roman" w:hAnsi="Times New Roman" w:cs="Times New Roman"/>
          <w:sz w:val="24"/>
          <w:szCs w:val="24"/>
        </w:rPr>
        <w:t xml:space="preserve">dant taxa. </w:t>
      </w:r>
      <w:r w:rsidR="00D8535D">
        <w:rPr>
          <w:rFonts w:ascii="Times New Roman" w:eastAsia="Times New Roman" w:hAnsi="Times New Roman" w:cs="Times New Roman"/>
          <w:sz w:val="24"/>
          <w:szCs w:val="24"/>
        </w:rPr>
        <w:t xml:space="preserve">Visual inspection of the NMDS plot </w:t>
      </w:r>
      <w:r w:rsidR="00B37098">
        <w:rPr>
          <w:rFonts w:ascii="Times New Roman" w:eastAsia="Times New Roman" w:hAnsi="Times New Roman" w:cs="Times New Roman"/>
          <w:sz w:val="24"/>
          <w:szCs w:val="24"/>
        </w:rPr>
        <w:t>suggested that sites tended to cluster by low, moderate, and high PPCP concentrations and IDW population</w:t>
      </w:r>
      <w:r w:rsidR="00D8535D">
        <w:rPr>
          <w:rFonts w:ascii="Times New Roman" w:eastAsia="Times New Roman" w:hAnsi="Times New Roman" w:cs="Times New Roman"/>
          <w:sz w:val="24"/>
          <w:szCs w:val="24"/>
        </w:rPr>
        <w:t xml:space="preserve">. Third, </w:t>
      </w:r>
      <w:r w:rsidR="00B37098">
        <w:rPr>
          <w:rFonts w:ascii="Times New Roman" w:eastAsia="Times New Roman" w:hAnsi="Times New Roman" w:cs="Times New Roman"/>
          <w:sz w:val="24"/>
          <w:szCs w:val="24"/>
        </w:rPr>
        <w:t>we used k-means clustering to identify an optimal number of clusters</w:t>
      </w:r>
      <w:r w:rsidR="00DD6A3F">
        <w:rPr>
          <w:rFonts w:ascii="Times New Roman" w:eastAsia="Times New Roman" w:hAnsi="Times New Roman" w:cs="Times New Roman"/>
          <w:sz w:val="24"/>
          <w:szCs w:val="24"/>
        </w:rPr>
        <w:t xml:space="preserve"> (Figure S1)</w:t>
      </w:r>
      <w:r w:rsidR="00FF3A56">
        <w:rPr>
          <w:rFonts w:ascii="Times New Roman" w:eastAsia="Times New Roman" w:hAnsi="Times New Roman" w:cs="Times New Roman"/>
          <w:sz w:val="24"/>
          <w:szCs w:val="24"/>
        </w:rPr>
        <w:t>, for which</w:t>
      </w:r>
      <w:r w:rsidR="00B37098">
        <w:rPr>
          <w:rFonts w:ascii="Times New Roman" w:eastAsia="Times New Roman" w:hAnsi="Times New Roman" w:cs="Times New Roman"/>
          <w:sz w:val="24"/>
          <w:szCs w:val="24"/>
        </w:rPr>
        <w:t xml:space="preserve"> </w:t>
      </w:r>
      <w:r w:rsidR="00FF3A56">
        <w:rPr>
          <w:rFonts w:ascii="Times New Roman" w:eastAsia="Times New Roman" w:hAnsi="Times New Roman" w:cs="Times New Roman"/>
          <w:sz w:val="24"/>
          <w:szCs w:val="24"/>
        </w:rPr>
        <w:t>w</w:t>
      </w:r>
      <w:r w:rsidR="00B66C34">
        <w:rPr>
          <w:rFonts w:ascii="Times New Roman" w:eastAsia="Times New Roman" w:hAnsi="Times New Roman" w:cs="Times New Roman"/>
          <w:sz w:val="24"/>
          <w:szCs w:val="24"/>
        </w:rPr>
        <w:t>e</w:t>
      </w:r>
      <w:r w:rsidR="00AB7989">
        <w:rPr>
          <w:rFonts w:ascii="Times New Roman" w:eastAsia="Times New Roman" w:hAnsi="Times New Roman" w:cs="Times New Roman"/>
          <w:sz w:val="24"/>
          <w:szCs w:val="24"/>
        </w:rPr>
        <w:t xml:space="preserve"> </w:t>
      </w:r>
      <w:r w:rsidR="00D71D8A">
        <w:rPr>
          <w:rFonts w:ascii="Times New Roman" w:eastAsia="Times New Roman" w:hAnsi="Times New Roman" w:cs="Times New Roman"/>
          <w:sz w:val="24"/>
          <w:szCs w:val="24"/>
        </w:rPr>
        <w:t xml:space="preserve">iterated through multiple numbers of clusters (i.e., 1 to 10) and </w:t>
      </w:r>
      <w:r w:rsidR="00B66C34">
        <w:rPr>
          <w:rFonts w:ascii="Times New Roman" w:eastAsia="Times New Roman" w:hAnsi="Times New Roman" w:cs="Times New Roman"/>
          <w:sz w:val="24"/>
          <w:szCs w:val="24"/>
        </w:rPr>
        <w:t>calculated</w:t>
      </w:r>
      <w:r w:rsidR="00D8535D">
        <w:rPr>
          <w:rFonts w:ascii="Times New Roman" w:eastAsia="Times New Roman" w:hAnsi="Times New Roman" w:cs="Times New Roman"/>
          <w:sz w:val="24"/>
          <w:szCs w:val="24"/>
        </w:rPr>
        <w:t xml:space="preserve"> the within-group-sum-of-squares (WSS)</w:t>
      </w:r>
      <w:r w:rsidR="00D71D8A">
        <w:rPr>
          <w:rFonts w:ascii="Times New Roman" w:eastAsia="Times New Roman" w:hAnsi="Times New Roman" w:cs="Times New Roman"/>
          <w:sz w:val="24"/>
          <w:szCs w:val="24"/>
        </w:rPr>
        <w:t>. We identified the</w:t>
      </w:r>
      <w:r w:rsidR="00D8535D">
        <w:rPr>
          <w:rFonts w:ascii="Times New Roman" w:eastAsia="Times New Roman" w:hAnsi="Times New Roman" w:cs="Times New Roman"/>
          <w:sz w:val="24"/>
          <w:szCs w:val="24"/>
        </w:rPr>
        <w:t xml:space="preserve"> optimal number of clusters when WSS </w:t>
      </w:r>
      <w:r w:rsidR="009654BD">
        <w:rPr>
          <w:rFonts w:ascii="Times New Roman" w:eastAsia="Times New Roman" w:hAnsi="Times New Roman" w:cs="Times New Roman"/>
          <w:sz w:val="24"/>
          <w:szCs w:val="24"/>
        </w:rPr>
        <w:t>decreased most markedly</w:t>
      </w:r>
      <w:r w:rsidR="000C5619">
        <w:rPr>
          <w:rFonts w:ascii="Times New Roman" w:eastAsia="Times New Roman" w:hAnsi="Times New Roman" w:cs="Times New Roman"/>
          <w:sz w:val="24"/>
          <w:szCs w:val="24"/>
        </w:rPr>
        <w:t xml:space="preserve"> </w:t>
      </w:r>
      <w:r w:rsidR="00C53DAE">
        <w:rPr>
          <w:rFonts w:ascii="Times New Roman" w:eastAsia="Times New Roman" w:hAnsi="Times New Roman" w:cs="Times New Roman"/>
          <w:sz w:val="24"/>
          <w:szCs w:val="24"/>
        </w:rPr>
        <w:fldChar w:fldCharType="begin"/>
      </w:r>
      <w:r w:rsidR="00C53DAE">
        <w:rPr>
          <w:rFonts w:ascii="Times New Roman" w:eastAsia="Times New Roman" w:hAnsi="Times New Roman" w:cs="Times New Roman"/>
          <w:sz w:val="24"/>
          <w:szCs w:val="24"/>
        </w:rPr>
        <w:instrText xml:space="preserve"> ADDIN ZOTERO_ITEM CSL_CITATION {"citationID":"4i0APXKA","properties":{"formattedCitation":"(Legendre and Legendre 2012)","plainCitation":"(Legendre and Legendre 2012)","noteIndex":0},"citationItems":[{"id":3788,"uris":["http://zotero.org/users/2645460/items/97T2Y95G"],"uri":["http://zotero.org/users/2645460/items/97T2Y95G"],"itemData":{"id":3788,"type":"book","edition":"3","event-place":"Amsterdam","number-of-pages":"990","publisher":"Elsevier","publisher-place":"Amsterdam","title":"Numerical Ecology","volume":"24","author":[{"family":"Legendre","given":"Pierre"},{"family":"Legendre","given":"Louis"}],"issued":{"date-parts":[["2012"]]}}}],"schema":"https://github.com/citation-style-language/schema/raw/master/csl-citation.json"} </w:instrText>
      </w:r>
      <w:r w:rsidR="00C53DAE">
        <w:rPr>
          <w:rFonts w:ascii="Times New Roman" w:eastAsia="Times New Roman" w:hAnsi="Times New Roman" w:cs="Times New Roman"/>
          <w:sz w:val="24"/>
          <w:szCs w:val="24"/>
        </w:rPr>
        <w:fldChar w:fldCharType="separate"/>
      </w:r>
      <w:r w:rsidR="00C53DAE" w:rsidRPr="001C70B0">
        <w:rPr>
          <w:rFonts w:ascii="Times New Roman" w:hAnsi="Times New Roman" w:cs="Times New Roman"/>
          <w:sz w:val="24"/>
        </w:rPr>
        <w:t>(Legendre and Legendre 2012)</w:t>
      </w:r>
      <w:r w:rsidR="00C53DAE">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w:t>
      </w:r>
      <w:r w:rsidR="00AB7989">
        <w:rPr>
          <w:rFonts w:ascii="Times New Roman" w:eastAsia="Times New Roman" w:hAnsi="Times New Roman" w:cs="Times New Roman"/>
          <w:sz w:val="24"/>
          <w:szCs w:val="24"/>
        </w:rPr>
        <w:t xml:space="preserve">To assess whether differences between groups were </w:t>
      </w:r>
      <w:r w:rsidR="009C6B78">
        <w:rPr>
          <w:rFonts w:ascii="Times New Roman" w:eastAsia="Times New Roman" w:hAnsi="Times New Roman" w:cs="Times New Roman"/>
          <w:sz w:val="24"/>
          <w:szCs w:val="24"/>
        </w:rPr>
        <w:t xml:space="preserve">statistically </w:t>
      </w:r>
      <w:r w:rsidR="00AB7989">
        <w:rPr>
          <w:rFonts w:ascii="Times New Roman" w:eastAsia="Times New Roman" w:hAnsi="Times New Roman" w:cs="Times New Roman"/>
          <w:sz w:val="24"/>
          <w:szCs w:val="24"/>
        </w:rPr>
        <w:t>significant</w:t>
      </w:r>
      <w:r w:rsidR="00D8535D">
        <w:rPr>
          <w:rFonts w:ascii="Times New Roman" w:eastAsia="Times New Roman" w:hAnsi="Times New Roman" w:cs="Times New Roman"/>
          <w:sz w:val="24"/>
          <w:szCs w:val="24"/>
        </w:rPr>
        <w:t xml:space="preserve">, </w:t>
      </w:r>
      <w:r w:rsidR="00AB7989">
        <w:rPr>
          <w:rFonts w:ascii="Times New Roman" w:eastAsia="Times New Roman" w:hAnsi="Times New Roman" w:cs="Times New Roman"/>
          <w:sz w:val="24"/>
          <w:szCs w:val="24"/>
        </w:rPr>
        <w:t>we performed</w:t>
      </w:r>
      <w:r w:rsidR="00D8535D">
        <w:rPr>
          <w:rFonts w:ascii="Times New Roman" w:eastAsia="Times New Roman" w:hAnsi="Times New Roman" w:cs="Times New Roman"/>
          <w:sz w:val="24"/>
          <w:szCs w:val="24"/>
        </w:rPr>
        <w:t xml:space="preserve"> a permutational multivariate analysis of variance (PERMANOVA, </w:t>
      </w:r>
      <w:r w:rsidR="001A1BBB">
        <w:rPr>
          <w:rFonts w:ascii="Times New Roman" w:eastAsia="Times New Roman" w:hAnsi="Times New Roman" w:cs="Times New Roman"/>
          <w:sz w:val="24"/>
          <w:szCs w:val="24"/>
        </w:rPr>
        <w:fldChar w:fldCharType="begin"/>
      </w:r>
      <w:r w:rsidR="001A1BBB">
        <w:rPr>
          <w:rFonts w:ascii="Times New Roman" w:eastAsia="Times New Roman" w:hAnsi="Times New Roman" w:cs="Times New Roman"/>
          <w:sz w:val="24"/>
          <w:szCs w:val="24"/>
        </w:rPr>
        <w:instrText xml:space="preserve"> ADDIN ZOTERO_ITEM CSL_CITATION {"citationID":"Kp9QnECP","properties":{"formattedCitation":"(Anderson 2001)","plainCitation":"(Anderson 2001)","noteIndex":0},"citationItems":[{"id":2653,"uris":["http://zotero.org/users/2645460/items/VDQUXWVQ"],"uri":["http://zotero.org/users/2645460/items/VDQUXWVQ"],"itemData":{"id":2653,"type":"article-journal","abstract":"Hypothesis-testing methods for multivariate data are needed to make rigorous probability statements about the effects of factors and their interactions in experiments. Analysis of variance is particularly powerful for the analysis of univariate data. The traditional multivariate analogues, however, are too stringent in their assumptions for most ecological multivariate data sets. Non-parametric methods, based on permutation tests, are preferable. This paper describes a new non-parametric method for multivariate analysis of variance, after McArdle and Anderson (in press). It is given here, with several applications in ecology, to provide an alternative and perhaps more intuitive formulation for ANOVA (based on sums of squared distances) to complement the description provided by McArdle and Anderson (in press) for the analysis of any linear model. It is an improvement on previous non-parametric methods because it allows a direct additive partitioning of variation for complex models. It does this while maintaining the flexibility and lack of formal assumptions of other non-parametric methods. The test-statistic is a multivariate analogue to Fisher’s F-ratio and is calculated directly from any symmetric distance or dissimilarity matrix. P-values are then obtained using permutations. Some examples of the method are given for tests involving several factors, including factorial and hierarchical (nested) designs and tests of interactions.","container-title":"Austral Ecology","DOI":"10.1111/j.1442-9993.2001.01070.pp.x","ISSN":"1442-9993","issue":"1","language":"en","page":"32-46","source":"Wiley Online Library","title":"A new method for non-parametric multivariate analysis of variance","volume":"26","author":[{"family":"Anderson","given":"Marti J."}],"issued":{"date-parts":[["2001"]]}}}],"schema":"https://github.com/citation-style-language/schema/raw/master/csl-citation.json"} </w:instrText>
      </w:r>
      <w:r w:rsidR="001A1BBB">
        <w:rPr>
          <w:rFonts w:ascii="Times New Roman" w:eastAsia="Times New Roman" w:hAnsi="Times New Roman" w:cs="Times New Roman"/>
          <w:sz w:val="24"/>
          <w:szCs w:val="24"/>
        </w:rPr>
        <w:fldChar w:fldCharType="separate"/>
      </w:r>
      <w:r w:rsidR="001A1BBB" w:rsidRPr="001A1BBB">
        <w:rPr>
          <w:rFonts w:ascii="Times New Roman" w:hAnsi="Times New Roman" w:cs="Times New Roman"/>
          <w:sz w:val="24"/>
        </w:rPr>
        <w:t>(Anderson 2001)</w:t>
      </w:r>
      <w:r w:rsidR="001A1BBB">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with 999 permutations</w:t>
      </w:r>
      <w:r w:rsidR="00AB7989">
        <w:rPr>
          <w:rFonts w:ascii="Times New Roman" w:eastAsia="Times New Roman" w:hAnsi="Times New Roman" w:cs="Times New Roman"/>
          <w:sz w:val="24"/>
          <w:szCs w:val="24"/>
        </w:rPr>
        <w:t>, where community compositions were treated as a response to the groups identified through k-means clustering</w:t>
      </w:r>
      <w:r w:rsidR="00D8535D">
        <w:rPr>
          <w:rFonts w:ascii="Times New Roman" w:eastAsia="Times New Roman" w:hAnsi="Times New Roman" w:cs="Times New Roman"/>
          <w:sz w:val="24"/>
          <w:szCs w:val="24"/>
        </w:rPr>
        <w:t>. Unlike traditional multivariate analyses of variance (MANOVA), PERMAN</w:t>
      </w:r>
      <w:r w:rsidR="000F7A09">
        <w:rPr>
          <w:rFonts w:ascii="Times New Roman" w:eastAsia="Times New Roman" w:hAnsi="Times New Roman" w:cs="Times New Roman"/>
          <w:sz w:val="24"/>
          <w:szCs w:val="24"/>
        </w:rPr>
        <w:t>O</w:t>
      </w:r>
      <w:r w:rsidR="00D8535D">
        <w:rPr>
          <w:rFonts w:ascii="Times New Roman" w:eastAsia="Times New Roman" w:hAnsi="Times New Roman" w:cs="Times New Roman"/>
          <w:sz w:val="24"/>
          <w:szCs w:val="24"/>
        </w:rPr>
        <w:t xml:space="preserve">VA does not require assumptions of multivariate normality </w:t>
      </w:r>
      <w:r w:rsidR="001A1BBB">
        <w:rPr>
          <w:rFonts w:ascii="Times New Roman" w:eastAsia="Times New Roman" w:hAnsi="Times New Roman" w:cs="Times New Roman"/>
          <w:sz w:val="24"/>
          <w:szCs w:val="24"/>
        </w:rPr>
        <w:fldChar w:fldCharType="begin"/>
      </w:r>
      <w:r w:rsidR="001A1BBB">
        <w:rPr>
          <w:rFonts w:ascii="Times New Roman" w:eastAsia="Times New Roman" w:hAnsi="Times New Roman" w:cs="Times New Roman"/>
          <w:sz w:val="24"/>
          <w:szCs w:val="24"/>
        </w:rPr>
        <w:instrText xml:space="preserve"> ADDIN ZOTERO_ITEM CSL_CITATION {"citationID":"0twl8GrB","properties":{"formattedCitation":"(Anderson 2001)","plainCitation":"(Anderson 2001)","noteIndex":0},"citationItems":[{"id":2653,"uris":["http://zotero.org/users/2645460/items/VDQUXWVQ"],"uri":["http://zotero.org/users/2645460/items/VDQUXWVQ"],"itemData":{"id":2653,"type":"article-journal","abstract":"Hypothesis-testing methods for multivariate data are needed to make rigorous probability statements about the effects of factors and their interactions in experiments. Analysis of variance is particularly powerful for the analysis of univariate data. The traditional multivariate analogues, however, are too stringent in their assumptions for most ecological multivariate data sets. Non-parametric methods, based on permutation tests, are preferable. This paper describes a new non-parametric method for multivariate analysis of variance, after McArdle and Anderson (in press). It is given here, with several applications in ecology, to provide an alternative and perhaps more intuitive formulation for ANOVA (based on sums of squared distances) to complement the description provided by McArdle and Anderson (in press) for the analysis of any linear model. It is an improvement on previous non-parametric methods because it allows a direct additive partitioning of variation for complex models. It does this while maintaining the flexibility and lack of formal assumptions of other non-parametric methods. The test-statistic is a multivariate analogue to Fisher’s F-ratio and is calculated directly from any symmetric distance or dissimilarity matrix. P-values are then obtained using permutations. Some examples of the method are given for tests involving several factors, including factorial and hierarchical (nested) designs and tests of interactions.","container-title":"Austral Ecology","DOI":"10.1111/j.1442-9993.2001.01070.pp.x","ISSN":"1442-9993","issue":"1","language":"en","page":"32-46","source":"Wiley Online Library","title":"A new method for non-parametric multivariate analysis of variance","volume":"26","author":[{"family":"Anderson","given":"Marti J."}],"issued":{"date-parts":[["2001"]]}}}],"schema":"https://github.com/citation-style-language/schema/raw/master/csl-citation.json"} </w:instrText>
      </w:r>
      <w:r w:rsidR="001A1BBB">
        <w:rPr>
          <w:rFonts w:ascii="Times New Roman" w:eastAsia="Times New Roman" w:hAnsi="Times New Roman" w:cs="Times New Roman"/>
          <w:sz w:val="24"/>
          <w:szCs w:val="24"/>
        </w:rPr>
        <w:fldChar w:fldCharType="separate"/>
      </w:r>
      <w:r w:rsidR="001A1BBB" w:rsidRPr="001A1BBB">
        <w:rPr>
          <w:rFonts w:ascii="Times New Roman" w:hAnsi="Times New Roman" w:cs="Times New Roman"/>
          <w:sz w:val="24"/>
        </w:rPr>
        <w:t>(Anderson 2001)</w:t>
      </w:r>
      <w:r w:rsidR="001A1BBB">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w:t>
      </w:r>
      <w:r w:rsidR="00B05791">
        <w:rPr>
          <w:rFonts w:ascii="Times New Roman" w:eastAsia="Times New Roman" w:hAnsi="Times New Roman" w:cs="Times New Roman"/>
          <w:sz w:val="24"/>
          <w:szCs w:val="24"/>
        </w:rPr>
        <w:t xml:space="preserve">Post-hoc SIMPER analysis (Clarke 1993) was performed following the PERMANOVA to identify which taxonomic groups most influenced cluster differences. </w:t>
      </w:r>
    </w:p>
    <w:p w14:paraId="04F6E3EF"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E92F250" w14:textId="06E56234" w:rsidR="00715D55" w:rsidRDefault="00233CA3">
      <w:pPr>
        <w:rPr>
          <w:rFonts w:ascii="Times New Roman" w:eastAsia="Times New Roman" w:hAnsi="Times New Roman" w:cs="Times New Roman"/>
          <w:sz w:val="24"/>
          <w:szCs w:val="24"/>
        </w:rPr>
      </w:pPr>
      <w:r>
        <w:rPr>
          <w:rFonts w:ascii="Times New Roman" w:eastAsia="Times New Roman" w:hAnsi="Times New Roman" w:cs="Times New Roman"/>
          <w:sz w:val="24"/>
          <w:szCs w:val="24"/>
        </w:rPr>
        <w:t>To assess if benthic food</w:t>
      </w:r>
      <w:r w:rsidR="000D657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webs restructured with increasing sewage indicator concentrations, f</w:t>
      </w:r>
      <w:r w:rsidR="00D8535D">
        <w:rPr>
          <w:rFonts w:ascii="Times New Roman" w:eastAsia="Times New Roman" w:hAnsi="Times New Roman" w:cs="Times New Roman"/>
          <w:sz w:val="24"/>
          <w:szCs w:val="24"/>
        </w:rPr>
        <w:t xml:space="preserve">atty acid data were analyzed in a manner </w:t>
      </w:r>
      <w:r w:rsidR="00EF7A40">
        <w:rPr>
          <w:rFonts w:ascii="Times New Roman" w:eastAsia="Times New Roman" w:hAnsi="Times New Roman" w:cs="Times New Roman"/>
          <w:sz w:val="24"/>
          <w:szCs w:val="24"/>
        </w:rPr>
        <w:t xml:space="preserve">similar to </w:t>
      </w:r>
      <w:r w:rsidR="00D8535D">
        <w:rPr>
          <w:rFonts w:ascii="Times New Roman" w:eastAsia="Times New Roman" w:hAnsi="Times New Roman" w:cs="Times New Roman"/>
          <w:sz w:val="24"/>
          <w:szCs w:val="24"/>
        </w:rPr>
        <w:t xml:space="preserve">periphyton and macroinvertebrate abundance data. First, </w:t>
      </w:r>
      <w:r>
        <w:rPr>
          <w:rFonts w:ascii="Times New Roman" w:eastAsia="Times New Roman" w:hAnsi="Times New Roman" w:cs="Times New Roman"/>
          <w:sz w:val="24"/>
          <w:szCs w:val="24"/>
        </w:rPr>
        <w:t>species’</w:t>
      </w:r>
      <w:r w:rsidR="00D8535D">
        <w:rPr>
          <w:rFonts w:ascii="Times New Roman" w:eastAsia="Times New Roman" w:hAnsi="Times New Roman" w:cs="Times New Roman"/>
          <w:sz w:val="24"/>
          <w:szCs w:val="24"/>
        </w:rPr>
        <w:t xml:space="preserve"> fatty acid profiles were visualized by performing NMDS with Bray-Curtis similarity for all organisms (Figure S</w:t>
      </w:r>
      <w:r w:rsidR="00DD6A3F">
        <w:rPr>
          <w:rFonts w:ascii="Times New Roman" w:eastAsia="Times New Roman" w:hAnsi="Times New Roman" w:cs="Times New Roman"/>
          <w:sz w:val="24"/>
          <w:szCs w:val="24"/>
        </w:rPr>
        <w:t>2</w:t>
      </w:r>
      <w:r w:rsidR="00D8535D">
        <w:rPr>
          <w:rFonts w:ascii="Times New Roman" w:eastAsia="Times New Roman" w:hAnsi="Times New Roman" w:cs="Times New Roman"/>
          <w:sz w:val="24"/>
          <w:szCs w:val="24"/>
        </w:rPr>
        <w:t xml:space="preserve">). This technique broadly demonstrated that interspecific variation in fatty acid composition was greater than intraspecific variation. </w:t>
      </w:r>
      <w:r w:rsidR="006C6420">
        <w:rPr>
          <w:rFonts w:ascii="Times New Roman" w:eastAsia="Times New Roman" w:hAnsi="Times New Roman" w:cs="Times New Roman"/>
          <w:sz w:val="24"/>
          <w:szCs w:val="24"/>
        </w:rPr>
        <w:t xml:space="preserve">The </w:t>
      </w:r>
      <w:r w:rsidR="00D8535D">
        <w:rPr>
          <w:rFonts w:ascii="Times New Roman" w:eastAsia="Times New Roman" w:hAnsi="Times New Roman" w:cs="Times New Roman"/>
          <w:sz w:val="24"/>
          <w:szCs w:val="24"/>
        </w:rPr>
        <w:t xml:space="preserve">same pattern was observed for all fatty acids quantified as well as solely essential fatty acids (EFAs; Figure S2). </w:t>
      </w:r>
      <w:r>
        <w:rPr>
          <w:rFonts w:ascii="Times New Roman" w:eastAsia="Times New Roman" w:hAnsi="Times New Roman" w:cs="Times New Roman"/>
          <w:sz w:val="24"/>
          <w:szCs w:val="24"/>
        </w:rPr>
        <w:t xml:space="preserve">The NMDS plot with species’ EFA profiles suggested that sites </w:t>
      </w:r>
      <w:r w:rsidR="009C6B78">
        <w:rPr>
          <w:rFonts w:ascii="Times New Roman" w:eastAsia="Times New Roman" w:hAnsi="Times New Roman" w:cs="Times New Roman"/>
          <w:sz w:val="24"/>
          <w:szCs w:val="24"/>
        </w:rPr>
        <w:t>differentiated</w:t>
      </w:r>
      <w:r>
        <w:rPr>
          <w:rFonts w:ascii="Times New Roman" w:eastAsia="Times New Roman" w:hAnsi="Times New Roman" w:cs="Times New Roman"/>
          <w:sz w:val="24"/>
          <w:szCs w:val="24"/>
        </w:rPr>
        <w:t xml:space="preserve"> based on </w:t>
      </w:r>
      <w:r w:rsidR="00795613">
        <w:rPr>
          <w:rFonts w:ascii="Times New Roman" w:eastAsia="Times New Roman" w:hAnsi="Times New Roman" w:cs="Times New Roman"/>
          <w:sz w:val="24"/>
          <w:szCs w:val="24"/>
        </w:rPr>
        <w:t>sewage indicator concentrations.</w:t>
      </w:r>
      <w:r>
        <w:rPr>
          <w:rFonts w:ascii="Times New Roman" w:eastAsia="Times New Roman" w:hAnsi="Times New Roman" w:cs="Times New Roman"/>
          <w:sz w:val="24"/>
          <w:szCs w:val="24"/>
        </w:rPr>
        <w:t xml:space="preserve"> </w:t>
      </w:r>
      <w:r w:rsidR="00D8535D">
        <w:rPr>
          <w:rFonts w:ascii="Times New Roman" w:eastAsia="Times New Roman" w:hAnsi="Times New Roman" w:cs="Times New Roman"/>
          <w:sz w:val="24"/>
          <w:szCs w:val="24"/>
        </w:rPr>
        <w:t xml:space="preserve">Among the eight EFAs </w:t>
      </w:r>
      <w:r w:rsidR="009C6B78">
        <w:rPr>
          <w:rFonts w:ascii="Times New Roman" w:eastAsia="Times New Roman" w:hAnsi="Times New Roman" w:cs="Times New Roman"/>
          <w:sz w:val="24"/>
          <w:szCs w:val="24"/>
        </w:rPr>
        <w:t xml:space="preserve">commonly </w:t>
      </w:r>
      <w:r w:rsidR="00D8535D">
        <w:rPr>
          <w:rFonts w:ascii="Times New Roman" w:eastAsia="Times New Roman" w:hAnsi="Times New Roman" w:cs="Times New Roman"/>
          <w:sz w:val="24"/>
          <w:szCs w:val="24"/>
        </w:rPr>
        <w:t xml:space="preserve">used </w:t>
      </w:r>
      <w:r w:rsidR="009C6B78">
        <w:rPr>
          <w:rFonts w:ascii="Times New Roman" w:eastAsia="Times New Roman" w:hAnsi="Times New Roman" w:cs="Times New Roman"/>
          <w:sz w:val="24"/>
          <w:szCs w:val="24"/>
        </w:rPr>
        <w:t>in</w:t>
      </w:r>
      <w:r w:rsidR="00D8535D">
        <w:rPr>
          <w:rFonts w:ascii="Times New Roman" w:eastAsia="Times New Roman" w:hAnsi="Times New Roman" w:cs="Times New Roman"/>
          <w:sz w:val="24"/>
          <w:szCs w:val="24"/>
        </w:rPr>
        <w:t xml:space="preserve"> ecological </w:t>
      </w:r>
      <w:r w:rsidR="009C6B78">
        <w:rPr>
          <w:rFonts w:ascii="Times New Roman" w:eastAsia="Times New Roman" w:hAnsi="Times New Roman" w:cs="Times New Roman"/>
          <w:sz w:val="24"/>
          <w:szCs w:val="24"/>
        </w:rPr>
        <w:t xml:space="preserve">context </w:t>
      </w:r>
      <w:r w:rsidR="001A1BBB">
        <w:rPr>
          <w:rFonts w:ascii="Times New Roman" w:eastAsia="Times New Roman" w:hAnsi="Times New Roman" w:cs="Times New Roman"/>
          <w:sz w:val="24"/>
          <w:szCs w:val="24"/>
        </w:rPr>
        <w:fldChar w:fldCharType="begin"/>
      </w:r>
      <w:r w:rsidR="001A1BBB">
        <w:rPr>
          <w:rFonts w:ascii="Times New Roman" w:eastAsia="Times New Roman" w:hAnsi="Times New Roman" w:cs="Times New Roman"/>
          <w:sz w:val="24"/>
          <w:szCs w:val="24"/>
        </w:rPr>
        <w:instrText xml:space="preserve"> ADDIN ZOTERO_ITEM CSL_CITATION {"citationID":"VlPu0Pv1","properties":{"formattedCitation":"(Taipale et al. 2013)","plainCitation":"(Taipale et al. 2013)","noteIndex":0},"citationItems":[{"id":2656,"uris":["http://zotero.org/users/2645460/items/ESTSRNSJ"],"uri":["http://zotero.org/users/2645460/items/ESTSRNSJ"],"itemData":{"id":2656,"type":"article-journal","abstract":"The fatty acid (FA) composition of algae is an important determinant of their food quality for consumers, and FAs can also be used as biomarkers for biochemical and energetic pathways in food webs. FA analyses of 7 freshwater algal classes and 37 strains showed clear similarity within classes and strong differences amongst classes. Class was a dominant factor (66.4%) explaining variation in FA signatures of microalgae. The 7 algal classes comprised 4 separate groups according to their FA profiles: (1) Chlorophyceae and Trebouxiophyceae, (2) Bacillariophyceae, (3) Cryptophyceae, Chrysophyceae, and Raphidophyceae, and (4) Euglenophyceae. Each group had a characteristic FA composition, although the proportional abundance of individual FAs also differed between species and with environmental conditions. FAs found to be particularly representative for each group (i.e. diagnostic biomarkers) were as follows: 16:4ω3 and 16:3ω3 for Chlorophyceae and Trebouxiophyceae; 16:2ω7, 16:2ω4, 16:3ω4, 16:4ω1, and 18:4ω4 for Bacillariophyceae; 22:5ω6 and 18:4ω3 for Cryptophyceae and Chrysophyceae (Synurales), 16:3ω1 for Chrysophyceae (Ochromonadales), 16:2ω4, 16:3ω4, 16:3ω1, and 20:3ω3 for Raphidophyceae; and 15:4ω2, 20:4ω3, 20:2ω6, 20:3ω6, and 22:4ω6 for Euglenophyceae. FAs thus offer a powerful tool to track different consumer diets in a lacustrine food web. Based on the 20:5ω3 (eicosapentaenoic acid) and 22:6ω3 (docosahexaenoic acid) content among the investigated freshwater algal classes, Chlorophyceae, Trebouxiophyceae, and Chrysophyceae are of intermediate food quality for zooplankton, and Cryptophyceae, Bacillariophyceae, Euglenophyceae, and Raphidophyceae should be excellent resources for zooplankton.","container-title":"Aquatic Microbial Ecology","DOI":"10.3354/ame01671","ISSN":"0948-3055, 1616-1564","issue":"2","language":"en","page":"165-178","source":"www.int-res.com","title":"Fatty acid composition as biomarkers of freshwater microalgae: analysis of 37 strains of microalgae in 22 genera and in seven classes","title-short":"Fatty acid composition as biomarkers of freshwater microalgae","volume":"71","author":[{"family":"Taipale","given":"Sami"},{"family":"Strandberg","given":"Ursula"},{"family":"Peltomaa","given":"Elina"},{"family":"Galloway","given":"Aaron W. E."},{"family":"Ojala","given":"Anne"},{"family":"Brett","given":"Michael T."}],"issued":{"date-parts":[["2013",12,16]]}}}],"schema":"https://github.com/citation-style-language/schema/raw/master/csl-citation.json"} </w:instrText>
      </w:r>
      <w:r w:rsidR="001A1BBB">
        <w:rPr>
          <w:rFonts w:ascii="Times New Roman" w:eastAsia="Times New Roman" w:hAnsi="Times New Roman" w:cs="Times New Roman"/>
          <w:sz w:val="24"/>
          <w:szCs w:val="24"/>
        </w:rPr>
        <w:fldChar w:fldCharType="separate"/>
      </w:r>
      <w:r w:rsidR="001A1BBB" w:rsidRPr="001A1BBB">
        <w:rPr>
          <w:rFonts w:ascii="Times New Roman" w:hAnsi="Times New Roman" w:cs="Times New Roman"/>
          <w:sz w:val="24"/>
        </w:rPr>
        <w:t>(Taipale et al. 2013)</w:t>
      </w:r>
      <w:r w:rsidR="001A1BBB">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18:3ω3, 18:4ω3, 20:5ω3, and 22:6ω3 had the highest coefficient</w:t>
      </w:r>
      <w:r w:rsidR="009C6B78">
        <w:rPr>
          <w:rFonts w:ascii="Times New Roman" w:eastAsia="Times New Roman" w:hAnsi="Times New Roman" w:cs="Times New Roman"/>
          <w:sz w:val="24"/>
          <w:szCs w:val="24"/>
        </w:rPr>
        <w:t>s</w:t>
      </w:r>
      <w:r w:rsidR="00D8535D">
        <w:rPr>
          <w:rFonts w:ascii="Times New Roman" w:eastAsia="Times New Roman" w:hAnsi="Times New Roman" w:cs="Times New Roman"/>
          <w:sz w:val="24"/>
          <w:szCs w:val="24"/>
        </w:rPr>
        <w:t xml:space="preserve"> of variation</w:t>
      </w:r>
      <w:r w:rsidR="009C6B78">
        <w:rPr>
          <w:rFonts w:ascii="Times New Roman" w:eastAsia="Times New Roman" w:hAnsi="Times New Roman" w:cs="Times New Roman"/>
          <w:sz w:val="24"/>
          <w:szCs w:val="24"/>
        </w:rPr>
        <w:t>, thus enabling comparisons</w:t>
      </w:r>
      <w:r w:rsidR="00D8535D">
        <w:rPr>
          <w:rFonts w:ascii="Times New Roman" w:eastAsia="Times New Roman" w:hAnsi="Times New Roman" w:cs="Times New Roman"/>
          <w:sz w:val="24"/>
          <w:szCs w:val="24"/>
        </w:rPr>
        <w:t xml:space="preserve"> between sites</w:t>
      </w:r>
      <w:r w:rsidR="00795613">
        <w:rPr>
          <w:rFonts w:ascii="Times New Roman" w:eastAsia="Times New Roman" w:hAnsi="Times New Roman" w:cs="Times New Roman"/>
          <w:sz w:val="24"/>
          <w:szCs w:val="24"/>
        </w:rPr>
        <w:t xml:space="preserve">, and so we focused our </w:t>
      </w:r>
      <w:r w:rsidR="00D20ACE">
        <w:rPr>
          <w:rFonts w:ascii="Times New Roman" w:eastAsia="Times New Roman" w:hAnsi="Times New Roman" w:cs="Times New Roman"/>
          <w:sz w:val="24"/>
          <w:szCs w:val="24"/>
        </w:rPr>
        <w:t>analysis on these four compounds</w:t>
      </w:r>
      <w:r w:rsidR="00D8535D">
        <w:rPr>
          <w:rFonts w:ascii="Times New Roman" w:eastAsia="Times New Roman" w:hAnsi="Times New Roman" w:cs="Times New Roman"/>
          <w:sz w:val="24"/>
          <w:szCs w:val="24"/>
        </w:rPr>
        <w:t>.</w:t>
      </w:r>
      <w:r w:rsidR="00D20ACE">
        <w:rPr>
          <w:rFonts w:ascii="Times New Roman" w:eastAsia="Times New Roman" w:hAnsi="Times New Roman" w:cs="Times New Roman"/>
          <w:sz w:val="24"/>
          <w:szCs w:val="24"/>
        </w:rPr>
        <w:t xml:space="preserve"> </w:t>
      </w:r>
      <w:r w:rsidR="009C6B78">
        <w:rPr>
          <w:rFonts w:ascii="Times New Roman" w:eastAsia="Times New Roman" w:hAnsi="Times New Roman" w:cs="Times New Roman"/>
          <w:sz w:val="24"/>
          <w:szCs w:val="24"/>
        </w:rPr>
        <w:t>T</w:t>
      </w:r>
      <w:r w:rsidR="00D20ACE">
        <w:rPr>
          <w:rFonts w:ascii="Times New Roman" w:eastAsia="Times New Roman" w:hAnsi="Times New Roman" w:cs="Times New Roman"/>
          <w:sz w:val="24"/>
          <w:szCs w:val="24"/>
        </w:rPr>
        <w:t xml:space="preserve">hese four EFAs </w:t>
      </w:r>
      <w:r w:rsidR="00FA6158">
        <w:rPr>
          <w:rFonts w:ascii="Times New Roman" w:eastAsia="Times New Roman" w:hAnsi="Times New Roman" w:cs="Times New Roman"/>
          <w:sz w:val="24"/>
          <w:szCs w:val="24"/>
        </w:rPr>
        <w:t xml:space="preserve">tend to be </w:t>
      </w:r>
      <w:r w:rsidR="00D20ACE">
        <w:rPr>
          <w:rFonts w:ascii="Times New Roman" w:eastAsia="Times New Roman" w:hAnsi="Times New Roman" w:cs="Times New Roman"/>
          <w:sz w:val="24"/>
          <w:szCs w:val="24"/>
        </w:rPr>
        <w:t xml:space="preserve">indicative of </w:t>
      </w:r>
      <w:r w:rsidR="009C6B78">
        <w:rPr>
          <w:rFonts w:ascii="Times New Roman" w:eastAsia="Times New Roman" w:hAnsi="Times New Roman" w:cs="Times New Roman"/>
          <w:sz w:val="24"/>
          <w:szCs w:val="24"/>
        </w:rPr>
        <w:t>g</w:t>
      </w:r>
      <w:r w:rsidR="00D20ACE">
        <w:rPr>
          <w:rFonts w:ascii="Times New Roman" w:eastAsia="Times New Roman" w:hAnsi="Times New Roman" w:cs="Times New Roman"/>
          <w:sz w:val="24"/>
          <w:szCs w:val="24"/>
        </w:rPr>
        <w:t xml:space="preserve">reen algae (i.e., 18:3ω3 and 18:4ω3) </w:t>
      </w:r>
      <w:r w:rsidR="009C6B78">
        <w:rPr>
          <w:rFonts w:ascii="Times New Roman" w:eastAsia="Times New Roman" w:hAnsi="Times New Roman" w:cs="Times New Roman"/>
          <w:sz w:val="24"/>
          <w:szCs w:val="24"/>
        </w:rPr>
        <w:t>and</w:t>
      </w:r>
      <w:r w:rsidR="00D20ACE">
        <w:rPr>
          <w:rFonts w:ascii="Times New Roman" w:eastAsia="Times New Roman" w:hAnsi="Times New Roman" w:cs="Times New Roman"/>
          <w:sz w:val="24"/>
          <w:szCs w:val="24"/>
        </w:rPr>
        <w:t xml:space="preserve"> diatoms (i.e., 20:5ω3 and 22:6ω3). </w:t>
      </w:r>
      <w:r w:rsidR="00D8535D">
        <w:rPr>
          <w:rFonts w:ascii="Times New Roman" w:eastAsia="Times New Roman" w:hAnsi="Times New Roman" w:cs="Times New Roman"/>
          <w:sz w:val="24"/>
          <w:szCs w:val="24"/>
        </w:rPr>
        <w:t xml:space="preserve">To evaluate how </w:t>
      </w:r>
      <w:r w:rsidR="00D20ACE">
        <w:rPr>
          <w:rFonts w:ascii="Times New Roman" w:eastAsia="Times New Roman" w:hAnsi="Times New Roman" w:cs="Times New Roman"/>
          <w:sz w:val="24"/>
          <w:szCs w:val="24"/>
        </w:rPr>
        <w:t>relative EFA abundance</w:t>
      </w:r>
      <w:r w:rsidR="00D8535D">
        <w:rPr>
          <w:rFonts w:ascii="Times New Roman" w:eastAsia="Times New Roman" w:hAnsi="Times New Roman" w:cs="Times New Roman"/>
          <w:sz w:val="24"/>
          <w:szCs w:val="24"/>
        </w:rPr>
        <w:t xml:space="preserve"> may </w:t>
      </w:r>
      <w:r w:rsidR="00FA6158">
        <w:rPr>
          <w:rFonts w:ascii="Times New Roman" w:eastAsia="Times New Roman" w:hAnsi="Times New Roman" w:cs="Times New Roman"/>
          <w:sz w:val="24"/>
          <w:szCs w:val="24"/>
        </w:rPr>
        <w:t>relate to</w:t>
      </w:r>
      <w:r w:rsidR="00D8535D">
        <w:rPr>
          <w:rFonts w:ascii="Times New Roman" w:eastAsia="Times New Roman" w:hAnsi="Times New Roman" w:cs="Times New Roman"/>
          <w:sz w:val="24"/>
          <w:szCs w:val="24"/>
        </w:rPr>
        <w:t xml:space="preserve"> sewage pollution, we regressed </w:t>
      </w:r>
      <w:proofErr w:type="spellStart"/>
      <w:proofErr w:type="gramStart"/>
      <w:r w:rsidR="00D8535D">
        <w:rPr>
          <w:rFonts w:ascii="Times New Roman" w:eastAsia="Times New Roman" w:hAnsi="Times New Roman" w:cs="Times New Roman"/>
          <w:sz w:val="24"/>
          <w:szCs w:val="24"/>
        </w:rPr>
        <w:t>filamentous:diatom</w:t>
      </w:r>
      <w:proofErr w:type="spellEnd"/>
      <w:proofErr w:type="gramEnd"/>
      <w:r w:rsidR="00D8535D">
        <w:rPr>
          <w:rFonts w:ascii="Times New Roman" w:eastAsia="Times New Roman" w:hAnsi="Times New Roman" w:cs="Times New Roman"/>
          <w:sz w:val="24"/>
          <w:szCs w:val="24"/>
        </w:rPr>
        <w:t xml:space="preserve"> fatty acid signals (i.e., (18:3ω3% + 18:4ω3%)/(20:5ω3% + 22:6ω3%)) against log-transformed PPCP concentrations using a linear model. </w:t>
      </w:r>
    </w:p>
    <w:p w14:paraId="36669A2A" w14:textId="77777777" w:rsidR="00715D55" w:rsidRDefault="00715D55">
      <w:pPr>
        <w:rPr>
          <w:rFonts w:ascii="Times New Roman" w:eastAsia="Times New Roman" w:hAnsi="Times New Roman" w:cs="Times New Roman"/>
          <w:sz w:val="24"/>
          <w:szCs w:val="24"/>
        </w:rPr>
      </w:pPr>
    </w:p>
    <w:p w14:paraId="19351274" w14:textId="1E31DCD8"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All analyses were conducted within the R statistical environment </w:t>
      </w:r>
      <w:r w:rsidR="001A1BBB">
        <w:rPr>
          <w:rFonts w:ascii="Times New Roman" w:eastAsia="Times New Roman" w:hAnsi="Times New Roman" w:cs="Times New Roman"/>
          <w:sz w:val="24"/>
          <w:szCs w:val="24"/>
        </w:rPr>
        <w:fldChar w:fldCharType="begin"/>
      </w:r>
      <w:r w:rsidR="008A299A">
        <w:rPr>
          <w:rFonts w:ascii="Times New Roman" w:eastAsia="Times New Roman" w:hAnsi="Times New Roman" w:cs="Times New Roman"/>
          <w:sz w:val="24"/>
          <w:szCs w:val="24"/>
        </w:rPr>
        <w:instrText xml:space="preserve"> ADDIN ZOTERO_ITEM CSL_CITATION {"citationID":"2R8WBuFD","properties":{"formattedCitation":"(R Core Team 2019)","plainCitation":"(R Core Team 2019)","noteIndex":0},"citationItems":[{"id":580,"uris":["http://zotero.org/users/2645460/items/ZR7J7T7S"],"uri":["http://zotero.org/users/2645460/items/ZR7J7T7S"],"itemData":{"id":580,"type":"book","event-place":"Vienna","publisher-place":"Vienna","title":"R: A Language and Environment for Statistical Computing","URL":"http://www.R-project. org","version":"3.6.2","author":[{"literal":"R Core Team"}],"issued":{"date-parts":[["2019"]]}}}],"schema":"https://github.com/citation-style-language/schema/raw/master/csl-citation.json"} </w:instrText>
      </w:r>
      <w:r w:rsidR="001A1BBB">
        <w:rPr>
          <w:rFonts w:ascii="Times New Roman" w:eastAsia="Times New Roman" w:hAnsi="Times New Roman" w:cs="Times New Roman"/>
          <w:sz w:val="24"/>
          <w:szCs w:val="24"/>
        </w:rPr>
        <w:fldChar w:fldCharType="separate"/>
      </w:r>
      <w:r w:rsidR="008A299A" w:rsidRPr="008A299A">
        <w:rPr>
          <w:rFonts w:ascii="Times New Roman" w:hAnsi="Times New Roman" w:cs="Times New Roman"/>
          <w:sz w:val="24"/>
        </w:rPr>
        <w:t>(R Core Team 2019)</w:t>
      </w:r>
      <w:r w:rsidR="001A1BBB">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using the </w:t>
      </w:r>
      <w:proofErr w:type="spellStart"/>
      <w:r>
        <w:rPr>
          <w:rFonts w:ascii="Times New Roman" w:eastAsia="Times New Roman" w:hAnsi="Times New Roman" w:cs="Times New Roman"/>
          <w:sz w:val="24"/>
          <w:szCs w:val="24"/>
        </w:rPr>
        <w:t>tidyr</w:t>
      </w:r>
      <w:proofErr w:type="spellEnd"/>
      <w:r>
        <w:rPr>
          <w:rFonts w:ascii="Times New Roman" w:eastAsia="Times New Roman" w:hAnsi="Times New Roman" w:cs="Times New Roman"/>
          <w:sz w:val="24"/>
          <w:szCs w:val="24"/>
        </w:rPr>
        <w:t xml:space="preserve"> </w:t>
      </w:r>
      <w:r w:rsidR="008A299A">
        <w:rPr>
          <w:rFonts w:ascii="Times New Roman" w:eastAsia="Times New Roman" w:hAnsi="Times New Roman" w:cs="Times New Roman"/>
          <w:sz w:val="24"/>
          <w:szCs w:val="24"/>
        </w:rPr>
        <w:fldChar w:fldCharType="begin"/>
      </w:r>
      <w:r w:rsidR="008A299A">
        <w:rPr>
          <w:rFonts w:ascii="Times New Roman" w:eastAsia="Times New Roman" w:hAnsi="Times New Roman" w:cs="Times New Roman"/>
          <w:sz w:val="24"/>
          <w:szCs w:val="24"/>
        </w:rPr>
        <w:instrText xml:space="preserve"> ADDIN ZOTERO_ITEM CSL_CITATION {"citationID":"kHGMP7Pk","properties":{"formattedCitation":"(Wickham and Henry 2019)","plainCitation":"(Wickham and Henry 2019)","noteIndex":0},"citationItems":[{"id":2666,"uris":["http://zotero.org/users/2645460/items/FYYXHN7F"],"uri":["http://zotero.org/users/2645460/items/FYYXHN7F"],"itemData":{"id":2666,"type":"book","title":"tidyr: Easily Tidy Data with ‘spread()’ and ‘gather()’ Functions","version":"1.0.0","author":[{"family":"Wickham","given":"H"},{"family":"Henry","given":"L"}],"issued":{"date-parts":[["2019"]]}}}],"schema":"https://github.com/citation-style-language/schema/raw/master/csl-citation.json"} </w:instrText>
      </w:r>
      <w:r w:rsidR="008A299A">
        <w:rPr>
          <w:rFonts w:ascii="Times New Roman" w:eastAsia="Times New Roman" w:hAnsi="Times New Roman" w:cs="Times New Roman"/>
          <w:sz w:val="24"/>
          <w:szCs w:val="24"/>
        </w:rPr>
        <w:fldChar w:fldCharType="separate"/>
      </w:r>
      <w:r w:rsidR="008A299A" w:rsidRPr="008A299A">
        <w:rPr>
          <w:rFonts w:ascii="Times New Roman" w:hAnsi="Times New Roman" w:cs="Times New Roman"/>
          <w:sz w:val="24"/>
        </w:rPr>
        <w:t>(Wickham and Henry 2019)</w:t>
      </w:r>
      <w:r w:rsidR="008A299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dplyr</w:t>
      </w:r>
      <w:proofErr w:type="spellEnd"/>
      <w:r>
        <w:rPr>
          <w:rFonts w:ascii="Times New Roman" w:eastAsia="Times New Roman" w:hAnsi="Times New Roman" w:cs="Times New Roman"/>
          <w:sz w:val="24"/>
          <w:szCs w:val="24"/>
        </w:rPr>
        <w:t xml:space="preserve"> </w:t>
      </w:r>
      <w:r w:rsidR="008A299A">
        <w:rPr>
          <w:rFonts w:ascii="Times New Roman" w:eastAsia="Times New Roman" w:hAnsi="Times New Roman" w:cs="Times New Roman"/>
          <w:sz w:val="24"/>
          <w:szCs w:val="24"/>
        </w:rPr>
        <w:fldChar w:fldCharType="begin"/>
      </w:r>
      <w:r w:rsidR="008A299A">
        <w:rPr>
          <w:rFonts w:ascii="Times New Roman" w:eastAsia="Times New Roman" w:hAnsi="Times New Roman" w:cs="Times New Roman"/>
          <w:sz w:val="24"/>
          <w:szCs w:val="24"/>
        </w:rPr>
        <w:instrText xml:space="preserve"> ADDIN ZOTERO_ITEM CSL_CITATION {"citationID":"1tj0AiwX","properties":{"formattedCitation":"(Wickham et al. 2019)","plainCitation":"(Wickham et al. 2019)","noteIndex":0},"citationItems":[{"id":2667,"uris":["http://zotero.org/users/2645460/items/F4D9P7GF"],"uri":["http://zotero.org/users/2645460/items/F4D9P7GF"],"itemData":{"id":2667,"type":"book","title":"dplyr: A Grammar of Data Manipulation","version":"0.8.3","author":[{"family":"Wickham","given":"H."},{"family":"Francois","given":"R."},{"family":"Henry","given":"L."},{"family":"Mueller","given":"K."}],"issued":{"date-parts":[["2019"]]}}}],"schema":"https://github.com/citation-style-language/schema/raw/master/csl-citation.json"} </w:instrText>
      </w:r>
      <w:r w:rsidR="008A299A">
        <w:rPr>
          <w:rFonts w:ascii="Times New Roman" w:eastAsia="Times New Roman" w:hAnsi="Times New Roman" w:cs="Times New Roman"/>
          <w:sz w:val="24"/>
          <w:szCs w:val="24"/>
        </w:rPr>
        <w:fldChar w:fldCharType="separate"/>
      </w:r>
      <w:r w:rsidR="008A299A" w:rsidRPr="008A299A">
        <w:rPr>
          <w:rFonts w:ascii="Times New Roman" w:hAnsi="Times New Roman" w:cs="Times New Roman"/>
          <w:sz w:val="24"/>
        </w:rPr>
        <w:t>(Wickham et al. 2019)</w:t>
      </w:r>
      <w:r w:rsidR="008A299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ggplot2 </w:t>
      </w:r>
      <w:r w:rsidR="008A299A">
        <w:rPr>
          <w:rFonts w:ascii="Times New Roman" w:eastAsia="Times New Roman" w:hAnsi="Times New Roman" w:cs="Times New Roman"/>
          <w:sz w:val="24"/>
          <w:szCs w:val="24"/>
        </w:rPr>
        <w:fldChar w:fldCharType="begin"/>
      </w:r>
      <w:r w:rsidR="008A299A">
        <w:rPr>
          <w:rFonts w:ascii="Times New Roman" w:eastAsia="Times New Roman" w:hAnsi="Times New Roman" w:cs="Times New Roman"/>
          <w:sz w:val="24"/>
          <w:szCs w:val="24"/>
        </w:rPr>
        <w:instrText xml:space="preserve"> ADDIN ZOTERO_ITEM CSL_CITATION {"citationID":"Sn4I1zrJ","properties":{"formattedCitation":"(Wickham 2016)","plainCitation":"(Wickham 2016)","noteIndex":0},"citationItems":[{"id":2668,"uris":["http://zotero.org/users/2645460/items/A2TP3T6X"],"uri":["http://zotero.org/users/2645460/items/A2TP3T6X"],"itemData":{"id":2668,"type":"book","event-place":"New York","ISBN":"978-3-319-24277-4","publisher":"Springer-Verlag","publisher-place":"New York","title":"ggplot2: Elegant Graphics for Data Analysis","URL":"https://ggplot2.tidyverse.org","author":[{"family":"Wickham","given":"Hadley"}],"issued":{"date-parts":[["2016"]]}}}],"schema":"https://github.com/citation-style-language/schema/raw/master/csl-citation.json"} </w:instrText>
      </w:r>
      <w:r w:rsidR="008A299A">
        <w:rPr>
          <w:rFonts w:ascii="Times New Roman" w:eastAsia="Times New Roman" w:hAnsi="Times New Roman" w:cs="Times New Roman"/>
          <w:sz w:val="24"/>
          <w:szCs w:val="24"/>
        </w:rPr>
        <w:fldChar w:fldCharType="separate"/>
      </w:r>
      <w:r w:rsidR="008A299A" w:rsidRPr="008A299A">
        <w:rPr>
          <w:rFonts w:ascii="Times New Roman" w:hAnsi="Times New Roman" w:cs="Times New Roman"/>
          <w:sz w:val="24"/>
        </w:rPr>
        <w:t>(Wickham 2016)</w:t>
      </w:r>
      <w:r w:rsidR="008A299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and vegan </w:t>
      </w:r>
      <w:r w:rsidR="00A6440C">
        <w:rPr>
          <w:rFonts w:ascii="Times New Roman" w:eastAsia="Times New Roman" w:hAnsi="Times New Roman" w:cs="Times New Roman"/>
          <w:sz w:val="24"/>
          <w:szCs w:val="24"/>
        </w:rPr>
        <w:fldChar w:fldCharType="begin"/>
      </w:r>
      <w:r w:rsidR="00A6440C">
        <w:rPr>
          <w:rFonts w:ascii="Times New Roman" w:eastAsia="Times New Roman" w:hAnsi="Times New Roman" w:cs="Times New Roman"/>
          <w:sz w:val="24"/>
          <w:szCs w:val="24"/>
        </w:rPr>
        <w:instrText xml:space="preserve"> ADDIN ZOTERO_ITEM CSL_CITATION {"citationID":"9QmPZfdH","properties":{"formattedCitation":"(Oksanen et al. 2019)","plainCitation":"(Oksanen et al. 2019)","noteIndex":0},"citationItems":[{"id":2669,"uris":["http://zotero.org/users/2645460/items/K9PX37CY"],"uri":["http://zotero.org/users/2645460/items/K9PX37CY"],"itemData":{"id":2669,"type":"book","title":"vegan: Community Ecology Package","URL":"https://CRAN.R-project.org/package=vegan","author":[{"family":"Oksanen","given":"Jari"},{"family":"Blanchet","given":"F. Guillaume"},{"family":"Friendly","given":"Michael"},{"family":"Kindt","given":"Roeland"},{"family":"Legendre","given":"Pierre"},{"family":"McGlinn","given":"Dan"},{"family":"Minchin","given":"Peter R."},{"family":"O'Hara","given":"R. B."},{"family":"Simpson","given":"Gavin L."},{"family":"Solymos","given":"Peter"},{"family":"Stevens","given":"M. Henry H."},{"family":"Szoecs","given":"Eduard"},{"family":"Wagner","given":"Helene"}],"issued":{"date-parts":[["2019"]]}}}],"schema":"https://github.com/citation-style-language/schema/raw/master/csl-citation.json"} </w:instrText>
      </w:r>
      <w:r w:rsidR="00A6440C">
        <w:rPr>
          <w:rFonts w:ascii="Times New Roman" w:eastAsia="Times New Roman" w:hAnsi="Times New Roman" w:cs="Times New Roman"/>
          <w:sz w:val="24"/>
          <w:szCs w:val="24"/>
        </w:rPr>
        <w:fldChar w:fldCharType="separate"/>
      </w:r>
      <w:r w:rsidR="00A6440C" w:rsidRPr="00A6440C">
        <w:rPr>
          <w:rFonts w:ascii="Times New Roman" w:hAnsi="Times New Roman" w:cs="Times New Roman"/>
          <w:sz w:val="24"/>
        </w:rPr>
        <w:t>(Oksanen et al. 2019)</w:t>
      </w:r>
      <w:r w:rsidR="00A6440C">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packages. All data</w:t>
      </w:r>
      <w:r w:rsidR="00191FD0">
        <w:rPr>
          <w:rFonts w:ascii="Times New Roman" w:eastAsia="Times New Roman" w:hAnsi="Times New Roman" w:cs="Times New Roman"/>
          <w:sz w:val="24"/>
          <w:szCs w:val="24"/>
        </w:rPr>
        <w:t>, including .</w:t>
      </w:r>
      <w:proofErr w:type="spellStart"/>
      <w:r w:rsidR="00191FD0">
        <w:rPr>
          <w:rFonts w:ascii="Times New Roman" w:eastAsia="Times New Roman" w:hAnsi="Times New Roman" w:cs="Times New Roman"/>
          <w:sz w:val="24"/>
          <w:szCs w:val="24"/>
        </w:rPr>
        <w:t>kml</w:t>
      </w:r>
      <w:proofErr w:type="spellEnd"/>
      <w:r w:rsidR="00191FD0">
        <w:rPr>
          <w:rFonts w:ascii="Times New Roman" w:eastAsia="Times New Roman" w:hAnsi="Times New Roman" w:cs="Times New Roman"/>
          <w:sz w:val="24"/>
          <w:szCs w:val="24"/>
        </w:rPr>
        <w:t xml:space="preserve"> files used to calculate IDW metric,</w:t>
      </w:r>
      <w:r>
        <w:rPr>
          <w:rFonts w:ascii="Times New Roman" w:eastAsia="Times New Roman" w:hAnsi="Times New Roman" w:cs="Times New Roman"/>
          <w:sz w:val="24"/>
          <w:szCs w:val="24"/>
        </w:rPr>
        <w:t xml:space="preserve"> are publicly available from the Dryad data repository (</w:t>
      </w:r>
      <w:r>
        <w:rPr>
          <w:rFonts w:ascii="Times New Roman" w:eastAsia="Times New Roman" w:hAnsi="Times New Roman" w:cs="Times New Roman"/>
          <w:sz w:val="24"/>
          <w:szCs w:val="24"/>
          <w:highlight w:val="yellow"/>
        </w:rPr>
        <w:t>DOI</w:t>
      </w:r>
      <w:r>
        <w:rPr>
          <w:rFonts w:ascii="Times New Roman" w:eastAsia="Times New Roman" w:hAnsi="Times New Roman" w:cs="Times New Roman"/>
          <w:sz w:val="24"/>
          <w:szCs w:val="24"/>
        </w:rPr>
        <w:t>), and all R scripts are available from the GitHub repository of this project’s Open Science Framework account (</w:t>
      </w:r>
      <w:r>
        <w:rPr>
          <w:rFonts w:ascii="Times New Roman" w:eastAsia="Times New Roman" w:hAnsi="Times New Roman" w:cs="Times New Roman"/>
          <w:sz w:val="24"/>
          <w:szCs w:val="24"/>
          <w:highlight w:val="yellow"/>
        </w:rPr>
        <w:t>DOI</w:t>
      </w:r>
      <w:r>
        <w:rPr>
          <w:rFonts w:ascii="Times New Roman" w:eastAsia="Times New Roman" w:hAnsi="Times New Roman" w:cs="Times New Roman"/>
          <w:sz w:val="24"/>
          <w:szCs w:val="24"/>
        </w:rPr>
        <w:t xml:space="preserve">). </w:t>
      </w:r>
    </w:p>
    <w:p w14:paraId="2411B3C6" w14:textId="77777777" w:rsidR="00715D55" w:rsidRDefault="00715D55">
      <w:pPr>
        <w:rPr>
          <w:rFonts w:ascii="Times New Roman" w:eastAsia="Times New Roman" w:hAnsi="Times New Roman" w:cs="Times New Roman"/>
          <w:sz w:val="24"/>
          <w:szCs w:val="24"/>
        </w:rPr>
      </w:pPr>
    </w:p>
    <w:p w14:paraId="562A7F48"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b/>
          <w:sz w:val="24"/>
          <w:szCs w:val="24"/>
        </w:rPr>
        <w:t>Results</w:t>
      </w:r>
    </w:p>
    <w:p w14:paraId="3761CA85" w14:textId="77777777" w:rsidR="00715D55" w:rsidRDefault="00715D55">
      <w:pPr>
        <w:rPr>
          <w:rFonts w:ascii="Times New Roman" w:eastAsia="Times New Roman" w:hAnsi="Times New Roman" w:cs="Times New Roman"/>
          <w:sz w:val="24"/>
          <w:szCs w:val="24"/>
        </w:rPr>
      </w:pPr>
    </w:p>
    <w:p w14:paraId="3DA3103B" w14:textId="77777777" w:rsidR="00715D55" w:rsidRDefault="00D8535D">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1. Water samples</w:t>
      </w:r>
    </w:p>
    <w:p w14:paraId="33B27EF3" w14:textId="77777777" w:rsidR="00715D55" w:rsidRDefault="00715D55">
      <w:pPr>
        <w:rPr>
          <w:rFonts w:ascii="Times New Roman" w:eastAsia="Times New Roman" w:hAnsi="Times New Roman" w:cs="Times New Roman"/>
          <w:sz w:val="24"/>
          <w:szCs w:val="24"/>
        </w:rPr>
      </w:pPr>
    </w:p>
    <w:p w14:paraId="61BD101C" w14:textId="5740695B"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Nitrate (</w:t>
      </w:r>
      <w:r w:rsidR="001C6CA2">
        <w:rPr>
          <w:rFonts w:ascii="Times New Roman" w:eastAsia="Times New Roman" w:hAnsi="Times New Roman" w:cs="Times New Roman"/>
          <w:sz w:val="24"/>
          <w:szCs w:val="24"/>
        </w:rPr>
        <w:t>R</w:t>
      </w:r>
      <w:r w:rsidR="001C6CA2">
        <w:rPr>
          <w:rFonts w:ascii="Times New Roman" w:eastAsia="Times New Roman" w:hAnsi="Times New Roman" w:cs="Times New Roman"/>
          <w:sz w:val="24"/>
          <w:szCs w:val="24"/>
          <w:vertAlign w:val="superscript"/>
        </w:rPr>
        <w:t>2</w:t>
      </w:r>
      <w:r w:rsidR="001C6CA2">
        <w:rPr>
          <w:rFonts w:ascii="Times New Roman" w:eastAsia="Times New Roman" w:hAnsi="Times New Roman" w:cs="Times New Roman"/>
          <w:sz w:val="24"/>
          <w:szCs w:val="24"/>
        </w:rPr>
        <w:t xml:space="preserve"> = 0.01, </w:t>
      </w:r>
      <w:r>
        <w:rPr>
          <w:rFonts w:ascii="Times New Roman" w:eastAsia="Times New Roman" w:hAnsi="Times New Roman" w:cs="Times New Roman"/>
          <w:sz w:val="24"/>
          <w:szCs w:val="24"/>
        </w:rPr>
        <w:t>p = 0.</w:t>
      </w:r>
      <w:r w:rsidR="001C6CA2">
        <w:rPr>
          <w:rFonts w:ascii="Times New Roman" w:eastAsia="Times New Roman" w:hAnsi="Times New Roman" w:cs="Times New Roman"/>
          <w:sz w:val="24"/>
          <w:szCs w:val="24"/>
        </w:rPr>
        <w:t>62)</w:t>
      </w:r>
      <w:r>
        <w:rPr>
          <w:rFonts w:ascii="Times New Roman" w:eastAsia="Times New Roman" w:hAnsi="Times New Roman" w:cs="Times New Roman"/>
          <w:sz w:val="24"/>
          <w:szCs w:val="24"/>
        </w:rPr>
        <w:t>, ammonium (</w:t>
      </w:r>
      <w:r w:rsidR="001C6CA2">
        <w:rPr>
          <w:rFonts w:ascii="Times New Roman" w:eastAsia="Times New Roman" w:hAnsi="Times New Roman" w:cs="Times New Roman"/>
          <w:sz w:val="24"/>
          <w:szCs w:val="24"/>
        </w:rPr>
        <w:t>R</w:t>
      </w:r>
      <w:r w:rsidR="001C6CA2">
        <w:rPr>
          <w:rFonts w:ascii="Times New Roman" w:eastAsia="Times New Roman" w:hAnsi="Times New Roman" w:cs="Times New Roman"/>
          <w:sz w:val="24"/>
          <w:szCs w:val="24"/>
          <w:vertAlign w:val="superscript"/>
        </w:rPr>
        <w:t>2</w:t>
      </w:r>
      <w:r w:rsidR="001C6CA2">
        <w:rPr>
          <w:rFonts w:ascii="Times New Roman" w:eastAsia="Times New Roman" w:hAnsi="Times New Roman" w:cs="Times New Roman"/>
          <w:sz w:val="24"/>
          <w:szCs w:val="24"/>
        </w:rPr>
        <w:t xml:space="preserve"> = 0.15, </w:t>
      </w:r>
      <w:r>
        <w:rPr>
          <w:rFonts w:ascii="Times New Roman" w:eastAsia="Times New Roman" w:hAnsi="Times New Roman" w:cs="Times New Roman"/>
          <w:sz w:val="24"/>
          <w:szCs w:val="24"/>
        </w:rPr>
        <w:t>p = 0.1</w:t>
      </w:r>
      <w:r w:rsidR="001C6CA2">
        <w:rPr>
          <w:rFonts w:ascii="Times New Roman" w:eastAsia="Times New Roman" w:hAnsi="Times New Roman" w:cs="Times New Roman"/>
          <w:sz w:val="24"/>
          <w:szCs w:val="24"/>
        </w:rPr>
        <w:t>2</w:t>
      </w:r>
      <w:r>
        <w:rPr>
          <w:rFonts w:ascii="Times New Roman" w:eastAsia="Times New Roman" w:hAnsi="Times New Roman" w:cs="Times New Roman"/>
          <w:sz w:val="24"/>
          <w:szCs w:val="24"/>
        </w:rPr>
        <w:t>), and chlorophyll a (</w:t>
      </w:r>
      <w:r w:rsidR="001C6CA2">
        <w:rPr>
          <w:rFonts w:ascii="Times New Roman" w:eastAsia="Times New Roman" w:hAnsi="Times New Roman" w:cs="Times New Roman"/>
          <w:sz w:val="24"/>
          <w:szCs w:val="24"/>
        </w:rPr>
        <w:t>R</w:t>
      </w:r>
      <w:r w:rsidR="001C6CA2">
        <w:rPr>
          <w:rFonts w:ascii="Times New Roman" w:eastAsia="Times New Roman" w:hAnsi="Times New Roman" w:cs="Times New Roman"/>
          <w:sz w:val="24"/>
          <w:szCs w:val="24"/>
          <w:vertAlign w:val="superscript"/>
        </w:rPr>
        <w:t>2</w:t>
      </w:r>
      <w:r w:rsidR="001C6CA2">
        <w:rPr>
          <w:rFonts w:ascii="Times New Roman" w:eastAsia="Times New Roman" w:hAnsi="Times New Roman" w:cs="Times New Roman"/>
          <w:sz w:val="24"/>
          <w:szCs w:val="24"/>
        </w:rPr>
        <w:t xml:space="preserve"> = 0.11, </w:t>
      </w:r>
      <w:r>
        <w:rPr>
          <w:rFonts w:ascii="Times New Roman" w:eastAsia="Times New Roman" w:hAnsi="Times New Roman" w:cs="Times New Roman"/>
          <w:sz w:val="24"/>
          <w:szCs w:val="24"/>
        </w:rPr>
        <w:t>p = 0.</w:t>
      </w:r>
      <w:r w:rsidR="001C6CA2">
        <w:rPr>
          <w:rFonts w:ascii="Times New Roman" w:eastAsia="Times New Roman" w:hAnsi="Times New Roman" w:cs="Times New Roman"/>
          <w:sz w:val="24"/>
          <w:szCs w:val="24"/>
        </w:rPr>
        <w:t>20</w:t>
      </w:r>
      <w:r>
        <w:rPr>
          <w:rFonts w:ascii="Times New Roman" w:eastAsia="Times New Roman" w:hAnsi="Times New Roman" w:cs="Times New Roman"/>
          <w:sz w:val="24"/>
          <w:szCs w:val="24"/>
        </w:rPr>
        <w:t xml:space="preserve">) were not significantly correlated with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w:t>
      </w:r>
      <w:r w:rsidR="00E01811">
        <w:rPr>
          <w:rFonts w:ascii="Times New Roman" w:eastAsia="Times New Roman" w:hAnsi="Times New Roman" w:cs="Times New Roman"/>
          <w:sz w:val="24"/>
          <w:szCs w:val="24"/>
        </w:rPr>
        <w:t>Figure 3</w:t>
      </w:r>
      <w:r>
        <w:rPr>
          <w:rFonts w:ascii="Times New Roman" w:eastAsia="Times New Roman" w:hAnsi="Times New Roman" w:cs="Times New Roman"/>
          <w:sz w:val="24"/>
          <w:szCs w:val="24"/>
        </w:rPr>
        <w:t>). Phosphate (</w:t>
      </w:r>
      <w:r w:rsidR="001C6CA2">
        <w:rPr>
          <w:rFonts w:ascii="Times New Roman" w:eastAsia="Times New Roman" w:hAnsi="Times New Roman" w:cs="Times New Roman"/>
          <w:sz w:val="24"/>
          <w:szCs w:val="24"/>
        </w:rPr>
        <w:t>R</w:t>
      </w:r>
      <w:r w:rsidR="001C6CA2">
        <w:rPr>
          <w:rFonts w:ascii="Times New Roman" w:eastAsia="Times New Roman" w:hAnsi="Times New Roman" w:cs="Times New Roman"/>
          <w:sz w:val="24"/>
          <w:szCs w:val="24"/>
          <w:vertAlign w:val="superscript"/>
        </w:rPr>
        <w:t>2</w:t>
      </w:r>
      <w:r w:rsidR="001C6CA2">
        <w:rPr>
          <w:rFonts w:ascii="Times New Roman" w:eastAsia="Times New Roman" w:hAnsi="Times New Roman" w:cs="Times New Roman"/>
          <w:sz w:val="24"/>
          <w:szCs w:val="24"/>
        </w:rPr>
        <w:t xml:space="preserve"> = 0.20, </w:t>
      </w:r>
      <w:r>
        <w:rPr>
          <w:rFonts w:ascii="Times New Roman" w:eastAsia="Times New Roman" w:hAnsi="Times New Roman" w:cs="Times New Roman"/>
          <w:sz w:val="24"/>
          <w:szCs w:val="24"/>
        </w:rPr>
        <w:t>p = 0.0</w:t>
      </w:r>
      <w:r w:rsidR="001C6CA2">
        <w:rPr>
          <w:rFonts w:ascii="Times New Roman" w:eastAsia="Times New Roman" w:hAnsi="Times New Roman" w:cs="Times New Roman"/>
          <w:sz w:val="24"/>
          <w:szCs w:val="24"/>
        </w:rPr>
        <w:t>7</w:t>
      </w:r>
      <w:r>
        <w:rPr>
          <w:rFonts w:ascii="Times New Roman" w:eastAsia="Times New Roman" w:hAnsi="Times New Roman" w:cs="Times New Roman"/>
          <w:sz w:val="24"/>
          <w:szCs w:val="24"/>
        </w:rPr>
        <w:t>)</w:t>
      </w:r>
      <w:r w:rsidR="005308B4">
        <w:rPr>
          <w:rFonts w:ascii="Times New Roman" w:eastAsia="Times New Roman" w:hAnsi="Times New Roman" w:cs="Times New Roman"/>
          <w:sz w:val="24"/>
          <w:szCs w:val="24"/>
        </w:rPr>
        <w:t xml:space="preserve"> approached significance,</w:t>
      </w:r>
      <w:r>
        <w:rPr>
          <w:rFonts w:ascii="Times New Roman" w:eastAsia="Times New Roman" w:hAnsi="Times New Roman" w:cs="Times New Roman"/>
          <w:sz w:val="24"/>
          <w:szCs w:val="24"/>
        </w:rPr>
        <w:t xml:space="preserve"> and total PPCP (</w:t>
      </w:r>
      <w:r w:rsidR="005308B4">
        <w:rPr>
          <w:rFonts w:ascii="Times New Roman" w:eastAsia="Times New Roman" w:hAnsi="Times New Roman" w:cs="Times New Roman"/>
          <w:sz w:val="24"/>
          <w:szCs w:val="24"/>
        </w:rPr>
        <w:t>R</w:t>
      </w:r>
      <w:r w:rsidR="005308B4">
        <w:rPr>
          <w:rFonts w:ascii="Times New Roman" w:eastAsia="Times New Roman" w:hAnsi="Times New Roman" w:cs="Times New Roman"/>
          <w:sz w:val="24"/>
          <w:szCs w:val="24"/>
          <w:vertAlign w:val="superscript"/>
        </w:rPr>
        <w:t>2</w:t>
      </w:r>
      <w:r w:rsidR="005308B4">
        <w:rPr>
          <w:rFonts w:ascii="Times New Roman" w:eastAsia="Times New Roman" w:hAnsi="Times New Roman" w:cs="Times New Roman"/>
          <w:sz w:val="24"/>
          <w:szCs w:val="24"/>
        </w:rPr>
        <w:t xml:space="preserve"> =</w:t>
      </w:r>
      <w:r w:rsidR="001C6CA2">
        <w:rPr>
          <w:rFonts w:ascii="Times New Roman" w:eastAsia="Times New Roman" w:hAnsi="Times New Roman" w:cs="Times New Roman"/>
          <w:sz w:val="24"/>
          <w:szCs w:val="24"/>
        </w:rPr>
        <w:t xml:space="preserve"> </w:t>
      </w:r>
      <w:r w:rsidR="005308B4">
        <w:rPr>
          <w:rFonts w:ascii="Times New Roman" w:eastAsia="Times New Roman" w:hAnsi="Times New Roman" w:cs="Times New Roman"/>
          <w:sz w:val="24"/>
          <w:szCs w:val="24"/>
        </w:rPr>
        <w:t>0.</w:t>
      </w:r>
      <w:r w:rsidR="001C6CA2">
        <w:rPr>
          <w:rFonts w:ascii="Times New Roman" w:eastAsia="Times New Roman" w:hAnsi="Times New Roman" w:cs="Times New Roman"/>
          <w:sz w:val="24"/>
          <w:szCs w:val="24"/>
        </w:rPr>
        <w:t>31</w:t>
      </w:r>
      <w:r w:rsidR="005308B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 = 0.0</w:t>
      </w:r>
      <w:r w:rsidR="005308B4">
        <w:rPr>
          <w:rFonts w:ascii="Times New Roman" w:eastAsia="Times New Roman" w:hAnsi="Times New Roman" w:cs="Times New Roman"/>
          <w:sz w:val="24"/>
          <w:szCs w:val="24"/>
        </w:rPr>
        <w:t>22</w:t>
      </w:r>
      <w:r>
        <w:rPr>
          <w:rFonts w:ascii="Times New Roman" w:eastAsia="Times New Roman" w:hAnsi="Times New Roman" w:cs="Times New Roman"/>
          <w:sz w:val="24"/>
          <w:szCs w:val="24"/>
        </w:rPr>
        <w:t xml:space="preserve">) concentrations were significantly </w:t>
      </w:r>
      <w:r w:rsidR="005308B4">
        <w:rPr>
          <w:rFonts w:ascii="Times New Roman" w:eastAsia="Times New Roman" w:hAnsi="Times New Roman" w:cs="Times New Roman"/>
          <w:sz w:val="24"/>
          <w:szCs w:val="24"/>
        </w:rPr>
        <w:t>related</w:t>
      </w:r>
      <w:r>
        <w:rPr>
          <w:rFonts w:ascii="Times New Roman" w:eastAsia="Times New Roman" w:hAnsi="Times New Roman" w:cs="Times New Roman"/>
          <w:sz w:val="24"/>
          <w:szCs w:val="24"/>
        </w:rPr>
        <w:t xml:space="preserve"> with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w:t>
      </w:r>
      <w:r w:rsidR="00E01811">
        <w:rPr>
          <w:rFonts w:ascii="Times New Roman" w:eastAsia="Times New Roman" w:hAnsi="Times New Roman" w:cs="Times New Roman"/>
          <w:sz w:val="24"/>
          <w:szCs w:val="24"/>
        </w:rPr>
        <w:t>Figure 3</w:t>
      </w:r>
      <w:r>
        <w:rPr>
          <w:rFonts w:ascii="Times New Roman" w:eastAsia="Times New Roman" w:hAnsi="Times New Roman" w:cs="Times New Roman"/>
          <w:sz w:val="24"/>
          <w:szCs w:val="24"/>
        </w:rPr>
        <w:t xml:space="preserve">). Within the littoral zone, </w:t>
      </w:r>
      <w:r w:rsidR="00F62B41">
        <w:rPr>
          <w:rFonts w:ascii="Times New Roman" w:eastAsia="Times New Roman" w:hAnsi="Times New Roman" w:cs="Times New Roman"/>
          <w:sz w:val="24"/>
          <w:szCs w:val="24"/>
        </w:rPr>
        <w:t xml:space="preserve">PPCPs </w:t>
      </w:r>
      <w:r w:rsidR="002309D1">
        <w:rPr>
          <w:rFonts w:ascii="Times New Roman" w:eastAsia="Times New Roman" w:hAnsi="Times New Roman" w:cs="Times New Roman"/>
          <w:sz w:val="24"/>
          <w:szCs w:val="24"/>
        </w:rPr>
        <w:t xml:space="preserve">detected </w:t>
      </w:r>
      <w:r>
        <w:rPr>
          <w:rFonts w:ascii="Times New Roman" w:eastAsia="Times New Roman" w:hAnsi="Times New Roman" w:cs="Times New Roman"/>
          <w:sz w:val="24"/>
          <w:szCs w:val="24"/>
        </w:rPr>
        <w:t xml:space="preserve">included caffeine, 1,7-dimethylxanthine (main human metabolite of caffeine), cotinine (main human metabolite of nicotine), and acetaminophen (Table 3). </w:t>
      </w:r>
    </w:p>
    <w:p w14:paraId="2D1FE83A" w14:textId="77777777" w:rsidR="00715D55" w:rsidRDefault="00715D55">
      <w:pPr>
        <w:rPr>
          <w:rFonts w:ascii="Times New Roman" w:eastAsia="Times New Roman" w:hAnsi="Times New Roman" w:cs="Times New Roman"/>
          <w:sz w:val="24"/>
          <w:szCs w:val="24"/>
        </w:rPr>
      </w:pPr>
    </w:p>
    <w:p w14:paraId="3C1CBBAF" w14:textId="7D14C3F9"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Microplastics were detected in </w:t>
      </w:r>
      <w:r w:rsidR="00F62B41">
        <w:rPr>
          <w:rFonts w:ascii="Times New Roman" w:eastAsia="Times New Roman" w:hAnsi="Times New Roman" w:cs="Times New Roman"/>
          <w:sz w:val="24"/>
          <w:szCs w:val="24"/>
        </w:rPr>
        <w:t>sample</w:t>
      </w:r>
      <w:r w:rsidR="000B5B9E">
        <w:rPr>
          <w:rFonts w:ascii="Times New Roman" w:eastAsia="Times New Roman" w:hAnsi="Times New Roman" w:cs="Times New Roman"/>
          <w:sz w:val="24"/>
          <w:szCs w:val="24"/>
        </w:rPr>
        <w:t>s</w:t>
      </w:r>
      <w:r w:rsidR="00F62B41">
        <w:rPr>
          <w:rFonts w:ascii="Times New Roman" w:eastAsia="Times New Roman" w:hAnsi="Times New Roman" w:cs="Times New Roman"/>
          <w:sz w:val="24"/>
          <w:szCs w:val="24"/>
        </w:rPr>
        <w:t xml:space="preserve"> from </w:t>
      </w:r>
      <w:r>
        <w:rPr>
          <w:rFonts w:ascii="Times New Roman" w:eastAsia="Times New Roman" w:hAnsi="Times New Roman" w:cs="Times New Roman"/>
          <w:sz w:val="24"/>
          <w:szCs w:val="24"/>
        </w:rPr>
        <w:t xml:space="preserve">both the littoral and pelagic </w:t>
      </w:r>
      <w:r w:rsidR="00F62B41">
        <w:rPr>
          <w:rFonts w:ascii="Times New Roman" w:eastAsia="Times New Roman" w:hAnsi="Times New Roman" w:cs="Times New Roman"/>
          <w:sz w:val="24"/>
          <w:szCs w:val="24"/>
        </w:rPr>
        <w:t>sites</w:t>
      </w:r>
      <w:r>
        <w:rPr>
          <w:rFonts w:ascii="Times New Roman" w:eastAsia="Times New Roman" w:hAnsi="Times New Roman" w:cs="Times New Roman"/>
          <w:sz w:val="24"/>
          <w:szCs w:val="24"/>
        </w:rPr>
        <w:t xml:space="preserve">. Bead microplastics were only detected </w:t>
      </w:r>
      <w:r w:rsidR="002309D1">
        <w:rPr>
          <w:rFonts w:ascii="Times New Roman" w:eastAsia="Times New Roman" w:hAnsi="Times New Roman" w:cs="Times New Roman"/>
          <w:sz w:val="24"/>
          <w:szCs w:val="24"/>
        </w:rPr>
        <w:t>near</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Listvyanka</w:t>
      </w:r>
      <w:proofErr w:type="spellEnd"/>
      <w:r>
        <w:rPr>
          <w:rFonts w:ascii="Times New Roman" w:eastAsia="Times New Roman" w:hAnsi="Times New Roman" w:cs="Times New Roman"/>
          <w:sz w:val="24"/>
          <w:szCs w:val="24"/>
        </w:rPr>
        <w:t xml:space="preserve">. Fibers </w:t>
      </w:r>
      <w:r w:rsidR="007E2F25">
        <w:rPr>
          <w:rFonts w:ascii="Times New Roman" w:eastAsia="Times New Roman" w:hAnsi="Times New Roman" w:cs="Times New Roman"/>
          <w:sz w:val="24"/>
          <w:szCs w:val="24"/>
        </w:rPr>
        <w:t>(</w:t>
      </w:r>
      <w:r w:rsidR="001C6CA2">
        <w:rPr>
          <w:rFonts w:ascii="Times New Roman" w:eastAsia="Times New Roman" w:hAnsi="Times New Roman" w:cs="Times New Roman"/>
          <w:sz w:val="24"/>
          <w:szCs w:val="24"/>
        </w:rPr>
        <w:t>mean</w:t>
      </w:r>
      <w:r w:rsidR="007E2F25">
        <w:rPr>
          <w:rFonts w:ascii="Times New Roman" w:eastAsia="Times New Roman" w:hAnsi="Times New Roman" w:cs="Times New Roman"/>
          <w:sz w:val="24"/>
          <w:szCs w:val="24"/>
        </w:rPr>
        <w:t xml:space="preserve"> = 0.85 microplastics/L, std dev = 1.21 microplastics/L) and fragments (</w:t>
      </w:r>
      <w:r w:rsidR="001C6CA2">
        <w:rPr>
          <w:rFonts w:ascii="Times New Roman" w:eastAsia="Times New Roman" w:hAnsi="Times New Roman" w:cs="Times New Roman"/>
          <w:sz w:val="24"/>
          <w:szCs w:val="24"/>
        </w:rPr>
        <w:t xml:space="preserve">mean </w:t>
      </w:r>
      <w:r w:rsidR="007E2F25">
        <w:rPr>
          <w:rFonts w:ascii="Times New Roman" w:eastAsia="Times New Roman" w:hAnsi="Times New Roman" w:cs="Times New Roman"/>
          <w:sz w:val="24"/>
          <w:szCs w:val="24"/>
        </w:rPr>
        <w:t xml:space="preserve">= 0.83 microplastics/L, std dev = 1.35 microplastics/L) </w:t>
      </w:r>
      <w:r>
        <w:rPr>
          <w:rFonts w:ascii="Times New Roman" w:eastAsia="Times New Roman" w:hAnsi="Times New Roman" w:cs="Times New Roman"/>
          <w:sz w:val="24"/>
          <w:szCs w:val="24"/>
        </w:rPr>
        <w:t>were the most abundant type</w:t>
      </w:r>
      <w:r w:rsidR="007E2F25">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of microplastics across all sites, </w:t>
      </w:r>
      <w:r w:rsidR="007E2F25">
        <w:rPr>
          <w:rFonts w:ascii="Times New Roman" w:eastAsia="Times New Roman" w:hAnsi="Times New Roman" w:cs="Times New Roman"/>
          <w:sz w:val="24"/>
          <w:szCs w:val="24"/>
        </w:rPr>
        <w:t>whereas beads were relatively rare</w:t>
      </w:r>
      <w:r>
        <w:rPr>
          <w:rFonts w:ascii="Times New Roman" w:eastAsia="Times New Roman" w:hAnsi="Times New Roman" w:cs="Times New Roman"/>
          <w:sz w:val="24"/>
          <w:szCs w:val="24"/>
        </w:rPr>
        <w:t xml:space="preserve"> (</w:t>
      </w:r>
      <w:r w:rsidR="001C6CA2">
        <w:rPr>
          <w:rFonts w:ascii="Times New Roman" w:eastAsia="Times New Roman" w:hAnsi="Times New Roman" w:cs="Times New Roman"/>
          <w:sz w:val="24"/>
          <w:szCs w:val="24"/>
        </w:rPr>
        <w:t xml:space="preserve">mean </w:t>
      </w:r>
      <w:r>
        <w:rPr>
          <w:rFonts w:ascii="Times New Roman" w:eastAsia="Times New Roman" w:hAnsi="Times New Roman" w:cs="Times New Roman"/>
          <w:sz w:val="24"/>
          <w:szCs w:val="24"/>
        </w:rPr>
        <w:t>= 0.0</w:t>
      </w:r>
      <w:r w:rsidR="007E2F25">
        <w:rPr>
          <w:rFonts w:ascii="Times New Roman" w:eastAsia="Times New Roman" w:hAnsi="Times New Roman" w:cs="Times New Roman"/>
          <w:sz w:val="24"/>
          <w:szCs w:val="24"/>
        </w:rPr>
        <w:t>8</w:t>
      </w:r>
      <w:r>
        <w:rPr>
          <w:rFonts w:ascii="Times New Roman" w:eastAsia="Times New Roman" w:hAnsi="Times New Roman" w:cs="Times New Roman"/>
          <w:sz w:val="24"/>
          <w:szCs w:val="24"/>
        </w:rPr>
        <w:t xml:space="preserve"> microplastics/L</w:t>
      </w:r>
      <w:r w:rsidR="007E2F25">
        <w:rPr>
          <w:rFonts w:ascii="Times New Roman" w:eastAsia="Times New Roman" w:hAnsi="Times New Roman" w:cs="Times New Roman"/>
          <w:sz w:val="24"/>
          <w:szCs w:val="24"/>
        </w:rPr>
        <w:t>, std dev = 0.31 microplastics/L</w:t>
      </w:r>
      <w:r>
        <w:rPr>
          <w:rFonts w:ascii="Times New Roman" w:eastAsia="Times New Roman" w:hAnsi="Times New Roman" w:cs="Times New Roman"/>
          <w:sz w:val="24"/>
          <w:szCs w:val="24"/>
        </w:rPr>
        <w:t xml:space="preserve">). Total microplastic densities were not significantly correlated with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w:t>
      </w:r>
      <w:r w:rsidR="00650752">
        <w:rPr>
          <w:rFonts w:ascii="Times New Roman" w:eastAsia="Times New Roman" w:hAnsi="Times New Roman" w:cs="Times New Roman"/>
          <w:sz w:val="24"/>
          <w:szCs w:val="24"/>
        </w:rPr>
        <w:t>R</w:t>
      </w:r>
      <w:r w:rsidR="00650752">
        <w:rPr>
          <w:rFonts w:ascii="Times New Roman" w:eastAsia="Times New Roman" w:hAnsi="Times New Roman" w:cs="Times New Roman"/>
          <w:sz w:val="24"/>
          <w:szCs w:val="24"/>
          <w:vertAlign w:val="superscript"/>
        </w:rPr>
        <w:t>2</w:t>
      </w:r>
      <w:r w:rsidR="00650752">
        <w:rPr>
          <w:rFonts w:ascii="Times New Roman" w:eastAsia="Times New Roman" w:hAnsi="Times New Roman" w:cs="Times New Roman"/>
          <w:sz w:val="24"/>
          <w:szCs w:val="24"/>
        </w:rPr>
        <w:t xml:space="preserve"> = 0.03, </w:t>
      </w:r>
      <w:r>
        <w:rPr>
          <w:rFonts w:ascii="Times New Roman" w:eastAsia="Times New Roman" w:hAnsi="Times New Roman" w:cs="Times New Roman"/>
          <w:sz w:val="24"/>
          <w:szCs w:val="24"/>
        </w:rPr>
        <w:t>p = 0.5</w:t>
      </w:r>
      <w:r w:rsidR="00650752">
        <w:rPr>
          <w:rFonts w:ascii="Times New Roman" w:eastAsia="Times New Roman" w:hAnsi="Times New Roman" w:cs="Times New Roman"/>
          <w:sz w:val="24"/>
          <w:szCs w:val="24"/>
        </w:rPr>
        <w:t>3</w:t>
      </w:r>
      <w:r>
        <w:rPr>
          <w:rFonts w:ascii="Times New Roman" w:eastAsia="Times New Roman" w:hAnsi="Times New Roman" w:cs="Times New Roman"/>
          <w:sz w:val="24"/>
          <w:szCs w:val="24"/>
        </w:rPr>
        <w:t xml:space="preserve">; </w:t>
      </w:r>
      <w:r w:rsidR="00E01811">
        <w:rPr>
          <w:rFonts w:ascii="Times New Roman" w:eastAsia="Times New Roman" w:hAnsi="Times New Roman" w:cs="Times New Roman"/>
          <w:sz w:val="24"/>
          <w:szCs w:val="24"/>
        </w:rPr>
        <w:t>Figure 3</w:t>
      </w:r>
      <w:r>
        <w:rPr>
          <w:rFonts w:ascii="Times New Roman" w:eastAsia="Times New Roman" w:hAnsi="Times New Roman" w:cs="Times New Roman"/>
          <w:sz w:val="24"/>
          <w:szCs w:val="24"/>
        </w:rPr>
        <w:t xml:space="preserve">), although more types of microplastics were generally observed near areas with higher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values, such as </w:t>
      </w:r>
      <w:proofErr w:type="spellStart"/>
      <w:r>
        <w:rPr>
          <w:rFonts w:ascii="Times New Roman" w:eastAsia="Times New Roman" w:hAnsi="Times New Roman" w:cs="Times New Roman"/>
          <w:sz w:val="24"/>
          <w:szCs w:val="24"/>
        </w:rPr>
        <w:t>Listvyanka</w:t>
      </w:r>
      <w:proofErr w:type="spellEnd"/>
      <w:r>
        <w:rPr>
          <w:rFonts w:ascii="Times New Roman" w:eastAsia="Times New Roman" w:hAnsi="Times New Roman" w:cs="Times New Roman"/>
          <w:sz w:val="24"/>
          <w:szCs w:val="24"/>
        </w:rPr>
        <w:t>.</w:t>
      </w:r>
    </w:p>
    <w:p w14:paraId="3558EE69" w14:textId="77777777" w:rsidR="00715D55" w:rsidRDefault="00715D55">
      <w:pPr>
        <w:rPr>
          <w:rFonts w:ascii="Times New Roman" w:eastAsia="Times New Roman" w:hAnsi="Times New Roman" w:cs="Times New Roman"/>
          <w:sz w:val="24"/>
          <w:szCs w:val="24"/>
        </w:rPr>
      </w:pPr>
    </w:p>
    <w:p w14:paraId="2FBEF0B6"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i/>
          <w:sz w:val="24"/>
          <w:szCs w:val="24"/>
        </w:rPr>
        <w:t>2. Benthic biological samples</w:t>
      </w:r>
    </w:p>
    <w:p w14:paraId="4B25434B" w14:textId="77777777" w:rsidR="00715D55" w:rsidRDefault="00715D55">
      <w:pPr>
        <w:rPr>
          <w:rFonts w:ascii="Times New Roman" w:eastAsia="Times New Roman" w:hAnsi="Times New Roman" w:cs="Times New Roman"/>
          <w:sz w:val="24"/>
          <w:szCs w:val="24"/>
        </w:rPr>
      </w:pPr>
    </w:p>
    <w:p w14:paraId="6F937187"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2a. Periphyton </w:t>
      </w:r>
    </w:p>
    <w:p w14:paraId="06774DB8" w14:textId="77777777" w:rsidR="00715D55" w:rsidRDefault="00715D55">
      <w:pPr>
        <w:rPr>
          <w:rFonts w:ascii="Times New Roman" w:eastAsia="Times New Roman" w:hAnsi="Times New Roman" w:cs="Times New Roman"/>
          <w:sz w:val="24"/>
          <w:szCs w:val="24"/>
        </w:rPr>
      </w:pPr>
    </w:p>
    <w:p w14:paraId="29ED411F" w14:textId="1713D2FB" w:rsidR="00715D55" w:rsidRPr="00E9349B"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Major taxonomic groupings of periphyton consisted of diatoms, </w:t>
      </w:r>
      <w:proofErr w:type="spellStart"/>
      <w:r>
        <w:rPr>
          <w:rFonts w:ascii="Times New Roman" w:eastAsia="Times New Roman" w:hAnsi="Times New Roman" w:cs="Times New Roman"/>
          <w:i/>
          <w:sz w:val="24"/>
          <w:szCs w:val="24"/>
        </w:rPr>
        <w:t>Tetrasporales</w:t>
      </w:r>
      <w:proofErr w:type="spellEnd"/>
      <w:r w:rsidR="00F62B41">
        <w:rPr>
          <w:rFonts w:ascii="Times New Roman" w:eastAsia="Times New Roman" w:hAnsi="Times New Roman" w:cs="Times New Roman"/>
          <w:i/>
          <w:sz w:val="24"/>
          <w:szCs w:val="24"/>
        </w:rPr>
        <w:t xml:space="preserve"> </w:t>
      </w:r>
      <w:r w:rsidR="00F62B41" w:rsidRPr="000803B9">
        <w:rPr>
          <w:rFonts w:ascii="Times New Roman" w:eastAsia="Times New Roman" w:hAnsi="Times New Roman" w:cs="Times New Roman"/>
          <w:sz w:val="24"/>
          <w:szCs w:val="24"/>
        </w:rPr>
        <w:t>spp</w:t>
      </w:r>
      <w:r w:rsidR="00F62B41">
        <w:rPr>
          <w:rFonts w:ascii="Times New Roman" w:eastAsia="Times New Roman" w:hAnsi="Times New Roman" w:cs="Times New Roman"/>
          <w:i/>
          <w:sz w:val="24"/>
          <w:szCs w:val="24"/>
        </w:rPr>
        <w:t>.</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Spirogyra</w:t>
      </w:r>
      <w:r w:rsidR="00F62B41">
        <w:rPr>
          <w:rFonts w:ascii="Times New Roman" w:eastAsia="Times New Roman" w:hAnsi="Times New Roman" w:cs="Times New Roman"/>
          <w:i/>
          <w:sz w:val="24"/>
          <w:szCs w:val="24"/>
        </w:rPr>
        <w:t xml:space="preserve"> </w:t>
      </w:r>
      <w:r w:rsidR="00F62B41" w:rsidRPr="000803B9">
        <w:rPr>
          <w:rFonts w:ascii="Times New Roman" w:eastAsia="Times New Roman" w:hAnsi="Times New Roman" w:cs="Times New Roman"/>
          <w:sz w:val="24"/>
          <w:szCs w:val="24"/>
        </w:rPr>
        <w:t>spp.</w:t>
      </w:r>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i/>
          <w:sz w:val="24"/>
          <w:szCs w:val="24"/>
        </w:rPr>
        <w:t>Ulothrix</w:t>
      </w:r>
      <w:proofErr w:type="spellEnd"/>
      <w:r w:rsidR="00F62B41">
        <w:rPr>
          <w:rFonts w:ascii="Times New Roman" w:eastAsia="Times New Roman" w:hAnsi="Times New Roman" w:cs="Times New Roman"/>
          <w:i/>
          <w:sz w:val="24"/>
          <w:szCs w:val="24"/>
        </w:rPr>
        <w:t xml:space="preserve"> </w:t>
      </w:r>
      <w:r w:rsidR="00F62B41" w:rsidRPr="000803B9">
        <w:rPr>
          <w:rFonts w:ascii="Times New Roman" w:eastAsia="Times New Roman" w:hAnsi="Times New Roman" w:cs="Times New Roman"/>
          <w:sz w:val="24"/>
          <w:szCs w:val="24"/>
        </w:rPr>
        <w:t>spp</w:t>
      </w:r>
      <w:r>
        <w:rPr>
          <w:rFonts w:ascii="Times New Roman" w:eastAsia="Times New Roman" w:hAnsi="Times New Roman" w:cs="Times New Roman"/>
          <w:sz w:val="24"/>
          <w:szCs w:val="24"/>
        </w:rPr>
        <w:t xml:space="preserve">. K-means cluster analysis of periphyton abundance demonstrated three groupings capture most variance, and visual inspection of periphyton community NMDS suggested groupings were related to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values (</w:t>
      </w:r>
      <w:r w:rsidR="00E01811">
        <w:rPr>
          <w:rFonts w:ascii="Times New Roman" w:eastAsia="Times New Roman" w:hAnsi="Times New Roman" w:cs="Times New Roman"/>
          <w:sz w:val="24"/>
          <w:szCs w:val="24"/>
        </w:rPr>
        <w:t>Figure 4</w:t>
      </w:r>
      <w:r>
        <w:rPr>
          <w:rFonts w:ascii="Times New Roman" w:eastAsia="Times New Roman" w:hAnsi="Times New Roman" w:cs="Times New Roman"/>
          <w:sz w:val="24"/>
          <w:szCs w:val="24"/>
        </w:rPr>
        <w:t xml:space="preserve">). PERMANOVA results demonstrated that periphyton communities were significantly different based on </w:t>
      </w:r>
      <w:r w:rsidR="00B05791">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w:t>
      </w:r>
      <w:r w:rsidR="00B05791">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w:t>
      </w:r>
      <w:r w:rsidR="000F601A">
        <w:rPr>
          <w:rFonts w:ascii="Times New Roman" w:eastAsia="Times New Roman" w:hAnsi="Times New Roman" w:cs="Times New Roman"/>
          <w:sz w:val="24"/>
          <w:szCs w:val="24"/>
        </w:rPr>
        <w:t>R</w:t>
      </w:r>
      <w:r w:rsidR="000F601A">
        <w:rPr>
          <w:rFonts w:ascii="Times New Roman" w:eastAsia="Times New Roman" w:hAnsi="Times New Roman" w:cs="Times New Roman"/>
          <w:sz w:val="24"/>
          <w:szCs w:val="24"/>
          <w:vertAlign w:val="superscript"/>
        </w:rPr>
        <w:t>2</w:t>
      </w:r>
      <w:r w:rsidR="000F601A">
        <w:rPr>
          <w:rFonts w:ascii="Times New Roman" w:eastAsia="Times New Roman" w:hAnsi="Times New Roman" w:cs="Times New Roman"/>
          <w:sz w:val="24"/>
          <w:szCs w:val="24"/>
        </w:rPr>
        <w:t xml:space="preserve"> = 0.55, </w:t>
      </w:r>
      <w:r>
        <w:rPr>
          <w:rFonts w:ascii="Times New Roman" w:eastAsia="Times New Roman" w:hAnsi="Times New Roman" w:cs="Times New Roman"/>
          <w:sz w:val="24"/>
          <w:szCs w:val="24"/>
        </w:rPr>
        <w:t xml:space="preserve">p = 0.023). </w:t>
      </w:r>
      <w:r w:rsidR="00B05791">
        <w:rPr>
          <w:rFonts w:ascii="Times New Roman" w:eastAsia="Times New Roman" w:hAnsi="Times New Roman" w:cs="Times New Roman"/>
          <w:sz w:val="24"/>
          <w:szCs w:val="24"/>
        </w:rPr>
        <w:t>Post-hoc SIMPER results suggested</w:t>
      </w:r>
      <w:r w:rsidR="00191FD0">
        <w:rPr>
          <w:rFonts w:ascii="Times New Roman" w:eastAsia="Times New Roman" w:hAnsi="Times New Roman" w:cs="Times New Roman"/>
          <w:sz w:val="24"/>
          <w:szCs w:val="24"/>
        </w:rPr>
        <w:t xml:space="preserve"> that these differences were primarily associated with</w:t>
      </w:r>
      <w:r w:rsidR="00205279">
        <w:rPr>
          <w:rFonts w:ascii="Times New Roman" w:eastAsia="Times New Roman" w:hAnsi="Times New Roman" w:cs="Times New Roman"/>
          <w:sz w:val="24"/>
          <w:szCs w:val="24"/>
        </w:rPr>
        <w:t xml:space="preserve"> sites that had higher</w:t>
      </w:r>
      <w:r w:rsidR="00E9349B">
        <w:rPr>
          <w:rFonts w:ascii="Times New Roman" w:eastAsia="Times New Roman" w:hAnsi="Times New Roman" w:cs="Times New Roman"/>
          <w:sz w:val="24"/>
          <w:szCs w:val="24"/>
        </w:rPr>
        <w:t xml:space="preserve"> </w:t>
      </w:r>
      <w:proofErr w:type="spellStart"/>
      <w:r w:rsidR="00E9349B">
        <w:rPr>
          <w:rFonts w:ascii="Times New Roman" w:eastAsia="Times New Roman" w:hAnsi="Times New Roman" w:cs="Times New Roman"/>
          <w:sz w:val="24"/>
          <w:szCs w:val="24"/>
        </w:rPr>
        <w:t>higher</w:t>
      </w:r>
      <w:proofErr w:type="spellEnd"/>
      <w:r w:rsidR="00E9349B">
        <w:rPr>
          <w:rFonts w:ascii="Times New Roman" w:eastAsia="Times New Roman" w:hAnsi="Times New Roman" w:cs="Times New Roman"/>
          <w:sz w:val="24"/>
          <w:szCs w:val="24"/>
        </w:rPr>
        <w:t xml:space="preserve"> </w:t>
      </w:r>
      <w:proofErr w:type="spellStart"/>
      <w:r w:rsidR="00E9349B" w:rsidRPr="00E9349B">
        <w:rPr>
          <w:rFonts w:ascii="Times New Roman" w:eastAsia="Times New Roman" w:hAnsi="Times New Roman" w:cs="Times New Roman"/>
          <w:i/>
          <w:sz w:val="24"/>
          <w:szCs w:val="24"/>
        </w:rPr>
        <w:t>Ulothrix</w:t>
      </w:r>
      <w:proofErr w:type="spellEnd"/>
      <w:r w:rsidR="00E9349B">
        <w:rPr>
          <w:rFonts w:ascii="Times New Roman" w:eastAsia="Times New Roman" w:hAnsi="Times New Roman" w:cs="Times New Roman"/>
          <w:sz w:val="24"/>
          <w:szCs w:val="24"/>
        </w:rPr>
        <w:t xml:space="preserve"> spp. </w:t>
      </w:r>
      <w:r w:rsidR="00B05791" w:rsidRPr="00E9349B">
        <w:rPr>
          <w:rFonts w:ascii="Times New Roman" w:eastAsia="Times New Roman" w:hAnsi="Times New Roman" w:cs="Times New Roman"/>
          <w:sz w:val="24"/>
          <w:szCs w:val="24"/>
        </w:rPr>
        <w:t>relative</w:t>
      </w:r>
      <w:r w:rsidR="002309D1">
        <w:rPr>
          <w:rFonts w:ascii="Times New Roman" w:eastAsia="Times New Roman" w:hAnsi="Times New Roman" w:cs="Times New Roman"/>
          <w:sz w:val="24"/>
          <w:szCs w:val="24"/>
        </w:rPr>
        <w:t xml:space="preserve"> abundance</w:t>
      </w:r>
      <w:r w:rsidR="00E9349B">
        <w:rPr>
          <w:rFonts w:ascii="Times New Roman" w:eastAsia="Times New Roman" w:hAnsi="Times New Roman" w:cs="Times New Roman"/>
          <w:sz w:val="24"/>
          <w:szCs w:val="24"/>
        </w:rPr>
        <w:t>. Additionally, sites with high IDW populations ha</w:t>
      </w:r>
      <w:r w:rsidR="00DD6A3F">
        <w:rPr>
          <w:rFonts w:ascii="Times New Roman" w:eastAsia="Times New Roman" w:hAnsi="Times New Roman" w:cs="Times New Roman"/>
          <w:sz w:val="24"/>
          <w:szCs w:val="24"/>
        </w:rPr>
        <w:t>d</w:t>
      </w:r>
      <w:r w:rsidR="00E9349B">
        <w:rPr>
          <w:rFonts w:ascii="Times New Roman" w:eastAsia="Times New Roman" w:hAnsi="Times New Roman" w:cs="Times New Roman"/>
          <w:sz w:val="24"/>
          <w:szCs w:val="24"/>
        </w:rPr>
        <w:t xml:space="preserve"> higher diatom relative abundance in comparison to sites with low IDW populations</w:t>
      </w:r>
      <w:r w:rsidR="00DD6A3F">
        <w:rPr>
          <w:rFonts w:ascii="Times New Roman" w:eastAsia="Times New Roman" w:hAnsi="Times New Roman" w:cs="Times New Roman"/>
          <w:sz w:val="24"/>
          <w:szCs w:val="24"/>
        </w:rPr>
        <w:t>, yet not for</w:t>
      </w:r>
      <w:r w:rsidR="00E9349B">
        <w:rPr>
          <w:rFonts w:ascii="Times New Roman" w:eastAsia="Times New Roman" w:hAnsi="Times New Roman" w:cs="Times New Roman"/>
          <w:sz w:val="24"/>
          <w:szCs w:val="24"/>
        </w:rPr>
        <w:t xml:space="preserve"> sites with moderate IDW populations.</w:t>
      </w:r>
    </w:p>
    <w:p w14:paraId="0DE7FB5C" w14:textId="77777777" w:rsidR="00715D55" w:rsidRDefault="00715D55">
      <w:pPr>
        <w:rPr>
          <w:rFonts w:ascii="Times New Roman" w:eastAsia="Times New Roman" w:hAnsi="Times New Roman" w:cs="Times New Roman"/>
          <w:sz w:val="24"/>
          <w:szCs w:val="24"/>
        </w:rPr>
      </w:pPr>
    </w:p>
    <w:p w14:paraId="17A2BBA3" w14:textId="77777777" w:rsidR="00715D55" w:rsidRDefault="00D8535D">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2b. Macroinvertebrates </w:t>
      </w:r>
    </w:p>
    <w:p w14:paraId="59050D11" w14:textId="77777777" w:rsidR="00715D55" w:rsidRDefault="00715D55">
      <w:pPr>
        <w:rPr>
          <w:rFonts w:ascii="Times New Roman" w:eastAsia="Times New Roman" w:hAnsi="Times New Roman" w:cs="Times New Roman"/>
          <w:sz w:val="24"/>
          <w:szCs w:val="24"/>
        </w:rPr>
      </w:pPr>
    </w:p>
    <w:p w14:paraId="31D32F80" w14:textId="3B0345C8" w:rsidR="00715D55" w:rsidRPr="00A87BAC" w:rsidRDefault="00B05791">
      <w:pPr>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sidR="00D8535D">
        <w:rPr>
          <w:rFonts w:ascii="Times New Roman" w:eastAsia="Times New Roman" w:hAnsi="Times New Roman" w:cs="Times New Roman"/>
          <w:sz w:val="24"/>
          <w:szCs w:val="24"/>
        </w:rPr>
        <w:t xml:space="preserve">axonomic groupings included four amphipod genera: </w:t>
      </w:r>
      <w:proofErr w:type="spellStart"/>
      <w:r w:rsidR="00D8535D">
        <w:rPr>
          <w:rFonts w:ascii="Times New Roman" w:eastAsia="Times New Roman" w:hAnsi="Times New Roman" w:cs="Times New Roman"/>
          <w:i/>
          <w:sz w:val="24"/>
          <w:szCs w:val="24"/>
        </w:rPr>
        <w:t>Eulimnogammarus</w:t>
      </w:r>
      <w:proofErr w:type="spellEnd"/>
      <w:r w:rsidR="00D8535D">
        <w:rPr>
          <w:rFonts w:ascii="Times New Roman" w:eastAsia="Times New Roman" w:hAnsi="Times New Roman" w:cs="Times New Roman"/>
          <w:sz w:val="24"/>
          <w:szCs w:val="24"/>
        </w:rPr>
        <w:t xml:space="preserve">, </w:t>
      </w:r>
      <w:proofErr w:type="spellStart"/>
      <w:r w:rsidR="00D8535D">
        <w:rPr>
          <w:rFonts w:ascii="Times New Roman" w:eastAsia="Times New Roman" w:hAnsi="Times New Roman" w:cs="Times New Roman"/>
          <w:i/>
          <w:sz w:val="24"/>
          <w:szCs w:val="24"/>
        </w:rPr>
        <w:t>Poekilogammarus</w:t>
      </w:r>
      <w:proofErr w:type="spellEnd"/>
      <w:r w:rsidR="00D8535D">
        <w:rPr>
          <w:rFonts w:ascii="Times New Roman" w:eastAsia="Times New Roman" w:hAnsi="Times New Roman" w:cs="Times New Roman"/>
          <w:sz w:val="24"/>
          <w:szCs w:val="24"/>
        </w:rPr>
        <w:t xml:space="preserve">, </w:t>
      </w:r>
      <w:proofErr w:type="spellStart"/>
      <w:r w:rsidR="00D8535D">
        <w:rPr>
          <w:rFonts w:ascii="Times New Roman" w:eastAsia="Times New Roman" w:hAnsi="Times New Roman" w:cs="Times New Roman"/>
          <w:i/>
          <w:sz w:val="24"/>
          <w:szCs w:val="24"/>
        </w:rPr>
        <w:t>Cryptoropus</w:t>
      </w:r>
      <w:proofErr w:type="spellEnd"/>
      <w:r w:rsidR="00D8535D">
        <w:rPr>
          <w:rFonts w:ascii="Times New Roman" w:eastAsia="Times New Roman" w:hAnsi="Times New Roman" w:cs="Times New Roman"/>
          <w:sz w:val="24"/>
          <w:szCs w:val="24"/>
        </w:rPr>
        <w:t xml:space="preserve">, </w:t>
      </w:r>
      <w:proofErr w:type="spellStart"/>
      <w:r w:rsidRPr="00B05791">
        <w:rPr>
          <w:rFonts w:ascii="Times New Roman" w:eastAsia="Times New Roman" w:hAnsi="Times New Roman" w:cs="Times New Roman"/>
          <w:i/>
          <w:sz w:val="24"/>
          <w:szCs w:val="24"/>
        </w:rPr>
        <w:t>Brandtia</w:t>
      </w:r>
      <w:proofErr w:type="spellEnd"/>
      <w:r>
        <w:rPr>
          <w:rFonts w:ascii="Times New Roman" w:eastAsia="Times New Roman" w:hAnsi="Times New Roman" w:cs="Times New Roman"/>
          <w:i/>
          <w:sz w:val="24"/>
          <w:szCs w:val="24"/>
        </w:rPr>
        <w:t xml:space="preserve"> </w:t>
      </w:r>
      <w:r w:rsidR="00D8535D" w:rsidRPr="00B05791">
        <w:rPr>
          <w:rFonts w:ascii="Times New Roman" w:eastAsia="Times New Roman" w:hAnsi="Times New Roman" w:cs="Times New Roman"/>
          <w:i/>
          <w:sz w:val="24"/>
          <w:szCs w:val="24"/>
        </w:rPr>
        <w:t>and</w:t>
      </w:r>
      <w:r w:rsidR="00D8535D">
        <w:rPr>
          <w:rFonts w:ascii="Times New Roman" w:eastAsia="Times New Roman" w:hAnsi="Times New Roman" w:cs="Times New Roman"/>
          <w:sz w:val="24"/>
          <w:szCs w:val="24"/>
        </w:rPr>
        <w:t xml:space="preserve"> </w:t>
      </w:r>
      <w:proofErr w:type="spellStart"/>
      <w:r w:rsidR="00D8535D">
        <w:rPr>
          <w:rFonts w:ascii="Times New Roman" w:eastAsia="Times New Roman" w:hAnsi="Times New Roman" w:cs="Times New Roman"/>
          <w:i/>
          <w:sz w:val="24"/>
          <w:szCs w:val="24"/>
        </w:rPr>
        <w:t>Pallasea</w:t>
      </w:r>
      <w:proofErr w:type="spellEnd"/>
      <w:r w:rsidR="00D8535D">
        <w:rPr>
          <w:rFonts w:ascii="Times New Roman" w:eastAsia="Times New Roman" w:hAnsi="Times New Roman" w:cs="Times New Roman"/>
          <w:sz w:val="24"/>
          <w:szCs w:val="24"/>
        </w:rPr>
        <w:t xml:space="preserve">; two </w:t>
      </w:r>
      <w:proofErr w:type="spellStart"/>
      <w:r w:rsidR="00D8535D">
        <w:rPr>
          <w:rFonts w:ascii="Times New Roman" w:eastAsia="Times New Roman" w:hAnsi="Times New Roman" w:cs="Times New Roman"/>
          <w:sz w:val="24"/>
          <w:szCs w:val="24"/>
        </w:rPr>
        <w:t>mollusc</w:t>
      </w:r>
      <w:proofErr w:type="spellEnd"/>
      <w:r w:rsidR="00D8535D">
        <w:rPr>
          <w:rFonts w:ascii="Times New Roman" w:eastAsia="Times New Roman" w:hAnsi="Times New Roman" w:cs="Times New Roman"/>
          <w:sz w:val="24"/>
          <w:szCs w:val="24"/>
        </w:rPr>
        <w:t xml:space="preserve"> families: </w:t>
      </w:r>
      <w:proofErr w:type="spellStart"/>
      <w:r w:rsidR="00D8535D">
        <w:rPr>
          <w:rFonts w:ascii="Times New Roman" w:eastAsia="Times New Roman" w:hAnsi="Times New Roman" w:cs="Times New Roman"/>
          <w:sz w:val="24"/>
          <w:szCs w:val="24"/>
        </w:rPr>
        <w:t>Planorbidae</w:t>
      </w:r>
      <w:proofErr w:type="spellEnd"/>
      <w:r w:rsidR="00E9349B">
        <w:rPr>
          <w:rFonts w:ascii="Times New Roman" w:eastAsia="Times New Roman" w:hAnsi="Times New Roman" w:cs="Times New Roman"/>
          <w:sz w:val="24"/>
          <w:szCs w:val="24"/>
        </w:rPr>
        <w:t xml:space="preserve">, </w:t>
      </w:r>
      <w:proofErr w:type="spellStart"/>
      <w:r w:rsidR="00D8535D">
        <w:rPr>
          <w:rFonts w:ascii="Times New Roman" w:eastAsia="Times New Roman" w:hAnsi="Times New Roman" w:cs="Times New Roman"/>
          <w:sz w:val="24"/>
          <w:szCs w:val="24"/>
        </w:rPr>
        <w:t>Valvatidae</w:t>
      </w:r>
      <w:proofErr w:type="spellEnd"/>
      <w:r w:rsidR="00E9349B">
        <w:rPr>
          <w:rFonts w:ascii="Times New Roman" w:eastAsia="Times New Roman" w:hAnsi="Times New Roman" w:cs="Times New Roman"/>
          <w:sz w:val="24"/>
          <w:szCs w:val="24"/>
        </w:rPr>
        <w:t xml:space="preserve">, </w:t>
      </w:r>
      <w:proofErr w:type="spellStart"/>
      <w:r w:rsidR="00E9349B">
        <w:rPr>
          <w:rFonts w:ascii="Times New Roman" w:eastAsia="Times New Roman" w:hAnsi="Times New Roman" w:cs="Times New Roman"/>
          <w:sz w:val="24"/>
          <w:szCs w:val="24"/>
        </w:rPr>
        <w:t>Baicaliidae</w:t>
      </w:r>
      <w:proofErr w:type="spellEnd"/>
      <w:r w:rsidR="00E9349B">
        <w:rPr>
          <w:rFonts w:ascii="Times New Roman" w:eastAsia="Times New Roman" w:hAnsi="Times New Roman" w:cs="Times New Roman"/>
          <w:sz w:val="24"/>
          <w:szCs w:val="24"/>
        </w:rPr>
        <w:t xml:space="preserve">, </w:t>
      </w:r>
      <w:proofErr w:type="spellStart"/>
      <w:r w:rsidR="00D96D3B">
        <w:rPr>
          <w:rFonts w:ascii="Times New Roman" w:eastAsia="Times New Roman" w:hAnsi="Times New Roman" w:cs="Times New Roman"/>
          <w:sz w:val="24"/>
          <w:szCs w:val="24"/>
        </w:rPr>
        <w:t>Benedictidae</w:t>
      </w:r>
      <w:proofErr w:type="spellEnd"/>
      <w:r w:rsidR="00D96D3B">
        <w:rPr>
          <w:rFonts w:ascii="Times New Roman" w:eastAsia="Times New Roman" w:hAnsi="Times New Roman" w:cs="Times New Roman"/>
          <w:sz w:val="24"/>
          <w:szCs w:val="24"/>
        </w:rPr>
        <w:t xml:space="preserve">, </w:t>
      </w:r>
      <w:proofErr w:type="spellStart"/>
      <w:r w:rsidR="00D96D3B">
        <w:rPr>
          <w:rFonts w:ascii="Times New Roman" w:eastAsia="Times New Roman" w:hAnsi="Times New Roman" w:cs="Times New Roman"/>
          <w:sz w:val="24"/>
          <w:szCs w:val="24"/>
        </w:rPr>
        <w:t>Acroloxidae</w:t>
      </w:r>
      <w:proofErr w:type="spellEnd"/>
      <w:r w:rsidR="00D96D3B">
        <w:rPr>
          <w:rFonts w:ascii="Times New Roman" w:eastAsia="Times New Roman" w:hAnsi="Times New Roman" w:cs="Times New Roman"/>
          <w:sz w:val="24"/>
          <w:szCs w:val="24"/>
        </w:rPr>
        <w:t xml:space="preserve">, </w:t>
      </w:r>
      <w:proofErr w:type="spellStart"/>
      <w:r w:rsidR="00D96D3B">
        <w:rPr>
          <w:rFonts w:ascii="Times New Roman" w:eastAsia="Times New Roman" w:hAnsi="Times New Roman" w:cs="Times New Roman"/>
          <w:sz w:val="24"/>
          <w:szCs w:val="24"/>
        </w:rPr>
        <w:t>Maackia</w:t>
      </w:r>
      <w:proofErr w:type="spellEnd"/>
      <w:r w:rsidR="00D8535D">
        <w:rPr>
          <w:rFonts w:ascii="Times New Roman" w:eastAsia="Times New Roman" w:hAnsi="Times New Roman" w:cs="Times New Roman"/>
          <w:sz w:val="24"/>
          <w:szCs w:val="24"/>
        </w:rPr>
        <w:t xml:space="preserve">; flatworms; caddisflies; and leeches (summarized in Table </w:t>
      </w:r>
      <w:r w:rsidR="00D8535D">
        <w:rPr>
          <w:rFonts w:ascii="Times New Roman" w:eastAsia="Times New Roman" w:hAnsi="Times New Roman" w:cs="Times New Roman"/>
          <w:sz w:val="24"/>
          <w:szCs w:val="24"/>
        </w:rPr>
        <w:lastRenderedPageBreak/>
        <w:t xml:space="preserve">2). K-means cluster analysis of macroinvertebrate community composition demonstrated 3 major groupings would capture most variance, and visual inspection of NMDS suggested clusters </w:t>
      </w:r>
      <w:r w:rsidR="00F62B41">
        <w:rPr>
          <w:rFonts w:ascii="Times New Roman" w:eastAsia="Times New Roman" w:hAnsi="Times New Roman" w:cs="Times New Roman"/>
          <w:sz w:val="24"/>
          <w:szCs w:val="24"/>
        </w:rPr>
        <w:t xml:space="preserve">were </w:t>
      </w:r>
      <w:r w:rsidR="00D8535D">
        <w:rPr>
          <w:rFonts w:ascii="Times New Roman" w:eastAsia="Times New Roman" w:hAnsi="Times New Roman" w:cs="Times New Roman"/>
          <w:sz w:val="24"/>
          <w:szCs w:val="24"/>
        </w:rPr>
        <w:t xml:space="preserve">related to </w:t>
      </w:r>
      <w:r w:rsidR="00B63560">
        <w:rPr>
          <w:rFonts w:ascii="Times New Roman" w:eastAsia="Times New Roman" w:hAnsi="Times New Roman" w:cs="Times New Roman"/>
          <w:sz w:val="24"/>
          <w:szCs w:val="24"/>
        </w:rPr>
        <w:t>IDW</w:t>
      </w:r>
      <w:r w:rsidR="00D8535D">
        <w:rPr>
          <w:rFonts w:ascii="Times New Roman" w:eastAsia="Times New Roman" w:hAnsi="Times New Roman" w:cs="Times New Roman"/>
          <w:sz w:val="24"/>
          <w:szCs w:val="24"/>
        </w:rPr>
        <w:t xml:space="preserve"> population (</w:t>
      </w:r>
      <w:r w:rsidR="00E01811">
        <w:rPr>
          <w:rFonts w:ascii="Times New Roman" w:eastAsia="Times New Roman" w:hAnsi="Times New Roman" w:cs="Times New Roman"/>
          <w:sz w:val="24"/>
          <w:szCs w:val="24"/>
        </w:rPr>
        <w:t>Figure 5</w:t>
      </w:r>
      <w:r w:rsidR="00D8535D">
        <w:rPr>
          <w:rFonts w:ascii="Times New Roman" w:eastAsia="Times New Roman" w:hAnsi="Times New Roman" w:cs="Times New Roman"/>
          <w:sz w:val="24"/>
          <w:szCs w:val="24"/>
        </w:rPr>
        <w:t xml:space="preserve">). PERMANOVA results supported the hypothesis that macroinvertebrate communities </w:t>
      </w:r>
      <w:r w:rsidR="001B7B02">
        <w:rPr>
          <w:rFonts w:ascii="Times New Roman" w:eastAsia="Times New Roman" w:hAnsi="Times New Roman" w:cs="Times New Roman"/>
          <w:sz w:val="24"/>
          <w:szCs w:val="24"/>
        </w:rPr>
        <w:t xml:space="preserve">significantly differed along a gradient of </w:t>
      </w:r>
      <w:r w:rsidR="00B63560">
        <w:rPr>
          <w:rFonts w:ascii="Times New Roman" w:eastAsia="Times New Roman" w:hAnsi="Times New Roman" w:cs="Times New Roman"/>
          <w:sz w:val="24"/>
          <w:szCs w:val="24"/>
        </w:rPr>
        <w:t>IDW</w:t>
      </w:r>
      <w:r w:rsidR="00D8535D">
        <w:rPr>
          <w:rFonts w:ascii="Times New Roman" w:eastAsia="Times New Roman" w:hAnsi="Times New Roman" w:cs="Times New Roman"/>
          <w:sz w:val="24"/>
          <w:szCs w:val="24"/>
        </w:rPr>
        <w:t xml:space="preserve"> populations (p = 0.001). </w:t>
      </w:r>
      <w:r w:rsidR="00B2468C">
        <w:rPr>
          <w:rFonts w:ascii="Times New Roman" w:eastAsia="Times New Roman" w:hAnsi="Times New Roman" w:cs="Times New Roman"/>
          <w:sz w:val="24"/>
          <w:szCs w:val="24"/>
        </w:rPr>
        <w:t xml:space="preserve">Post-hoc SIMPER analyses suggested </w:t>
      </w:r>
      <w:r w:rsidR="00205279">
        <w:rPr>
          <w:rFonts w:ascii="Times New Roman" w:eastAsia="Times New Roman" w:hAnsi="Times New Roman" w:cs="Times New Roman"/>
          <w:sz w:val="24"/>
          <w:szCs w:val="24"/>
        </w:rPr>
        <w:t xml:space="preserve">that </w:t>
      </w:r>
      <w:proofErr w:type="spellStart"/>
      <w:r w:rsidR="00A87BAC">
        <w:rPr>
          <w:rFonts w:ascii="Times New Roman" w:eastAsia="Times New Roman" w:hAnsi="Times New Roman" w:cs="Times New Roman"/>
          <w:i/>
          <w:sz w:val="24"/>
          <w:szCs w:val="24"/>
        </w:rPr>
        <w:t>Poekilogammarus</w:t>
      </w:r>
      <w:proofErr w:type="spellEnd"/>
      <w:r w:rsidR="00A87BAC">
        <w:rPr>
          <w:rFonts w:ascii="Times New Roman" w:eastAsia="Times New Roman" w:hAnsi="Times New Roman" w:cs="Times New Roman"/>
          <w:sz w:val="24"/>
          <w:szCs w:val="24"/>
        </w:rPr>
        <w:t xml:space="preserve">, </w:t>
      </w:r>
      <w:proofErr w:type="spellStart"/>
      <w:r w:rsidR="00A87BAC">
        <w:rPr>
          <w:rFonts w:ascii="Times New Roman" w:eastAsia="Times New Roman" w:hAnsi="Times New Roman" w:cs="Times New Roman"/>
          <w:i/>
          <w:sz w:val="24"/>
          <w:szCs w:val="24"/>
        </w:rPr>
        <w:t>Eulimnogammarus</w:t>
      </w:r>
      <w:proofErr w:type="spellEnd"/>
      <w:r w:rsidR="00A87BAC">
        <w:rPr>
          <w:rFonts w:ascii="Times New Roman" w:eastAsia="Times New Roman" w:hAnsi="Times New Roman" w:cs="Times New Roman"/>
          <w:sz w:val="24"/>
          <w:szCs w:val="24"/>
        </w:rPr>
        <w:t xml:space="preserve">, </w:t>
      </w:r>
      <w:proofErr w:type="spellStart"/>
      <w:r w:rsidR="00A87BAC" w:rsidRPr="00A87BAC">
        <w:rPr>
          <w:rFonts w:ascii="Times New Roman" w:eastAsia="Times New Roman" w:hAnsi="Times New Roman" w:cs="Times New Roman"/>
          <w:i/>
          <w:sz w:val="24"/>
          <w:szCs w:val="24"/>
        </w:rPr>
        <w:t>Valvatidae</w:t>
      </w:r>
      <w:proofErr w:type="spellEnd"/>
      <w:r w:rsidR="00A87BAC">
        <w:rPr>
          <w:rFonts w:ascii="Times New Roman" w:eastAsia="Times New Roman" w:hAnsi="Times New Roman" w:cs="Times New Roman"/>
          <w:sz w:val="24"/>
          <w:szCs w:val="24"/>
        </w:rPr>
        <w:t xml:space="preserve">, Caddisflies, </w:t>
      </w:r>
      <w:proofErr w:type="spellStart"/>
      <w:r w:rsidR="00A87BAC" w:rsidRPr="00A87BAC">
        <w:rPr>
          <w:rFonts w:ascii="Times New Roman" w:eastAsia="Times New Roman" w:hAnsi="Times New Roman" w:cs="Times New Roman"/>
          <w:i/>
          <w:sz w:val="24"/>
          <w:szCs w:val="24"/>
        </w:rPr>
        <w:t>Brandtia</w:t>
      </w:r>
      <w:proofErr w:type="spellEnd"/>
      <w:r w:rsidR="00A87BAC">
        <w:rPr>
          <w:rFonts w:ascii="Times New Roman" w:eastAsia="Times New Roman" w:hAnsi="Times New Roman" w:cs="Times New Roman"/>
          <w:sz w:val="24"/>
          <w:szCs w:val="24"/>
        </w:rPr>
        <w:t xml:space="preserve">, </w:t>
      </w:r>
      <w:proofErr w:type="spellStart"/>
      <w:r w:rsidR="00A87BAC" w:rsidRPr="00A87BAC">
        <w:rPr>
          <w:rFonts w:ascii="Times New Roman" w:eastAsia="Times New Roman" w:hAnsi="Times New Roman" w:cs="Times New Roman"/>
          <w:i/>
          <w:sz w:val="24"/>
          <w:szCs w:val="24"/>
        </w:rPr>
        <w:t>Baicaliidae</w:t>
      </w:r>
      <w:proofErr w:type="spellEnd"/>
      <w:r w:rsidR="00A87BAC">
        <w:rPr>
          <w:rFonts w:ascii="Times New Roman" w:eastAsia="Times New Roman" w:hAnsi="Times New Roman" w:cs="Times New Roman"/>
          <w:sz w:val="24"/>
          <w:szCs w:val="24"/>
        </w:rPr>
        <w:t xml:space="preserve">, and </w:t>
      </w:r>
      <w:proofErr w:type="spellStart"/>
      <w:r w:rsidR="00A87BAC" w:rsidRPr="00A87BAC">
        <w:rPr>
          <w:rFonts w:ascii="Times New Roman" w:eastAsia="Times New Roman" w:hAnsi="Times New Roman" w:cs="Times New Roman"/>
          <w:i/>
          <w:sz w:val="24"/>
          <w:szCs w:val="24"/>
        </w:rPr>
        <w:t>Panorbidae</w:t>
      </w:r>
      <w:proofErr w:type="spellEnd"/>
      <w:r w:rsidR="00A87BAC">
        <w:rPr>
          <w:rFonts w:ascii="Times New Roman" w:eastAsia="Times New Roman" w:hAnsi="Times New Roman" w:cs="Times New Roman"/>
          <w:sz w:val="24"/>
          <w:szCs w:val="24"/>
        </w:rPr>
        <w:t xml:space="preserve"> contributed the greatest differences between </w:t>
      </w:r>
      <w:r w:rsidR="00205279">
        <w:rPr>
          <w:rFonts w:ascii="Times New Roman" w:eastAsia="Times New Roman" w:hAnsi="Times New Roman" w:cs="Times New Roman"/>
          <w:sz w:val="24"/>
          <w:szCs w:val="24"/>
        </w:rPr>
        <w:t>h</w:t>
      </w:r>
      <w:r w:rsidR="00A87BAC">
        <w:rPr>
          <w:rFonts w:ascii="Times New Roman" w:eastAsia="Times New Roman" w:hAnsi="Times New Roman" w:cs="Times New Roman"/>
          <w:sz w:val="24"/>
          <w:szCs w:val="24"/>
        </w:rPr>
        <w:t xml:space="preserve">igh and </w:t>
      </w:r>
      <w:r w:rsidR="00205279">
        <w:rPr>
          <w:rFonts w:ascii="Times New Roman" w:eastAsia="Times New Roman" w:hAnsi="Times New Roman" w:cs="Times New Roman"/>
          <w:sz w:val="24"/>
          <w:szCs w:val="24"/>
        </w:rPr>
        <w:t>m</w:t>
      </w:r>
      <w:r w:rsidR="00A87BAC">
        <w:rPr>
          <w:rFonts w:ascii="Times New Roman" w:eastAsia="Times New Roman" w:hAnsi="Times New Roman" w:cs="Times New Roman"/>
          <w:sz w:val="24"/>
          <w:szCs w:val="24"/>
        </w:rPr>
        <w:t>oderate/</w:t>
      </w:r>
      <w:r w:rsidR="00205279">
        <w:rPr>
          <w:rFonts w:ascii="Times New Roman" w:eastAsia="Times New Roman" w:hAnsi="Times New Roman" w:cs="Times New Roman"/>
          <w:sz w:val="24"/>
          <w:szCs w:val="24"/>
        </w:rPr>
        <w:t>l</w:t>
      </w:r>
      <w:r w:rsidR="00A87BAC">
        <w:rPr>
          <w:rFonts w:ascii="Times New Roman" w:eastAsia="Times New Roman" w:hAnsi="Times New Roman" w:cs="Times New Roman"/>
          <w:sz w:val="24"/>
          <w:szCs w:val="24"/>
        </w:rPr>
        <w:t xml:space="preserve">ow IDW population groupings. </w:t>
      </w:r>
    </w:p>
    <w:p w14:paraId="0DD211AD" w14:textId="77777777" w:rsidR="00715D55" w:rsidRDefault="00715D55">
      <w:pPr>
        <w:rPr>
          <w:rFonts w:ascii="Times New Roman" w:eastAsia="Times New Roman" w:hAnsi="Times New Roman" w:cs="Times New Roman"/>
          <w:sz w:val="24"/>
          <w:szCs w:val="24"/>
        </w:rPr>
      </w:pPr>
    </w:p>
    <w:p w14:paraId="4EFCDAF6" w14:textId="721CD1BA"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i/>
          <w:sz w:val="24"/>
          <w:szCs w:val="24"/>
        </w:rPr>
        <w:t>3. Food web characterization</w:t>
      </w:r>
      <w:r w:rsidR="0044127F">
        <w:rPr>
          <w:rFonts w:ascii="Times New Roman" w:eastAsia="Times New Roman" w:hAnsi="Times New Roman" w:cs="Times New Roman"/>
          <w:i/>
          <w:sz w:val="24"/>
          <w:szCs w:val="24"/>
        </w:rPr>
        <w:t>: stable isotopes and fatty acids</w:t>
      </w:r>
    </w:p>
    <w:p w14:paraId="59301B20" w14:textId="16FEF046" w:rsidR="00715D55" w:rsidRDefault="00715D55">
      <w:pPr>
        <w:rPr>
          <w:rFonts w:ascii="Times New Roman" w:eastAsia="Times New Roman" w:hAnsi="Times New Roman" w:cs="Times New Roman"/>
          <w:i/>
          <w:sz w:val="24"/>
          <w:szCs w:val="24"/>
        </w:rPr>
      </w:pPr>
    </w:p>
    <w:p w14:paraId="258D719E" w14:textId="3C269091"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Among periphyton and amphipod samples, </w:t>
      </w:r>
      <w:r w:rsidR="00F62B41">
        <w:rPr>
          <w:rFonts w:ascii="Times New Roman" w:eastAsia="Times New Roman" w:hAnsi="Times New Roman" w:cs="Times New Roman"/>
          <w:sz w:val="24"/>
          <w:szCs w:val="24"/>
        </w:rPr>
        <w:t>δ</w:t>
      </w:r>
      <w:r w:rsidR="00F62B41">
        <w:rPr>
          <w:rFonts w:ascii="Times New Roman" w:eastAsia="Times New Roman" w:hAnsi="Times New Roman" w:cs="Times New Roman"/>
          <w:sz w:val="24"/>
          <w:szCs w:val="24"/>
          <w:vertAlign w:val="superscript"/>
        </w:rPr>
        <w:t xml:space="preserve"> </w:t>
      </w:r>
      <w:r>
        <w:rPr>
          <w:rFonts w:ascii="Times New Roman" w:eastAsia="Times New Roman" w:hAnsi="Times New Roman" w:cs="Times New Roman"/>
          <w:sz w:val="24"/>
          <w:szCs w:val="24"/>
          <w:vertAlign w:val="superscript"/>
        </w:rPr>
        <w:t>13</w:t>
      </w:r>
      <w:r>
        <w:rPr>
          <w:rFonts w:ascii="Times New Roman" w:eastAsia="Times New Roman" w:hAnsi="Times New Roman" w:cs="Times New Roman"/>
          <w:sz w:val="24"/>
          <w:szCs w:val="24"/>
        </w:rPr>
        <w:t>C values ranged from -19.5 to -9.5</w:t>
      </w:r>
      <w:r w:rsidR="00381463">
        <w:rPr>
          <w:rFonts w:ascii="Times New Roman" w:eastAsia="Times New Roman" w:hAnsi="Times New Roman" w:cs="Times New Roman"/>
          <w:sz w:val="24"/>
          <w:szCs w:val="24"/>
        </w:rPr>
        <w:t>%</w:t>
      </w:r>
      <w:r w:rsidR="00381463" w:rsidDel="0038146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t>
      </w:r>
      <w:r w:rsidR="00E01811">
        <w:rPr>
          <w:rFonts w:ascii="Times New Roman" w:eastAsia="Times New Roman" w:hAnsi="Times New Roman" w:cs="Times New Roman"/>
          <w:sz w:val="24"/>
          <w:szCs w:val="24"/>
        </w:rPr>
        <w:t>Figure 6</w:t>
      </w:r>
      <w:r>
        <w:rPr>
          <w:rFonts w:ascii="Times New Roman" w:eastAsia="Times New Roman" w:hAnsi="Times New Roman" w:cs="Times New Roman"/>
          <w:sz w:val="24"/>
          <w:szCs w:val="24"/>
        </w:rPr>
        <w:t>). Among grazer δ</w:t>
      </w:r>
      <w:r>
        <w:rPr>
          <w:rFonts w:ascii="Times New Roman" w:eastAsia="Times New Roman" w:hAnsi="Times New Roman" w:cs="Times New Roman"/>
          <w:sz w:val="24"/>
          <w:szCs w:val="24"/>
          <w:vertAlign w:val="superscript"/>
        </w:rPr>
        <w:t>15</w:t>
      </w:r>
      <w:r>
        <w:rPr>
          <w:rFonts w:ascii="Times New Roman" w:eastAsia="Times New Roman" w:hAnsi="Times New Roman" w:cs="Times New Roman"/>
          <w:sz w:val="24"/>
          <w:szCs w:val="24"/>
        </w:rPr>
        <w:t>N values, no grazer groups deviated</w:t>
      </w:r>
      <w:r w:rsidR="00381463">
        <w:rPr>
          <w:rFonts w:ascii="Times New Roman" w:eastAsia="Times New Roman" w:hAnsi="Times New Roman" w:cs="Times New Roman"/>
          <w:sz w:val="24"/>
          <w:szCs w:val="24"/>
        </w:rPr>
        <w:t xml:space="preserve"> greater</w:t>
      </w:r>
      <w:r w:rsidR="0029274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than 3.4% δ</w:t>
      </w:r>
      <w:r>
        <w:rPr>
          <w:rFonts w:ascii="Times New Roman" w:eastAsia="Times New Roman" w:hAnsi="Times New Roman" w:cs="Times New Roman"/>
          <w:sz w:val="24"/>
          <w:szCs w:val="24"/>
          <w:vertAlign w:val="superscript"/>
        </w:rPr>
        <w:t>15</w:t>
      </w:r>
      <w:r>
        <w:rPr>
          <w:rFonts w:ascii="Times New Roman" w:eastAsia="Times New Roman" w:hAnsi="Times New Roman" w:cs="Times New Roman"/>
          <w:sz w:val="24"/>
          <w:szCs w:val="24"/>
        </w:rPr>
        <w:t>N</w:t>
      </w:r>
      <w:r w:rsidR="00381463">
        <w:rPr>
          <w:rFonts w:ascii="Times New Roman" w:eastAsia="Times New Roman" w:hAnsi="Times New Roman" w:cs="Times New Roman"/>
          <w:sz w:val="24"/>
          <w:szCs w:val="24"/>
        </w:rPr>
        <w:t xml:space="preserve"> than the lowest grazer</w:t>
      </w:r>
      <w:r w:rsidR="00381463" w:rsidRPr="00381463">
        <w:rPr>
          <w:rFonts w:ascii="Times New Roman" w:eastAsia="Times New Roman" w:hAnsi="Times New Roman" w:cs="Times New Roman"/>
          <w:sz w:val="24"/>
          <w:szCs w:val="24"/>
        </w:rPr>
        <w:t xml:space="preserve"> </w:t>
      </w:r>
      <w:r w:rsidR="00381463">
        <w:rPr>
          <w:rFonts w:ascii="Times New Roman" w:eastAsia="Times New Roman" w:hAnsi="Times New Roman" w:cs="Times New Roman"/>
          <w:sz w:val="24"/>
          <w:szCs w:val="24"/>
        </w:rPr>
        <w:t>δ</w:t>
      </w:r>
      <w:r w:rsidR="00381463">
        <w:rPr>
          <w:rFonts w:ascii="Times New Roman" w:eastAsia="Times New Roman" w:hAnsi="Times New Roman" w:cs="Times New Roman"/>
          <w:sz w:val="24"/>
          <w:szCs w:val="24"/>
          <w:vertAlign w:val="superscript"/>
        </w:rPr>
        <w:t>15</w:t>
      </w:r>
      <w:r w:rsidR="00381463">
        <w:rPr>
          <w:rFonts w:ascii="Times New Roman" w:eastAsia="Times New Roman" w:hAnsi="Times New Roman" w:cs="Times New Roman"/>
          <w:sz w:val="24"/>
          <w:szCs w:val="24"/>
        </w:rPr>
        <w:t>N values</w:t>
      </w:r>
      <w:r>
        <w:rPr>
          <w:rFonts w:ascii="Times New Roman" w:eastAsia="Times New Roman" w:hAnsi="Times New Roman" w:cs="Times New Roman"/>
          <w:sz w:val="24"/>
          <w:szCs w:val="24"/>
        </w:rPr>
        <w:t xml:space="preserve">, suggesting that all were within the same trophic level </w:t>
      </w:r>
      <w:r w:rsidR="001A1BBB">
        <w:rPr>
          <w:rFonts w:ascii="Times New Roman" w:eastAsia="Times New Roman" w:hAnsi="Times New Roman" w:cs="Times New Roman"/>
          <w:sz w:val="24"/>
          <w:szCs w:val="24"/>
        </w:rPr>
        <w:fldChar w:fldCharType="begin"/>
      </w:r>
      <w:r w:rsidR="001A1BBB">
        <w:rPr>
          <w:rFonts w:ascii="Times New Roman" w:eastAsia="Times New Roman" w:hAnsi="Times New Roman" w:cs="Times New Roman"/>
          <w:sz w:val="24"/>
          <w:szCs w:val="24"/>
        </w:rPr>
        <w:instrText xml:space="preserve"> ADDIN ZOTERO_ITEM CSL_CITATION {"citationID":"262otjW1","properties":{"formattedCitation":"(Post 2002)","plainCitation":"(Post 2002)","noteIndex":0},"citationItems":[{"id":2659,"uris":["http://zotero.org/users/2645460/items/9JGUQ88I"],"uri":["http://zotero.org/users/2645460/items/9JGUQ88I"],"itemData":{"id":2659,"type":"article-journal","abstract":"The stable isotopes of nitrogen (δ15N) and carbon (δ13C) provide powerful tools for estimating the trophic positions of and carbon flow to consumers in food webs; however, the isotopic signature of a consumer alone is not generally sufficient to infer trophic position or carbon source without an appropriate isotopic baseline. In this paper, I develop and discuss methods for generating an isotopic baseline and evaluate the assumptions required to estimate the trophic position of consumers using stable isotopes in multiple ecosystem studies. I test the ability of two primary consumers, surface-grazing snails and filter-feeding mussels, to capture the spatial and temporal variation at the base of aquatic food webs. I find that snails reflect the isotopic signature of the base of the littoral food web, mussels reflect the isotopic signature of the pelagic food web, and together they provide a good isotopic baseline for estimating trophic position of secondary or higher trophic level consumers in lake ecosystems. Then, using data from 25 north temperate lakes, I evaluate how δ15N and δ13C of the base of aquatic food webs varies both among lakes and between the littoral and pelagic food webs within lakes. Using data from the literature, I show that the mean trophic fractionation of δ15N is 3.4‰ (1 sd = 1‰) and of δ13C is 0.4‰ (1 sd = 1.3‰), and that both, even though variable, are widely applicable. A sensitivity analysis reveals that estimates of trophic position are very sensitive to assumptions about the trophic fractionation of δ15N, moderately sensitive to different methods for generating an isotopic baseline, and not sensitive to assumptions about the trophic fractionation of δ13C when δ13C is used to estimate the proportion of nitrogen in a consumer derived from two sources. Finally, I compare my recommendations for generating an isotopic baseline to an alternative model proposed by M. J. Vander Zanden and J. B. Rasmussen. With an appropriate isotopic baseline and an appreciation of the underlying assumptions and model sensitivity, stable isotopes can help answer some of the most difficult questions in food web ecology.","container-title":"Ecology","DOI":"10.1890/0012-9658(2002)083[0703:USITET]2.0.CO;2","ISSN":"1939-9170","issue":"3","language":"en","page":"703-718","source":"Wiley Online Library","title":"Using Stable Isotopes to Estimate Trophic Position: Models, Methods, and Assumptions","title-short":"Using Stable Isotopes to Estimate Trophic Position","volume":"83","author":[{"family":"Post","given":"David M."}],"issued":{"date-parts":[["2002"]]}}}],"schema":"https://github.com/citation-style-language/schema/raw/master/csl-citation.json"} </w:instrText>
      </w:r>
      <w:r w:rsidR="001A1BBB">
        <w:rPr>
          <w:rFonts w:ascii="Times New Roman" w:eastAsia="Times New Roman" w:hAnsi="Times New Roman" w:cs="Times New Roman"/>
          <w:sz w:val="24"/>
          <w:szCs w:val="24"/>
        </w:rPr>
        <w:fldChar w:fldCharType="separate"/>
      </w:r>
      <w:r w:rsidR="001A1BBB" w:rsidRPr="001A1BBB">
        <w:rPr>
          <w:rFonts w:ascii="Times New Roman" w:hAnsi="Times New Roman" w:cs="Times New Roman"/>
          <w:sz w:val="24"/>
        </w:rPr>
        <w:t>(Post 2002)</w:t>
      </w:r>
      <w:r w:rsidR="001A1BBB">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w:t>
      </w:r>
    </w:p>
    <w:p w14:paraId="3E4C8FD1" w14:textId="77777777" w:rsidR="00715D55" w:rsidRDefault="00715D55">
      <w:pPr>
        <w:rPr>
          <w:rFonts w:ascii="Times New Roman" w:eastAsia="Times New Roman" w:hAnsi="Times New Roman" w:cs="Times New Roman"/>
          <w:sz w:val="24"/>
          <w:szCs w:val="24"/>
        </w:rPr>
      </w:pPr>
    </w:p>
    <w:p w14:paraId="1A362177" w14:textId="3DD9116F"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δ</w:t>
      </w:r>
      <w:r>
        <w:rPr>
          <w:rFonts w:ascii="Times New Roman" w:eastAsia="Times New Roman" w:hAnsi="Times New Roman" w:cs="Times New Roman"/>
          <w:sz w:val="24"/>
          <w:szCs w:val="24"/>
          <w:vertAlign w:val="superscript"/>
        </w:rPr>
        <w:t>15</w:t>
      </w:r>
      <w:r>
        <w:rPr>
          <w:rFonts w:ascii="Times New Roman" w:eastAsia="Times New Roman" w:hAnsi="Times New Roman" w:cs="Times New Roman"/>
          <w:sz w:val="24"/>
          <w:szCs w:val="24"/>
        </w:rPr>
        <w:t xml:space="preserve">N significantly increased with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only for grazers (p = 0.008; </w:t>
      </w:r>
      <w:r w:rsidR="00E01811">
        <w:rPr>
          <w:rFonts w:ascii="Times New Roman" w:eastAsia="Times New Roman" w:hAnsi="Times New Roman" w:cs="Times New Roman"/>
          <w:sz w:val="24"/>
          <w:szCs w:val="24"/>
        </w:rPr>
        <w:t>Figure 3</w:t>
      </w:r>
      <w:r>
        <w:rPr>
          <w:rFonts w:ascii="Times New Roman" w:eastAsia="Times New Roman" w:hAnsi="Times New Roman" w:cs="Times New Roman"/>
          <w:sz w:val="24"/>
          <w:szCs w:val="24"/>
        </w:rPr>
        <w:t xml:space="preserve">, </w:t>
      </w:r>
      <w:r w:rsidR="00E01811">
        <w:rPr>
          <w:rFonts w:ascii="Times New Roman" w:eastAsia="Times New Roman" w:hAnsi="Times New Roman" w:cs="Times New Roman"/>
          <w:sz w:val="24"/>
          <w:szCs w:val="24"/>
        </w:rPr>
        <w:t>Figure 6</w:t>
      </w:r>
      <w:r>
        <w:rPr>
          <w:rFonts w:ascii="Times New Roman" w:eastAsia="Times New Roman" w:hAnsi="Times New Roman" w:cs="Times New Roman"/>
          <w:sz w:val="24"/>
          <w:szCs w:val="24"/>
        </w:rPr>
        <w:t>). Periphyton δ</w:t>
      </w:r>
      <w:r>
        <w:rPr>
          <w:rFonts w:ascii="Times New Roman" w:eastAsia="Times New Roman" w:hAnsi="Times New Roman" w:cs="Times New Roman"/>
          <w:sz w:val="24"/>
          <w:szCs w:val="24"/>
          <w:vertAlign w:val="superscript"/>
        </w:rPr>
        <w:t>15</w:t>
      </w:r>
      <w:r>
        <w:rPr>
          <w:rFonts w:ascii="Times New Roman" w:eastAsia="Times New Roman" w:hAnsi="Times New Roman" w:cs="Times New Roman"/>
          <w:sz w:val="24"/>
          <w:szCs w:val="24"/>
        </w:rPr>
        <w:t xml:space="preserve">N signatures did not significantly increase with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(p = 0.7). In contrast, </w:t>
      </w:r>
      <w:r w:rsidR="00F62B41">
        <w:rPr>
          <w:rFonts w:ascii="Times New Roman" w:eastAsia="Times New Roman" w:hAnsi="Times New Roman" w:cs="Times New Roman"/>
          <w:sz w:val="24"/>
          <w:szCs w:val="24"/>
        </w:rPr>
        <w:t>δ</w:t>
      </w:r>
      <w:r w:rsidR="00F62B41">
        <w:rPr>
          <w:rFonts w:ascii="Times New Roman" w:eastAsia="Times New Roman" w:hAnsi="Times New Roman" w:cs="Times New Roman"/>
          <w:sz w:val="24"/>
          <w:szCs w:val="24"/>
          <w:vertAlign w:val="superscript"/>
        </w:rPr>
        <w:t xml:space="preserve"> </w:t>
      </w:r>
      <w:r>
        <w:rPr>
          <w:rFonts w:ascii="Times New Roman" w:eastAsia="Times New Roman" w:hAnsi="Times New Roman" w:cs="Times New Roman"/>
          <w:sz w:val="24"/>
          <w:szCs w:val="24"/>
          <w:vertAlign w:val="superscript"/>
        </w:rPr>
        <w:t>13</w:t>
      </w:r>
      <w:r>
        <w:rPr>
          <w:rFonts w:ascii="Times New Roman" w:eastAsia="Times New Roman" w:hAnsi="Times New Roman" w:cs="Times New Roman"/>
          <w:sz w:val="24"/>
          <w:szCs w:val="24"/>
        </w:rPr>
        <w:t xml:space="preserve">C concentrations were not related with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for either periphyton or macroinvertebrates. </w:t>
      </w:r>
    </w:p>
    <w:p w14:paraId="238C3CBB" w14:textId="77777777" w:rsidR="00715D55" w:rsidRDefault="00715D55">
      <w:pPr>
        <w:rPr>
          <w:rFonts w:ascii="Times New Roman" w:eastAsia="Times New Roman" w:hAnsi="Times New Roman" w:cs="Times New Roman"/>
          <w:sz w:val="24"/>
          <w:szCs w:val="24"/>
        </w:rPr>
      </w:pPr>
    </w:p>
    <w:p w14:paraId="560291FF" w14:textId="4F6AA71B"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both periphyton and grazers, our analyses focused mainly on the essential fatty acids (EFAs) 18:3ω3, 18:4ω3, 20:5ω3, and 22:6ω3.</w:t>
      </w:r>
      <w:r w:rsidR="0065075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For periphyton, the ratio of C18:3ω3 and C18:4ω3 in comparison to C20:5ω3 and C22:6ω3 significantly increased with an increasing PPCP concentration (p = 0.05, </w:t>
      </w:r>
      <w:r w:rsidR="00E01811">
        <w:rPr>
          <w:rFonts w:ascii="Times New Roman" w:eastAsia="Times New Roman" w:hAnsi="Times New Roman" w:cs="Times New Roman"/>
          <w:sz w:val="24"/>
          <w:szCs w:val="24"/>
        </w:rPr>
        <w:t>Figure 7</w:t>
      </w:r>
      <w:r>
        <w:rPr>
          <w:rFonts w:ascii="Times New Roman" w:eastAsia="Times New Roman" w:hAnsi="Times New Roman" w:cs="Times New Roman"/>
          <w:sz w:val="24"/>
          <w:szCs w:val="24"/>
        </w:rPr>
        <w:t xml:space="preserve">) but not with an increasing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(p = 0.17). Amphipods’ fatty acid ratios were not significantly related with either increasing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or increasing PPCP concentrations. </w:t>
      </w:r>
    </w:p>
    <w:p w14:paraId="3BA7C917" w14:textId="77777777" w:rsidR="00715D55" w:rsidRDefault="00715D55">
      <w:pPr>
        <w:rPr>
          <w:rFonts w:ascii="Times New Roman" w:eastAsia="Times New Roman" w:hAnsi="Times New Roman" w:cs="Times New Roman"/>
          <w:sz w:val="24"/>
          <w:szCs w:val="24"/>
        </w:rPr>
      </w:pPr>
    </w:p>
    <w:p w14:paraId="2EDA4EF3"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b/>
          <w:sz w:val="24"/>
          <w:szCs w:val="24"/>
        </w:rPr>
        <w:t>Discussion</w:t>
      </w:r>
    </w:p>
    <w:p w14:paraId="34328415" w14:textId="77B63EEB" w:rsidR="00685D80" w:rsidRDefault="00685D80">
      <w:pPr>
        <w:rPr>
          <w:rFonts w:ascii="Times New Roman" w:eastAsia="Times New Roman" w:hAnsi="Times New Roman" w:cs="Times New Roman"/>
          <w:sz w:val="24"/>
          <w:szCs w:val="24"/>
        </w:rPr>
      </w:pPr>
    </w:p>
    <w:p w14:paraId="2598C525" w14:textId="15D9F972" w:rsidR="006B1D2B" w:rsidRDefault="006B1D2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combined results </w:t>
      </w:r>
      <w:r w:rsidR="00C239E7">
        <w:rPr>
          <w:rFonts w:ascii="Times New Roman" w:eastAsia="Times New Roman" w:hAnsi="Times New Roman" w:cs="Times New Roman"/>
          <w:sz w:val="24"/>
          <w:szCs w:val="24"/>
        </w:rPr>
        <w:t>corrob</w:t>
      </w:r>
      <w:r w:rsidR="004668F9">
        <w:rPr>
          <w:rFonts w:ascii="Times New Roman" w:eastAsia="Times New Roman" w:hAnsi="Times New Roman" w:cs="Times New Roman"/>
          <w:sz w:val="24"/>
          <w:szCs w:val="24"/>
        </w:rPr>
        <w:t xml:space="preserve">orate previous </w:t>
      </w:r>
      <w:r w:rsidR="00191FD0">
        <w:rPr>
          <w:rFonts w:ascii="Times New Roman" w:eastAsia="Times New Roman" w:hAnsi="Times New Roman" w:cs="Times New Roman"/>
          <w:sz w:val="24"/>
          <w:szCs w:val="24"/>
        </w:rPr>
        <w:t xml:space="preserve">suggestions </w:t>
      </w:r>
      <w:r w:rsidR="004668F9">
        <w:rPr>
          <w:rFonts w:ascii="Times New Roman" w:eastAsia="Times New Roman" w:hAnsi="Times New Roman" w:cs="Times New Roman"/>
          <w:sz w:val="24"/>
          <w:szCs w:val="24"/>
        </w:rPr>
        <w:t xml:space="preserve">(e.g., </w:t>
      </w:r>
      <w:proofErr w:type="spellStart"/>
      <w:r w:rsidR="004668F9">
        <w:rPr>
          <w:rFonts w:ascii="Times New Roman" w:eastAsia="Times New Roman" w:hAnsi="Times New Roman" w:cs="Times New Roman"/>
          <w:sz w:val="24"/>
          <w:szCs w:val="24"/>
        </w:rPr>
        <w:t>Timoshkin</w:t>
      </w:r>
      <w:proofErr w:type="spellEnd"/>
      <w:r w:rsidR="004668F9">
        <w:rPr>
          <w:rFonts w:ascii="Times New Roman" w:eastAsia="Times New Roman" w:hAnsi="Times New Roman" w:cs="Times New Roman"/>
          <w:sz w:val="24"/>
          <w:szCs w:val="24"/>
        </w:rPr>
        <w:t xml:space="preserve"> et al., 2016; 2018) that sewage pollution is entering Lake Baikal’s nearshore area and likely </w:t>
      </w:r>
      <w:r w:rsidR="00191FD0">
        <w:rPr>
          <w:rFonts w:ascii="Times New Roman" w:eastAsia="Times New Roman" w:hAnsi="Times New Roman" w:cs="Times New Roman"/>
          <w:sz w:val="24"/>
          <w:szCs w:val="24"/>
        </w:rPr>
        <w:t xml:space="preserve">responsible for changes in </w:t>
      </w:r>
      <w:r w:rsidR="004668F9">
        <w:rPr>
          <w:rFonts w:ascii="Times New Roman" w:eastAsia="Times New Roman" w:hAnsi="Times New Roman" w:cs="Times New Roman"/>
          <w:sz w:val="24"/>
          <w:szCs w:val="24"/>
        </w:rPr>
        <w:t xml:space="preserve">nearshore benthic communities. Unlike previous studies, we incorporate </w:t>
      </w:r>
      <w:r w:rsidR="00CC0FCC">
        <w:rPr>
          <w:rFonts w:ascii="Times New Roman" w:eastAsia="Times New Roman" w:hAnsi="Times New Roman" w:cs="Times New Roman"/>
          <w:sz w:val="24"/>
          <w:szCs w:val="24"/>
        </w:rPr>
        <w:t xml:space="preserve">highly </w:t>
      </w:r>
      <w:r w:rsidR="00205279">
        <w:rPr>
          <w:rFonts w:ascii="Times New Roman" w:eastAsia="Times New Roman" w:hAnsi="Times New Roman" w:cs="Times New Roman"/>
          <w:sz w:val="24"/>
          <w:szCs w:val="24"/>
        </w:rPr>
        <w:t>specific</w:t>
      </w:r>
      <w:r w:rsidR="00CC0FCC">
        <w:rPr>
          <w:rFonts w:ascii="Times New Roman" w:eastAsia="Times New Roman" w:hAnsi="Times New Roman" w:cs="Times New Roman"/>
          <w:sz w:val="24"/>
          <w:szCs w:val="24"/>
        </w:rPr>
        <w:t xml:space="preserve"> indicators of sewage pollution and food web structure to offer a </w:t>
      </w:r>
      <w:r w:rsidR="00765F65">
        <w:rPr>
          <w:rFonts w:ascii="Times New Roman" w:eastAsia="Times New Roman" w:hAnsi="Times New Roman" w:cs="Times New Roman"/>
          <w:sz w:val="24"/>
          <w:szCs w:val="24"/>
        </w:rPr>
        <w:t>direct, quantitative relationships between human development and ecological responses</w:t>
      </w:r>
      <w:r w:rsidR="00CC0FCC">
        <w:rPr>
          <w:rFonts w:ascii="Times New Roman" w:eastAsia="Times New Roman" w:hAnsi="Times New Roman" w:cs="Times New Roman"/>
          <w:sz w:val="24"/>
          <w:szCs w:val="24"/>
        </w:rPr>
        <w:t xml:space="preserve">. </w:t>
      </w:r>
    </w:p>
    <w:p w14:paraId="5D7A7C51" w14:textId="77777777" w:rsidR="006B1D2B" w:rsidRDefault="006B1D2B">
      <w:pPr>
        <w:rPr>
          <w:rFonts w:ascii="Times New Roman" w:eastAsia="Times New Roman" w:hAnsi="Times New Roman" w:cs="Times New Roman"/>
          <w:sz w:val="24"/>
          <w:szCs w:val="24"/>
        </w:rPr>
      </w:pPr>
    </w:p>
    <w:p w14:paraId="6C1DB655" w14:textId="610AE2CA" w:rsidR="00784575" w:rsidRDefault="00784575">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Relating human settlements to sewage indicator concentrations </w:t>
      </w:r>
    </w:p>
    <w:p w14:paraId="79AB3792" w14:textId="77777777" w:rsidR="00784575" w:rsidRPr="00784575" w:rsidRDefault="00784575">
      <w:pPr>
        <w:rPr>
          <w:rFonts w:ascii="Times New Roman" w:eastAsia="Times New Roman" w:hAnsi="Times New Roman" w:cs="Times New Roman"/>
          <w:i/>
          <w:sz w:val="24"/>
          <w:szCs w:val="24"/>
        </w:rPr>
      </w:pPr>
    </w:p>
    <w:p w14:paraId="2CF767C4" w14:textId="38B77FA5" w:rsidR="00E63B3C" w:rsidRDefault="00D8535D" w:rsidP="00383BC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Concordant with our expectations, sewage pollution </w:t>
      </w:r>
      <w:r w:rsidR="00491178">
        <w:rPr>
          <w:rFonts w:ascii="Times New Roman" w:eastAsia="Times New Roman" w:hAnsi="Times New Roman" w:cs="Times New Roman"/>
          <w:sz w:val="24"/>
          <w:szCs w:val="24"/>
        </w:rPr>
        <w:t xml:space="preserve">indicators in </w:t>
      </w:r>
      <w:r>
        <w:rPr>
          <w:rFonts w:ascii="Times New Roman" w:eastAsia="Times New Roman" w:hAnsi="Times New Roman" w:cs="Times New Roman"/>
          <w:sz w:val="24"/>
          <w:szCs w:val="24"/>
        </w:rPr>
        <w:t>the nearshore of Lake Baikal w</w:t>
      </w:r>
      <w:r w:rsidR="00491178">
        <w:rPr>
          <w:rFonts w:ascii="Times New Roman" w:eastAsia="Times New Roman" w:hAnsi="Times New Roman" w:cs="Times New Roman"/>
          <w:sz w:val="24"/>
          <w:szCs w:val="24"/>
        </w:rPr>
        <w:t>ere</w:t>
      </w:r>
      <w:r>
        <w:rPr>
          <w:rFonts w:ascii="Times New Roman" w:eastAsia="Times New Roman" w:hAnsi="Times New Roman" w:cs="Times New Roman"/>
          <w:sz w:val="24"/>
          <w:szCs w:val="24"/>
        </w:rPr>
        <w:t xml:space="preserve"> associated with size of and distance from human settlements</w:t>
      </w:r>
      <w:r w:rsidR="00123693">
        <w:rPr>
          <w:rFonts w:ascii="Times New Roman" w:eastAsia="Times New Roman" w:hAnsi="Times New Roman" w:cs="Times New Roman"/>
          <w:sz w:val="24"/>
          <w:szCs w:val="24"/>
        </w:rPr>
        <w:t xml:space="preserve">. </w:t>
      </w:r>
      <w:r w:rsidR="00383BCD">
        <w:rPr>
          <w:rFonts w:ascii="Times New Roman" w:eastAsia="Times New Roman" w:hAnsi="Times New Roman" w:cs="Times New Roman"/>
          <w:sz w:val="24"/>
          <w:szCs w:val="24"/>
        </w:rPr>
        <w:t>Total PPCP, macroinvertebrate δ</w:t>
      </w:r>
      <w:r w:rsidR="00383BCD" w:rsidRPr="000E056C">
        <w:rPr>
          <w:rFonts w:ascii="Times New Roman" w:eastAsia="Times New Roman" w:hAnsi="Times New Roman" w:cs="Times New Roman"/>
          <w:sz w:val="24"/>
          <w:szCs w:val="24"/>
          <w:vertAlign w:val="superscript"/>
        </w:rPr>
        <w:t>15</w:t>
      </w:r>
      <w:r w:rsidR="00383BCD">
        <w:rPr>
          <w:rFonts w:ascii="Times New Roman" w:eastAsia="Times New Roman" w:hAnsi="Times New Roman" w:cs="Times New Roman"/>
          <w:sz w:val="24"/>
          <w:szCs w:val="24"/>
        </w:rPr>
        <w:t xml:space="preserve">N, and to some degree total phosphorus concentrations increased with </w:t>
      </w:r>
      <w:r w:rsidR="00B63560">
        <w:rPr>
          <w:rFonts w:ascii="Times New Roman" w:eastAsia="Times New Roman" w:hAnsi="Times New Roman" w:cs="Times New Roman"/>
          <w:sz w:val="24"/>
          <w:szCs w:val="24"/>
        </w:rPr>
        <w:t>IDW</w:t>
      </w:r>
      <w:r w:rsidR="00383BCD">
        <w:rPr>
          <w:rFonts w:ascii="Times New Roman" w:eastAsia="Times New Roman" w:hAnsi="Times New Roman" w:cs="Times New Roman"/>
          <w:sz w:val="24"/>
          <w:szCs w:val="24"/>
        </w:rPr>
        <w:t xml:space="preserve"> population. </w:t>
      </w:r>
      <w:r>
        <w:rPr>
          <w:rFonts w:ascii="Times New Roman" w:eastAsia="Times New Roman" w:hAnsi="Times New Roman" w:cs="Times New Roman"/>
          <w:sz w:val="24"/>
          <w:szCs w:val="24"/>
        </w:rPr>
        <w:t>The</w:t>
      </w:r>
      <w:r w:rsidR="00383BCD">
        <w:rPr>
          <w:rFonts w:ascii="Times New Roman" w:eastAsia="Times New Roman" w:hAnsi="Times New Roman" w:cs="Times New Roman"/>
          <w:sz w:val="24"/>
          <w:szCs w:val="24"/>
        </w:rPr>
        <w:t>se</w:t>
      </w:r>
      <w:r>
        <w:rPr>
          <w:rFonts w:ascii="Times New Roman" w:eastAsia="Times New Roman" w:hAnsi="Times New Roman" w:cs="Times New Roman"/>
          <w:sz w:val="24"/>
          <w:szCs w:val="24"/>
        </w:rPr>
        <w:t xml:space="preserve"> </w:t>
      </w:r>
      <w:r w:rsidR="00383BCD">
        <w:rPr>
          <w:rFonts w:ascii="Times New Roman" w:eastAsia="Times New Roman" w:hAnsi="Times New Roman" w:cs="Times New Roman"/>
          <w:sz w:val="24"/>
          <w:szCs w:val="24"/>
        </w:rPr>
        <w:t xml:space="preserve">gradients </w:t>
      </w:r>
      <w:r w:rsidR="00381463">
        <w:rPr>
          <w:rFonts w:ascii="Times New Roman" w:eastAsia="Times New Roman" w:hAnsi="Times New Roman" w:cs="Times New Roman"/>
          <w:sz w:val="24"/>
          <w:szCs w:val="24"/>
        </w:rPr>
        <w:t>from highly</w:t>
      </w:r>
      <w:r>
        <w:rPr>
          <w:rFonts w:ascii="Times New Roman" w:eastAsia="Times New Roman" w:hAnsi="Times New Roman" w:cs="Times New Roman"/>
          <w:sz w:val="24"/>
          <w:szCs w:val="24"/>
        </w:rPr>
        <w:t xml:space="preserve"> localized settlements</w:t>
      </w:r>
      <w:r w:rsidR="000C2C76">
        <w:rPr>
          <w:rFonts w:ascii="Times New Roman" w:eastAsia="Times New Roman" w:hAnsi="Times New Roman" w:cs="Times New Roman"/>
          <w:sz w:val="24"/>
          <w:szCs w:val="24"/>
        </w:rPr>
        <w:t xml:space="preserve"> </w:t>
      </w:r>
      <w:r w:rsidR="00E45EB1">
        <w:rPr>
          <w:rFonts w:ascii="Times New Roman" w:eastAsia="Times New Roman" w:hAnsi="Times New Roman" w:cs="Times New Roman"/>
          <w:sz w:val="24"/>
          <w:szCs w:val="24"/>
        </w:rPr>
        <w:t>are</w:t>
      </w:r>
      <w:r>
        <w:rPr>
          <w:rFonts w:ascii="Times New Roman" w:eastAsia="Times New Roman" w:hAnsi="Times New Roman" w:cs="Times New Roman"/>
          <w:sz w:val="24"/>
          <w:szCs w:val="24"/>
        </w:rPr>
        <w:t xml:space="preserve"> </w:t>
      </w:r>
      <w:r w:rsidR="00115FCB" w:rsidRPr="00115FCB">
        <w:rPr>
          <w:rFonts w:ascii="Times New Roman" w:eastAsia="Times New Roman" w:hAnsi="Times New Roman" w:cs="Times New Roman"/>
          <w:sz w:val="24"/>
          <w:szCs w:val="24"/>
        </w:rPr>
        <w:t>noteworthy</w:t>
      </w:r>
      <w:r>
        <w:rPr>
          <w:rFonts w:ascii="Times New Roman" w:eastAsia="Times New Roman" w:hAnsi="Times New Roman" w:cs="Times New Roman"/>
          <w:sz w:val="24"/>
          <w:szCs w:val="24"/>
        </w:rPr>
        <w:t xml:space="preserve"> considering that </w:t>
      </w:r>
      <w:r>
        <w:rPr>
          <w:rFonts w:ascii="Times New Roman" w:eastAsia="Times New Roman" w:hAnsi="Times New Roman" w:cs="Times New Roman"/>
          <w:sz w:val="24"/>
          <w:szCs w:val="24"/>
        </w:rPr>
        <w:lastRenderedPageBreak/>
        <w:t>Baikal’s shoreline</w:t>
      </w:r>
      <w:r w:rsidR="000C2C76">
        <w:rPr>
          <w:rFonts w:ascii="Times New Roman" w:eastAsia="Times New Roman" w:hAnsi="Times New Roman" w:cs="Times New Roman"/>
          <w:sz w:val="24"/>
          <w:szCs w:val="24"/>
        </w:rPr>
        <w:t>, including our study area,</w:t>
      </w:r>
      <w:r>
        <w:rPr>
          <w:rFonts w:ascii="Times New Roman" w:eastAsia="Times New Roman" w:hAnsi="Times New Roman" w:cs="Times New Roman"/>
          <w:sz w:val="24"/>
          <w:szCs w:val="24"/>
        </w:rPr>
        <w:t xml:space="preserve"> is largely void of lakeside development </w:t>
      </w:r>
      <w:r w:rsidR="007E0849">
        <w:rPr>
          <w:rFonts w:ascii="Times New Roman" w:eastAsia="Times New Roman" w:hAnsi="Times New Roman" w:cs="Times New Roman"/>
          <w:sz w:val="24"/>
          <w:szCs w:val="24"/>
        </w:rPr>
        <w:fldChar w:fldCharType="begin"/>
      </w:r>
      <w:r w:rsidR="007E0849">
        <w:rPr>
          <w:rFonts w:ascii="Times New Roman" w:eastAsia="Times New Roman" w:hAnsi="Times New Roman" w:cs="Times New Roman"/>
          <w:sz w:val="24"/>
          <w:szCs w:val="24"/>
        </w:rPr>
        <w:instrText xml:space="preserve"> ADDIN ZOTERO_ITEM CSL_CITATION {"citationID":"Cr3woZux","properties":{"formattedCitation":"(Moore et al. 2009)","plainCitation":"(Moore et al. 2009)","noteIndex":0},"citationItems":[{"id":31,"uris":["http://zotero.org/users/2645460/items/6PZMRVBD"],"uri":["http://zotero.org/users/2645460/items/6PZMRVBD"],"itemData":{"id":31,"type":"article-journal","container-title":"Bioscience","DOI":"10.1525/bio.2009.59.5.8","ISSN":"0006-3568","issue":"5","note":"WOS:000265618500008","page":"405-417","title":"Climate Change and the World's \"Sacred Sea\"-Lake Baikal, Siberia","volume":"59","author":[{"family":"Moore","given":"Marianne V."},{"family":"Hampton","given":"Stephanie E."},{"family":"Izmest'eva","given":"Lyubov R."},{"family":"Silow","given":"Eugene A."},{"family":"Peshkova","given":"Ekaterina V."},{"family":"Pavlov","given":"Boris K."}],"issued":{"date-parts":[["2009",5]]}}}],"schema":"https://github.com/citation-style-language/schema/raw/master/csl-citation.json"} </w:instrText>
      </w:r>
      <w:r w:rsidR="007E0849">
        <w:rPr>
          <w:rFonts w:ascii="Times New Roman" w:eastAsia="Times New Roman" w:hAnsi="Times New Roman" w:cs="Times New Roman"/>
          <w:sz w:val="24"/>
          <w:szCs w:val="24"/>
        </w:rPr>
        <w:fldChar w:fldCharType="separate"/>
      </w:r>
      <w:r w:rsidR="007E0849" w:rsidRPr="007E0849">
        <w:rPr>
          <w:rFonts w:ascii="Times New Roman" w:hAnsi="Times New Roman" w:cs="Times New Roman"/>
          <w:sz w:val="24"/>
        </w:rPr>
        <w:t>(Moore et al. 2009)</w:t>
      </w:r>
      <w:r w:rsidR="007E0849">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w:t>
      </w:r>
      <w:r w:rsidR="00E45EB1">
        <w:rPr>
          <w:rFonts w:ascii="Times New Roman" w:eastAsia="Times New Roman" w:hAnsi="Times New Roman" w:cs="Times New Roman"/>
          <w:sz w:val="24"/>
          <w:szCs w:val="24"/>
        </w:rPr>
        <w:t xml:space="preserve"> Furthermore, the use of consistently sewage-associated micropollutants, such as PPCPs and δ</w:t>
      </w:r>
      <w:r w:rsidR="00E45EB1" w:rsidRPr="000E056C">
        <w:rPr>
          <w:rFonts w:ascii="Times New Roman" w:eastAsia="Times New Roman" w:hAnsi="Times New Roman" w:cs="Times New Roman"/>
          <w:sz w:val="24"/>
          <w:szCs w:val="24"/>
          <w:vertAlign w:val="superscript"/>
        </w:rPr>
        <w:t>15</w:t>
      </w:r>
      <w:r w:rsidR="00E45EB1">
        <w:rPr>
          <w:rFonts w:ascii="Times New Roman" w:eastAsia="Times New Roman" w:hAnsi="Times New Roman" w:cs="Times New Roman"/>
          <w:sz w:val="24"/>
          <w:szCs w:val="24"/>
        </w:rPr>
        <w:t xml:space="preserve">N proved necessary for defining sewage gradients. </w:t>
      </w:r>
      <w:r w:rsidR="002C1737">
        <w:rPr>
          <w:rFonts w:ascii="Times New Roman" w:eastAsia="Times New Roman" w:hAnsi="Times New Roman" w:cs="Times New Roman"/>
          <w:sz w:val="24"/>
          <w:szCs w:val="24"/>
        </w:rPr>
        <w:t xml:space="preserve">The use of nutrients alone as indicators would not reveal sewage pollution. </w:t>
      </w:r>
      <w:r w:rsidR="000E7380">
        <w:rPr>
          <w:rFonts w:ascii="Times New Roman" w:eastAsia="Times New Roman" w:hAnsi="Times New Roman" w:cs="Times New Roman"/>
          <w:sz w:val="24"/>
          <w:szCs w:val="24"/>
        </w:rPr>
        <w:t>Perhaps most significantly for Lake Baikal, m</w:t>
      </w:r>
      <w:r w:rsidR="00FC5D9D">
        <w:rPr>
          <w:rFonts w:ascii="Times New Roman" w:eastAsia="Times New Roman" w:hAnsi="Times New Roman" w:cs="Times New Roman"/>
          <w:sz w:val="24"/>
          <w:szCs w:val="24"/>
        </w:rPr>
        <w:t xml:space="preserve">elting permafrost </w:t>
      </w:r>
      <w:r w:rsidR="00D53E5C">
        <w:rPr>
          <w:rFonts w:ascii="Times New Roman" w:eastAsia="Times New Roman" w:hAnsi="Times New Roman" w:cs="Times New Roman"/>
          <w:sz w:val="24"/>
          <w:szCs w:val="24"/>
        </w:rPr>
        <w:t xml:space="preserve">within Lake Baikal’s </w:t>
      </w:r>
      <w:r w:rsidR="000E7380">
        <w:rPr>
          <w:rFonts w:ascii="Times New Roman" w:eastAsia="Times New Roman" w:hAnsi="Times New Roman" w:cs="Times New Roman"/>
          <w:sz w:val="24"/>
          <w:szCs w:val="24"/>
        </w:rPr>
        <w:t xml:space="preserve">watershed </w:t>
      </w:r>
      <w:r w:rsidR="00C451C6">
        <w:rPr>
          <w:rFonts w:ascii="Times New Roman" w:eastAsia="Times New Roman" w:hAnsi="Times New Roman" w:cs="Times New Roman"/>
          <w:sz w:val="24"/>
          <w:szCs w:val="24"/>
        </w:rPr>
        <w:t xml:space="preserve">(Anisimov &amp; </w:t>
      </w:r>
      <w:proofErr w:type="spellStart"/>
      <w:r w:rsidR="00C451C6">
        <w:rPr>
          <w:rFonts w:ascii="Times New Roman" w:eastAsia="Times New Roman" w:hAnsi="Times New Roman" w:cs="Times New Roman"/>
          <w:sz w:val="24"/>
          <w:szCs w:val="24"/>
        </w:rPr>
        <w:t>Reneva</w:t>
      </w:r>
      <w:proofErr w:type="spellEnd"/>
      <w:r w:rsidR="00C451C6">
        <w:rPr>
          <w:rFonts w:ascii="Times New Roman" w:eastAsia="Times New Roman" w:hAnsi="Times New Roman" w:cs="Times New Roman"/>
          <w:sz w:val="24"/>
          <w:szCs w:val="24"/>
        </w:rPr>
        <w:t xml:space="preserve">, 2006) </w:t>
      </w:r>
      <w:r w:rsidR="00D53E5C">
        <w:rPr>
          <w:rFonts w:ascii="Times New Roman" w:eastAsia="Times New Roman" w:hAnsi="Times New Roman" w:cs="Times New Roman"/>
          <w:sz w:val="24"/>
          <w:szCs w:val="24"/>
        </w:rPr>
        <w:t xml:space="preserve">and </w:t>
      </w:r>
      <w:r w:rsidR="000E7380">
        <w:rPr>
          <w:rFonts w:ascii="Times New Roman" w:eastAsia="Times New Roman" w:hAnsi="Times New Roman" w:cs="Times New Roman"/>
          <w:sz w:val="24"/>
          <w:szCs w:val="24"/>
        </w:rPr>
        <w:t xml:space="preserve">that of </w:t>
      </w:r>
      <w:r w:rsidR="00D53E5C">
        <w:rPr>
          <w:rFonts w:ascii="Times New Roman" w:eastAsia="Times New Roman" w:hAnsi="Times New Roman" w:cs="Times New Roman"/>
          <w:sz w:val="24"/>
          <w:szCs w:val="24"/>
        </w:rPr>
        <w:t>the Seleng</w:t>
      </w:r>
      <w:r w:rsidR="00C451C6">
        <w:rPr>
          <w:rFonts w:ascii="Times New Roman" w:eastAsia="Times New Roman" w:hAnsi="Times New Roman" w:cs="Times New Roman"/>
          <w:sz w:val="24"/>
          <w:szCs w:val="24"/>
        </w:rPr>
        <w:t>a</w:t>
      </w:r>
      <w:r w:rsidR="000E7380">
        <w:rPr>
          <w:rFonts w:ascii="Times New Roman" w:eastAsia="Times New Roman" w:hAnsi="Times New Roman" w:cs="Times New Roman"/>
          <w:sz w:val="24"/>
          <w:szCs w:val="24"/>
        </w:rPr>
        <w:t xml:space="preserve"> River</w:t>
      </w:r>
      <w:r w:rsidR="00C451C6">
        <w:rPr>
          <w:rFonts w:ascii="Times New Roman" w:eastAsia="Times New Roman" w:hAnsi="Times New Roman" w:cs="Times New Roman"/>
          <w:sz w:val="24"/>
          <w:szCs w:val="24"/>
        </w:rPr>
        <w:t xml:space="preserve"> (</w:t>
      </w:r>
      <w:proofErr w:type="spellStart"/>
      <w:r w:rsidR="00C451C6">
        <w:rPr>
          <w:rFonts w:ascii="Times New Roman" w:eastAsia="Times New Roman" w:hAnsi="Times New Roman" w:cs="Times New Roman"/>
          <w:sz w:val="24"/>
          <w:szCs w:val="24"/>
        </w:rPr>
        <w:t>Tornqvist</w:t>
      </w:r>
      <w:proofErr w:type="spellEnd"/>
      <w:r w:rsidR="00C451C6">
        <w:rPr>
          <w:rFonts w:ascii="Times New Roman" w:eastAsia="Times New Roman" w:hAnsi="Times New Roman" w:cs="Times New Roman"/>
          <w:sz w:val="24"/>
          <w:szCs w:val="24"/>
        </w:rPr>
        <w:t xml:space="preserve"> et al., 2014) have the potential to contribute substantial nutrient loadings.</w:t>
      </w:r>
      <w:r w:rsidR="000E7380">
        <w:rPr>
          <w:rFonts w:ascii="Times New Roman" w:eastAsia="Times New Roman" w:hAnsi="Times New Roman" w:cs="Times New Roman"/>
          <w:sz w:val="24"/>
          <w:szCs w:val="24"/>
        </w:rPr>
        <w:t xml:space="preserve"> Nutrients also </w:t>
      </w:r>
      <w:r w:rsidR="00C03D31">
        <w:rPr>
          <w:rFonts w:ascii="Times New Roman" w:eastAsia="Times New Roman" w:hAnsi="Times New Roman" w:cs="Times New Roman"/>
          <w:sz w:val="24"/>
          <w:szCs w:val="24"/>
        </w:rPr>
        <w:t xml:space="preserve">could </w:t>
      </w:r>
      <w:r w:rsidR="000E7380">
        <w:rPr>
          <w:rFonts w:ascii="Times New Roman" w:eastAsia="Times New Roman" w:hAnsi="Times New Roman" w:cs="Times New Roman"/>
          <w:sz w:val="24"/>
          <w:szCs w:val="24"/>
        </w:rPr>
        <w:t xml:space="preserve">be contributed by </w:t>
      </w:r>
      <w:r w:rsidR="00765F65">
        <w:rPr>
          <w:rFonts w:ascii="Times New Roman" w:eastAsia="Times New Roman" w:hAnsi="Times New Roman" w:cs="Times New Roman"/>
          <w:sz w:val="24"/>
          <w:szCs w:val="24"/>
        </w:rPr>
        <w:t xml:space="preserve">agriculture (Powers et al., 2016), atmospheric deposition of nitrogen (Galloway et al., 2004) and phosphorus (Stoddard et al., 2016), as well as changing terrestrial plant communities (Moran et al., 2012). </w:t>
      </w:r>
      <w:r w:rsidR="000E7380">
        <w:rPr>
          <w:rFonts w:ascii="Times New Roman" w:eastAsia="Times New Roman" w:hAnsi="Times New Roman" w:cs="Times New Roman"/>
          <w:sz w:val="24"/>
          <w:szCs w:val="24"/>
        </w:rPr>
        <w:t xml:space="preserve"> </w:t>
      </w:r>
      <w:r w:rsidR="00765F65">
        <w:rPr>
          <w:rFonts w:ascii="Times New Roman" w:eastAsia="Times New Roman" w:hAnsi="Times New Roman" w:cs="Times New Roman"/>
          <w:sz w:val="24"/>
          <w:szCs w:val="24"/>
        </w:rPr>
        <w:t>T</w:t>
      </w:r>
      <w:r w:rsidR="000E7380">
        <w:rPr>
          <w:rFonts w:ascii="Times New Roman" w:eastAsia="Times New Roman" w:hAnsi="Times New Roman" w:cs="Times New Roman"/>
          <w:sz w:val="24"/>
          <w:szCs w:val="24"/>
        </w:rPr>
        <w:t>o the best of our knowledge</w:t>
      </w:r>
      <w:r w:rsidR="00765F65">
        <w:rPr>
          <w:rFonts w:ascii="Times New Roman" w:eastAsia="Times New Roman" w:hAnsi="Times New Roman" w:cs="Times New Roman"/>
          <w:sz w:val="24"/>
          <w:szCs w:val="24"/>
        </w:rPr>
        <w:t>,</w:t>
      </w:r>
      <w:r w:rsidR="000E7380">
        <w:rPr>
          <w:rFonts w:ascii="Times New Roman" w:eastAsia="Times New Roman" w:hAnsi="Times New Roman" w:cs="Times New Roman"/>
          <w:sz w:val="24"/>
          <w:szCs w:val="24"/>
        </w:rPr>
        <w:t xml:space="preserve"> these are not yet major factors in the Baikal watershed, relative to sewage </w:t>
      </w:r>
      <w:r w:rsidR="00765F65">
        <w:rPr>
          <w:rFonts w:ascii="Times New Roman" w:eastAsia="Times New Roman" w:hAnsi="Times New Roman" w:cs="Times New Roman"/>
          <w:sz w:val="24"/>
          <w:szCs w:val="24"/>
        </w:rPr>
        <w:t>(</w:t>
      </w:r>
      <w:proofErr w:type="spellStart"/>
      <w:r w:rsidR="00765F65">
        <w:rPr>
          <w:rFonts w:ascii="Times New Roman" w:eastAsia="Times New Roman" w:hAnsi="Times New Roman" w:cs="Times New Roman"/>
          <w:sz w:val="24"/>
          <w:szCs w:val="24"/>
        </w:rPr>
        <w:t>Timoshkin</w:t>
      </w:r>
      <w:proofErr w:type="spellEnd"/>
      <w:r w:rsidR="00765F65">
        <w:rPr>
          <w:rFonts w:ascii="Times New Roman" w:eastAsia="Times New Roman" w:hAnsi="Times New Roman" w:cs="Times New Roman"/>
          <w:sz w:val="24"/>
          <w:szCs w:val="24"/>
        </w:rPr>
        <w:t xml:space="preserve"> et al., 2016, </w:t>
      </w:r>
      <w:proofErr w:type="spellStart"/>
      <w:r w:rsidR="00765F65">
        <w:rPr>
          <w:rFonts w:ascii="Times New Roman" w:eastAsia="Times New Roman" w:hAnsi="Times New Roman" w:cs="Times New Roman"/>
          <w:sz w:val="24"/>
          <w:szCs w:val="24"/>
        </w:rPr>
        <w:t>Timoshkin</w:t>
      </w:r>
      <w:proofErr w:type="spellEnd"/>
      <w:r w:rsidR="00765F65">
        <w:rPr>
          <w:rFonts w:ascii="Times New Roman" w:eastAsia="Times New Roman" w:hAnsi="Times New Roman" w:cs="Times New Roman"/>
          <w:sz w:val="24"/>
          <w:szCs w:val="24"/>
        </w:rPr>
        <w:t xml:space="preserve"> et al., 2018; </w:t>
      </w:r>
      <w:proofErr w:type="spellStart"/>
      <w:r w:rsidR="00765F65">
        <w:rPr>
          <w:rFonts w:ascii="Times New Roman" w:eastAsia="Times New Roman" w:hAnsi="Times New Roman" w:cs="Times New Roman"/>
          <w:sz w:val="24"/>
          <w:szCs w:val="24"/>
        </w:rPr>
        <w:t>Ozersky</w:t>
      </w:r>
      <w:proofErr w:type="spellEnd"/>
      <w:r w:rsidR="00765F65">
        <w:rPr>
          <w:rFonts w:ascii="Times New Roman" w:eastAsia="Times New Roman" w:hAnsi="Times New Roman" w:cs="Times New Roman"/>
          <w:sz w:val="24"/>
          <w:szCs w:val="24"/>
        </w:rPr>
        <w:t xml:space="preserve"> et al., 2018) </w:t>
      </w:r>
      <w:r w:rsidR="000E7380">
        <w:rPr>
          <w:rFonts w:ascii="Times New Roman" w:eastAsia="Times New Roman" w:hAnsi="Times New Roman" w:cs="Times New Roman"/>
          <w:sz w:val="24"/>
          <w:szCs w:val="24"/>
        </w:rPr>
        <w:t>and permafrost melt</w:t>
      </w:r>
      <w:r w:rsidR="00765F65">
        <w:rPr>
          <w:rFonts w:ascii="Times New Roman" w:eastAsia="Times New Roman" w:hAnsi="Times New Roman" w:cs="Times New Roman"/>
          <w:sz w:val="24"/>
          <w:szCs w:val="24"/>
        </w:rPr>
        <w:t xml:space="preserve"> (</w:t>
      </w:r>
      <w:r w:rsidR="003D0265">
        <w:rPr>
          <w:rFonts w:ascii="Times New Roman" w:eastAsia="Times New Roman" w:hAnsi="Times New Roman" w:cs="Times New Roman"/>
          <w:sz w:val="24"/>
          <w:szCs w:val="24"/>
        </w:rPr>
        <w:t xml:space="preserve">Anisimov &amp; </w:t>
      </w:r>
      <w:proofErr w:type="spellStart"/>
      <w:r w:rsidR="003D0265">
        <w:rPr>
          <w:rFonts w:ascii="Times New Roman" w:eastAsia="Times New Roman" w:hAnsi="Times New Roman" w:cs="Times New Roman"/>
          <w:sz w:val="24"/>
          <w:szCs w:val="24"/>
        </w:rPr>
        <w:t>Reneva</w:t>
      </w:r>
      <w:proofErr w:type="spellEnd"/>
      <w:r w:rsidR="003D0265">
        <w:rPr>
          <w:rFonts w:ascii="Times New Roman" w:eastAsia="Times New Roman" w:hAnsi="Times New Roman" w:cs="Times New Roman"/>
          <w:sz w:val="24"/>
          <w:szCs w:val="24"/>
        </w:rPr>
        <w:t>, 2006</w:t>
      </w:r>
      <w:r w:rsidR="00765F65">
        <w:rPr>
          <w:rFonts w:ascii="Times New Roman" w:eastAsia="Times New Roman" w:hAnsi="Times New Roman" w:cs="Times New Roman"/>
          <w:sz w:val="24"/>
          <w:szCs w:val="24"/>
        </w:rPr>
        <w:t>)</w:t>
      </w:r>
      <w:r w:rsidR="000E7380">
        <w:rPr>
          <w:rFonts w:ascii="Times New Roman" w:eastAsia="Times New Roman" w:hAnsi="Times New Roman" w:cs="Times New Roman"/>
          <w:sz w:val="24"/>
          <w:szCs w:val="24"/>
        </w:rPr>
        <w:t>.</w:t>
      </w:r>
      <w:r w:rsidR="00C451C6">
        <w:rPr>
          <w:rFonts w:ascii="Times New Roman" w:eastAsia="Times New Roman" w:hAnsi="Times New Roman" w:cs="Times New Roman"/>
          <w:sz w:val="24"/>
          <w:szCs w:val="24"/>
        </w:rPr>
        <w:t xml:space="preserve"> </w:t>
      </w:r>
      <w:r w:rsidR="00FF3A56" w:rsidDel="00FF3A56">
        <w:rPr>
          <w:rFonts w:ascii="Times New Roman" w:eastAsia="Times New Roman" w:hAnsi="Times New Roman" w:cs="Times New Roman"/>
          <w:sz w:val="24"/>
          <w:szCs w:val="24"/>
        </w:rPr>
        <w:t xml:space="preserve"> </w:t>
      </w:r>
    </w:p>
    <w:p w14:paraId="21A6D87B" w14:textId="334EADB2" w:rsidR="00685D80" w:rsidRDefault="00685D80" w:rsidP="00383BCD">
      <w:pPr>
        <w:rPr>
          <w:rFonts w:ascii="Times New Roman" w:eastAsia="Times New Roman" w:hAnsi="Times New Roman" w:cs="Times New Roman"/>
          <w:sz w:val="24"/>
          <w:szCs w:val="24"/>
        </w:rPr>
      </w:pPr>
    </w:p>
    <w:p w14:paraId="323AA011" w14:textId="6A59B64E" w:rsidR="00224E1E" w:rsidRDefault="004A1C07" w:rsidP="00383BCD">
      <w:pPr>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sidR="009007E8">
        <w:rPr>
          <w:rFonts w:ascii="Times New Roman" w:eastAsia="Times New Roman" w:hAnsi="Times New Roman" w:cs="Times New Roman"/>
          <w:sz w:val="24"/>
          <w:szCs w:val="24"/>
        </w:rPr>
        <w:t>his study is the first to detect PPCPs within Lake Baikal</w:t>
      </w:r>
      <w:r w:rsidR="00191FD0">
        <w:rPr>
          <w:rFonts w:ascii="Times New Roman" w:eastAsia="Times New Roman" w:hAnsi="Times New Roman" w:cs="Times New Roman"/>
          <w:sz w:val="24"/>
          <w:szCs w:val="24"/>
        </w:rPr>
        <w:t xml:space="preserve">, a </w:t>
      </w:r>
      <w:r w:rsidR="00205279">
        <w:rPr>
          <w:rFonts w:ascii="Times New Roman" w:eastAsia="Times New Roman" w:hAnsi="Times New Roman" w:cs="Times New Roman"/>
          <w:sz w:val="24"/>
          <w:szCs w:val="24"/>
        </w:rPr>
        <w:t>voluminous</w:t>
      </w:r>
      <w:r w:rsidR="00191FD0">
        <w:rPr>
          <w:rFonts w:ascii="Times New Roman" w:eastAsia="Times New Roman" w:hAnsi="Times New Roman" w:cs="Times New Roman"/>
          <w:sz w:val="24"/>
          <w:szCs w:val="24"/>
        </w:rPr>
        <w:t xml:space="preserve"> lake in a </w:t>
      </w:r>
      <w:r w:rsidR="00205279">
        <w:rPr>
          <w:rFonts w:ascii="Times New Roman" w:eastAsia="Times New Roman" w:hAnsi="Times New Roman" w:cs="Times New Roman"/>
          <w:sz w:val="24"/>
          <w:szCs w:val="24"/>
        </w:rPr>
        <w:t>largely unpopulated watershed</w:t>
      </w:r>
      <w:r w:rsidR="009007E8">
        <w:rPr>
          <w:rFonts w:ascii="Times New Roman" w:eastAsia="Times New Roman" w:hAnsi="Times New Roman" w:cs="Times New Roman"/>
          <w:sz w:val="24"/>
          <w:szCs w:val="24"/>
        </w:rPr>
        <w:t xml:space="preserve">. </w:t>
      </w:r>
      <w:r w:rsidR="00FE35CB">
        <w:rPr>
          <w:rFonts w:ascii="Times New Roman" w:eastAsia="Times New Roman" w:hAnsi="Times New Roman" w:cs="Times New Roman"/>
          <w:sz w:val="24"/>
          <w:szCs w:val="24"/>
        </w:rPr>
        <w:t xml:space="preserve">Our </w:t>
      </w:r>
      <w:r w:rsidR="00BE27F7">
        <w:rPr>
          <w:rFonts w:ascii="Times New Roman" w:eastAsia="Times New Roman" w:hAnsi="Times New Roman" w:cs="Times New Roman"/>
          <w:sz w:val="24"/>
          <w:szCs w:val="24"/>
        </w:rPr>
        <w:t>data</w:t>
      </w:r>
      <w:r w:rsidR="00FE35CB">
        <w:rPr>
          <w:rFonts w:ascii="Times New Roman" w:eastAsia="Times New Roman" w:hAnsi="Times New Roman" w:cs="Times New Roman"/>
          <w:sz w:val="24"/>
          <w:szCs w:val="24"/>
        </w:rPr>
        <w:t xml:space="preserve"> </w:t>
      </w:r>
      <w:r w:rsidR="00BE27F7">
        <w:rPr>
          <w:rFonts w:ascii="Times New Roman" w:eastAsia="Times New Roman" w:hAnsi="Times New Roman" w:cs="Times New Roman"/>
          <w:sz w:val="24"/>
          <w:szCs w:val="24"/>
        </w:rPr>
        <w:t>demonstrate that PPCP</w:t>
      </w:r>
      <w:r w:rsidR="00224E1E">
        <w:rPr>
          <w:rFonts w:ascii="Times New Roman" w:eastAsia="Times New Roman" w:hAnsi="Times New Roman" w:cs="Times New Roman"/>
          <w:sz w:val="24"/>
          <w:szCs w:val="24"/>
        </w:rPr>
        <w:t>s</w:t>
      </w:r>
      <w:r w:rsidR="00BE27F7">
        <w:rPr>
          <w:rFonts w:ascii="Times New Roman" w:eastAsia="Times New Roman" w:hAnsi="Times New Roman" w:cs="Times New Roman"/>
          <w:sz w:val="24"/>
          <w:szCs w:val="24"/>
        </w:rPr>
        <w:t xml:space="preserve"> </w:t>
      </w:r>
      <w:r w:rsidR="00224E1E">
        <w:rPr>
          <w:rFonts w:ascii="Times New Roman" w:eastAsia="Times New Roman" w:hAnsi="Times New Roman" w:cs="Times New Roman"/>
          <w:sz w:val="24"/>
          <w:szCs w:val="24"/>
        </w:rPr>
        <w:t>are present</w:t>
      </w:r>
      <w:r w:rsidR="00FE35CB">
        <w:rPr>
          <w:rFonts w:ascii="Times New Roman" w:eastAsia="Times New Roman" w:hAnsi="Times New Roman" w:cs="Times New Roman"/>
          <w:sz w:val="24"/>
          <w:szCs w:val="24"/>
        </w:rPr>
        <w:t xml:space="preserve"> nearshore and undetectable offshore</w:t>
      </w:r>
      <w:r w:rsidR="00BE27F7">
        <w:rPr>
          <w:rFonts w:ascii="Times New Roman" w:eastAsia="Times New Roman" w:hAnsi="Times New Roman" w:cs="Times New Roman"/>
          <w:sz w:val="24"/>
          <w:szCs w:val="24"/>
        </w:rPr>
        <w:t>, suggesting that sewage inputs in Baikal indeed dilute as pollutants diffuse out of the nearshore area</w:t>
      </w:r>
      <w:r w:rsidR="00FE35CB">
        <w:rPr>
          <w:rFonts w:ascii="Times New Roman" w:eastAsia="Times New Roman" w:hAnsi="Times New Roman" w:cs="Times New Roman"/>
          <w:sz w:val="24"/>
          <w:szCs w:val="24"/>
        </w:rPr>
        <w:t xml:space="preserve">. </w:t>
      </w:r>
      <w:r w:rsidR="00BE27F7">
        <w:rPr>
          <w:rFonts w:ascii="Times New Roman" w:eastAsia="Times New Roman" w:hAnsi="Times New Roman" w:cs="Times New Roman"/>
          <w:sz w:val="24"/>
          <w:szCs w:val="24"/>
        </w:rPr>
        <w:t xml:space="preserve">More generally, these results are important for lake monitoring, as PPCPs </w:t>
      </w:r>
      <w:r w:rsidR="00224E1E">
        <w:rPr>
          <w:rFonts w:ascii="Times New Roman" w:eastAsia="Times New Roman" w:hAnsi="Times New Roman" w:cs="Times New Roman"/>
          <w:sz w:val="24"/>
          <w:szCs w:val="24"/>
        </w:rPr>
        <w:t>are robust</w:t>
      </w:r>
      <w:r w:rsidR="00BE27F7">
        <w:rPr>
          <w:rFonts w:ascii="Times New Roman" w:eastAsia="Times New Roman" w:hAnsi="Times New Roman" w:cs="Times New Roman"/>
          <w:sz w:val="24"/>
          <w:szCs w:val="24"/>
        </w:rPr>
        <w:t xml:space="preserve"> indicators of sewage pollution. </w:t>
      </w:r>
      <w:r w:rsidR="00685D80">
        <w:rPr>
          <w:rFonts w:ascii="Times New Roman" w:eastAsia="Times New Roman" w:hAnsi="Times New Roman" w:cs="Times New Roman"/>
          <w:sz w:val="24"/>
          <w:szCs w:val="24"/>
        </w:rPr>
        <w:t>Whil</w:t>
      </w:r>
      <w:r w:rsidR="009007E8">
        <w:rPr>
          <w:rFonts w:ascii="Times New Roman" w:eastAsia="Times New Roman" w:hAnsi="Times New Roman" w:cs="Times New Roman"/>
          <w:sz w:val="24"/>
          <w:szCs w:val="24"/>
        </w:rPr>
        <w:t>e PPCPs have been found in numerous aquatic systems</w:t>
      </w:r>
      <w:r w:rsidR="00685D80">
        <w:rPr>
          <w:rFonts w:ascii="Times New Roman" w:eastAsia="Times New Roman" w:hAnsi="Times New Roman" w:cs="Times New Roman"/>
          <w:sz w:val="24"/>
          <w:szCs w:val="24"/>
        </w:rPr>
        <w:t xml:space="preserve"> </w:t>
      </w:r>
      <w:r w:rsidR="00685D80">
        <w:rPr>
          <w:rFonts w:ascii="Times New Roman" w:eastAsia="Times New Roman" w:hAnsi="Times New Roman" w:cs="Times New Roman"/>
          <w:sz w:val="24"/>
          <w:szCs w:val="24"/>
        </w:rPr>
        <w:fldChar w:fldCharType="begin"/>
      </w:r>
      <w:r w:rsidR="00685D80">
        <w:rPr>
          <w:rFonts w:ascii="Times New Roman" w:eastAsia="Times New Roman" w:hAnsi="Times New Roman" w:cs="Times New Roman"/>
          <w:sz w:val="24"/>
          <w:szCs w:val="24"/>
        </w:rPr>
        <w:instrText xml:space="preserve"> ADDIN ZOTERO_ITEM CSL_CITATION {"citationID":"WqoHi8oU","properties":{"formattedCitation":"(Kolpin et al. 2002; Focazio et al. 2008; Rosi et al. 2013)","plainCitation":"(Kolpin et al. 2002; Focazio et al. 2008; Rosi et al. 2013)","noteIndex":0},"citationItems":[{"id":445,"uris":["http://zotero.org/users/2645460/items/P9AG3ITQ"],"uri":["http://zotero.org/users/2645460/items/P9AG3ITQ"],"itemData":{"id":445,"type":"article-journal","container-title":"Environmental Science &amp; Technology","DOI":"10.1021/es011055j","ISSN":"0013-936X, 1520-5851","issue":"6","language":"en","page":"1202-1211","source":"CrossRef","title":"Pharmaceuticals, Hormones, and Other Organic Wastewater Contaminants in U.S. Streams, 1999−2000: A National Reconnaissance","title-short":"Pharmaceuticals, Hormones, and Other Organic Wastewater Contaminants in U.S. Streams, 1999−2000","volume":"36","author":[{"family":"Kolpin","given":"Dana W."},{"family":"Furlong","given":"Edward T."},{"family":"Meyer","given":"Michael T."},{"family":"Thurman","given":"E. Michael"},{"family":"Zaugg","given":"Steven D."},{"family":"Barber","given":"Larry B."},{"family":"Buxton","given":"Herbert T."}],"issued":{"date-parts":[["2002",3]]}}},{"id":682,"uris":["http://zotero.org/users/2645460/items/KDEPNS7Z"],"uri":["http://zotero.org/users/2645460/items/KDEPNS7Z"],"itemData":{"id":682,"type":"article-journal","container-title":"SCIENCE OF THE TOTAL ENVIRONMENT","DOI":"10.1016/j.scitotenv.2008.02.021","ISSN":"0048-9697","issue":"2-3","page":"201-216","title":"A national reconnaissance for pharmaceuticals and other organic wastewater contaminants in the United States - II) Untreated drinking water sources","volume":"402","author":[{"family":"Focazio","given":"Michael J."},{"family":"Kolpin","given":"Dana W."},{"family":"Barnes","given":"Kimberlee K."},{"family":"Furlong","given":"Edward T."},{"family":"Meyer","given":"Michael T."},{"family":"Zaugg","given":"Steven D."},{"family":"Barber","given":"Larry B."},{"family":"Thurman","given":"Michael E."}],"issued":{"date-parts":[["2008",9,1]]}}},{"id":882,"uris":["http://zotero.org/users/2645460/items/E6QGB3N8"],"uri":["http://zotero.org/users/2645460/items/E6QGB3N8"],"itemData":{"id":882,"type":"article-journal","container-title":"Ecological Applications","issue":"3","page":"583–593","source":"Google Scholar","title":"Pharmaceuticals suppress algal growth and microbial respiration and alter bacterial communities in stream biofilms","volume":"23","author":[{"family":"Rosi","given":"Emma J."},{"family":"Kincaid","given":"Dustin W."},{"family":"Bechtold","given":"Heather A."},{"family":"Royer","given":"Todd V."},{"family":"Rojas","given":"Miguel"},{"family":"Kelly","given":"John J."}],"issued":{"date-parts":[["2013"]]}}}],"schema":"https://github.com/citation-style-language/schema/raw/master/csl-citation.json"} </w:instrText>
      </w:r>
      <w:r w:rsidR="00685D80">
        <w:rPr>
          <w:rFonts w:ascii="Times New Roman" w:eastAsia="Times New Roman" w:hAnsi="Times New Roman" w:cs="Times New Roman"/>
          <w:sz w:val="24"/>
          <w:szCs w:val="24"/>
        </w:rPr>
        <w:fldChar w:fldCharType="separate"/>
      </w:r>
      <w:r w:rsidR="00685D80" w:rsidRPr="007E0849">
        <w:rPr>
          <w:rFonts w:ascii="Times New Roman" w:hAnsi="Times New Roman" w:cs="Times New Roman"/>
          <w:sz w:val="24"/>
        </w:rPr>
        <w:t>(Kolpin et al. 2002; Focazio et al. 2008; Rosi et al. 2013)</w:t>
      </w:r>
      <w:r w:rsidR="00685D80">
        <w:rPr>
          <w:rFonts w:ascii="Times New Roman" w:eastAsia="Times New Roman" w:hAnsi="Times New Roman" w:cs="Times New Roman"/>
          <w:sz w:val="24"/>
          <w:szCs w:val="24"/>
        </w:rPr>
        <w:fldChar w:fldCharType="end"/>
      </w:r>
      <w:r w:rsidR="00685D80">
        <w:rPr>
          <w:rFonts w:ascii="Times New Roman" w:eastAsia="Times New Roman" w:hAnsi="Times New Roman" w:cs="Times New Roman"/>
          <w:sz w:val="24"/>
          <w:szCs w:val="24"/>
        </w:rPr>
        <w:t xml:space="preserve">, lakes have remained less represented within the PPCP literature in comparison to lotic </w:t>
      </w:r>
      <w:r w:rsidR="009007E8">
        <w:rPr>
          <w:rFonts w:ascii="Times New Roman" w:eastAsia="Times New Roman" w:hAnsi="Times New Roman" w:cs="Times New Roman"/>
          <w:sz w:val="24"/>
          <w:szCs w:val="24"/>
        </w:rPr>
        <w:t xml:space="preserve">and subsurface </w:t>
      </w:r>
      <w:r w:rsidR="00685D80">
        <w:rPr>
          <w:rFonts w:ascii="Times New Roman" w:eastAsia="Times New Roman" w:hAnsi="Times New Roman" w:cs="Times New Roman"/>
          <w:sz w:val="24"/>
          <w:szCs w:val="24"/>
        </w:rPr>
        <w:t xml:space="preserve">systems </w:t>
      </w:r>
      <w:r w:rsidR="00685D80">
        <w:rPr>
          <w:rFonts w:ascii="Times New Roman" w:eastAsia="Times New Roman" w:hAnsi="Times New Roman" w:cs="Times New Roman"/>
          <w:sz w:val="24"/>
          <w:szCs w:val="24"/>
        </w:rPr>
        <w:fldChar w:fldCharType="begin"/>
      </w:r>
      <w:r w:rsidR="00685D80">
        <w:rPr>
          <w:rFonts w:ascii="Times New Roman" w:eastAsia="Times New Roman" w:hAnsi="Times New Roman" w:cs="Times New Roman"/>
          <w:sz w:val="24"/>
          <w:szCs w:val="24"/>
        </w:rPr>
        <w:instrText xml:space="preserve"> ADDIN ZOTERO_ITEM CSL_CITATION {"citationID":"8ZWAYQKj","properties":{"formattedCitation":"(Meyer et al. 2019)","plainCitation":"(Meyer et al. 2019)","noteIndex":0},"citationItems":[{"id":2604,"uris":["http://zotero.org/users/2645460/items/ZPY97EPS"],"uri":["http://zotero.org/users/2645460/items/ZPY97EPS"],"itemData":{"id":2604,"type":"article-journal","abstract":"Pharmaceuticals and personal care products (PPCPs) garner increasing attention globally for both their usefulness as indicators of human waste and their potency as emerging organic toxicants. Three decades of rapid increase in PPCP study combined with an increasing number of PPCPs on the global market have created an opportunity (1) to review trends in diversity of compounds, sewage treatment techniques (STTs), and ecosystems investigated as well as (2) to identify knowledge gaps in the literature. We conducted a quantitative evidence synthesis of 6517 abstracts from primary articles in the environmental PPCP literature by examining relative abundance of specific PPCP classes, STTs, and ecosystem types. Our results demonstrate that non-prescription drugs and antibiotics dominated PPCP abstracts, appearing in 51% and 39% of reviewed abstracts, respectively, in comparison to hormones (18%), prescription drugs (18%), fragrances (0.3%), and antioxidants (0.0%), which can all elicit physiological and ecological responses even at low concentrations. References to centralized STTs (e.g., activated sludge, 37%) were more frequent than decentralized STTs (e.g., septic, 2%), despite decentralized STTs being common and frequently high impact sources of sewage pollution worldwide. Freshwater lotic systems (63%) were more prevalent than freshwater lentic (24%) and terrestrial (20%) systems. This discrepancy is notable because the longer residence times of lentic and terrestrial systems may enable PPCPs to concentrate and thus increase risk of biological consequences. These results highlight distinct opportunities to address knowledge gaps in the environmental PPCP literature, including underrepresented compounds (e.g., fragrances), sewage treatment techniques (e.g., septic systems), and ecosystem types (e.g., lakes).","container-title":"Environmental Science &amp; Technology","DOI":"10.1021/acs.est.9b02966","ISSN":"0013-936X","issue":"22","journalAbbreviation":"Environ. Sci. Technol.","page":"12961-12973","source":"ACS Publications","title":"An Evidence Synthesis of Pharmaceuticals and Personal Care Products (PPCPs) in the Environment: Imbalances among Compounds, Sewage Treatment Techniques, and Ecosystem Types","title-short":"An Evidence Synthesis of Pharmaceuticals and Personal Care Products (PPCPs) in the Environment","volume":"53","author":[{"family":"Meyer","given":"Michael F."},{"family":"Powers","given":"Stephen M."},{"family":"Hampton","given":"Stephanie E."}],"issued":{"date-parts":[["2019",11,19]]}}}],"schema":"https://github.com/citation-style-language/schema/raw/master/csl-citation.json"} </w:instrText>
      </w:r>
      <w:r w:rsidR="00685D80">
        <w:rPr>
          <w:rFonts w:ascii="Times New Roman" w:eastAsia="Times New Roman" w:hAnsi="Times New Roman" w:cs="Times New Roman"/>
          <w:sz w:val="24"/>
          <w:szCs w:val="24"/>
        </w:rPr>
        <w:fldChar w:fldCharType="separate"/>
      </w:r>
      <w:r w:rsidR="00685D80" w:rsidRPr="00833C11">
        <w:rPr>
          <w:rFonts w:ascii="Times New Roman" w:hAnsi="Times New Roman" w:cs="Times New Roman"/>
          <w:sz w:val="24"/>
        </w:rPr>
        <w:t>(Meyer et al. 2019)</w:t>
      </w:r>
      <w:r w:rsidR="00685D80">
        <w:rPr>
          <w:rFonts w:ascii="Times New Roman" w:eastAsia="Times New Roman" w:hAnsi="Times New Roman" w:cs="Times New Roman"/>
          <w:sz w:val="24"/>
          <w:szCs w:val="24"/>
        </w:rPr>
        <w:fldChar w:fldCharType="end"/>
      </w:r>
      <w:r w:rsidR="00685D80">
        <w:rPr>
          <w:rFonts w:ascii="Times New Roman" w:eastAsia="Times New Roman" w:hAnsi="Times New Roman" w:cs="Times New Roman"/>
          <w:sz w:val="24"/>
          <w:szCs w:val="24"/>
        </w:rPr>
        <w:t xml:space="preserve">. </w:t>
      </w:r>
      <w:r w:rsidR="00E11A7E">
        <w:rPr>
          <w:rFonts w:ascii="Times New Roman" w:eastAsia="Times New Roman" w:hAnsi="Times New Roman" w:cs="Times New Roman"/>
          <w:sz w:val="24"/>
          <w:szCs w:val="24"/>
        </w:rPr>
        <w:t>With longer hydraulic residence times, PPCP distributions in lentic systems may differ from lotic environments, as pollutants within lakes may be more prone to accumulate within the nearshore before diffusing to undetectable concentrations offshore.</w:t>
      </w:r>
      <w:r w:rsidR="008A7669">
        <w:rPr>
          <w:rFonts w:ascii="Times New Roman" w:eastAsia="Times New Roman" w:hAnsi="Times New Roman" w:cs="Times New Roman"/>
          <w:sz w:val="24"/>
          <w:szCs w:val="24"/>
        </w:rPr>
        <w:t xml:space="preserve"> </w:t>
      </w:r>
    </w:p>
    <w:p w14:paraId="44DD3027" w14:textId="77777777" w:rsidR="00224E1E" w:rsidRDefault="00224E1E" w:rsidP="00383BCD">
      <w:pPr>
        <w:rPr>
          <w:rFonts w:ascii="Times New Roman" w:eastAsia="Times New Roman" w:hAnsi="Times New Roman" w:cs="Times New Roman"/>
          <w:sz w:val="24"/>
          <w:szCs w:val="24"/>
        </w:rPr>
      </w:pPr>
    </w:p>
    <w:p w14:paraId="16E6AEB6" w14:textId="4E1F2166" w:rsidR="00E63B3C" w:rsidRDefault="00E11A7E" w:rsidP="00383BCD">
      <w:pPr>
        <w:rPr>
          <w:rFonts w:ascii="Times New Roman" w:eastAsia="Times New Roman" w:hAnsi="Times New Roman" w:cs="Times New Roman"/>
          <w:sz w:val="24"/>
          <w:szCs w:val="24"/>
        </w:rPr>
      </w:pPr>
      <w:r>
        <w:rPr>
          <w:rFonts w:ascii="Times New Roman" w:eastAsia="Times New Roman" w:hAnsi="Times New Roman" w:cs="Times New Roman"/>
          <w:sz w:val="24"/>
          <w:szCs w:val="24"/>
        </w:rPr>
        <w:t>W</w:t>
      </w:r>
      <w:r w:rsidR="00224E1E">
        <w:rPr>
          <w:rFonts w:ascii="Times New Roman" w:eastAsia="Times New Roman" w:hAnsi="Times New Roman" w:cs="Times New Roman"/>
          <w:sz w:val="24"/>
          <w:szCs w:val="24"/>
        </w:rPr>
        <w:t>hile we use PPCPs as indicators of sewage, w</w:t>
      </w:r>
      <w:r>
        <w:rPr>
          <w:rFonts w:ascii="Times New Roman" w:eastAsia="Times New Roman" w:hAnsi="Times New Roman" w:cs="Times New Roman"/>
          <w:sz w:val="24"/>
          <w:szCs w:val="24"/>
        </w:rPr>
        <w:t>e do not, however, address how the PPCPs themselves may</w:t>
      </w:r>
      <w:r w:rsidR="00224E1E">
        <w:rPr>
          <w:rFonts w:ascii="Times New Roman" w:eastAsia="Times New Roman" w:hAnsi="Times New Roman" w:cs="Times New Roman"/>
          <w:sz w:val="24"/>
          <w:szCs w:val="24"/>
        </w:rPr>
        <w:t xml:space="preserve"> operate as toxicants themselves and thus</w:t>
      </w:r>
      <w:r>
        <w:rPr>
          <w:rFonts w:ascii="Times New Roman" w:eastAsia="Times New Roman" w:hAnsi="Times New Roman" w:cs="Times New Roman"/>
          <w:sz w:val="24"/>
          <w:szCs w:val="24"/>
        </w:rPr>
        <w:t xml:space="preserve"> influence community dynamics. Previous studies have shown that PPCPs, even in minute concentrations (e.g., ng/L) can elicit biological responses</w:t>
      </w:r>
      <w:r w:rsidR="00F979A0">
        <w:rPr>
          <w:rFonts w:ascii="Times New Roman" w:eastAsia="Times New Roman" w:hAnsi="Times New Roman" w:cs="Times New Roman"/>
          <w:sz w:val="24"/>
          <w:szCs w:val="24"/>
        </w:rPr>
        <w:t xml:space="preserve"> from physiological (e.g., Del Rosario et al., 2015) and behavioral (e.g., </w:t>
      </w:r>
      <w:proofErr w:type="spellStart"/>
      <w:r w:rsidR="00F979A0">
        <w:rPr>
          <w:rFonts w:ascii="Times New Roman" w:eastAsia="Times New Roman" w:hAnsi="Times New Roman" w:cs="Times New Roman"/>
          <w:sz w:val="24"/>
          <w:szCs w:val="24"/>
        </w:rPr>
        <w:t>Brodin</w:t>
      </w:r>
      <w:proofErr w:type="spellEnd"/>
      <w:r w:rsidR="00F979A0">
        <w:rPr>
          <w:rFonts w:ascii="Times New Roman" w:eastAsia="Times New Roman" w:hAnsi="Times New Roman" w:cs="Times New Roman"/>
          <w:sz w:val="24"/>
          <w:szCs w:val="24"/>
        </w:rPr>
        <w:t xml:space="preserve"> et al. 2013; </w:t>
      </w:r>
      <w:proofErr w:type="spellStart"/>
      <w:r w:rsidR="00F979A0" w:rsidRPr="00F979A0">
        <w:rPr>
          <w:rFonts w:ascii="Times New Roman" w:eastAsia="Times New Roman" w:hAnsi="Times New Roman" w:cs="Times New Roman"/>
          <w:sz w:val="24"/>
          <w:szCs w:val="24"/>
        </w:rPr>
        <w:t>Dzieweczynski</w:t>
      </w:r>
      <w:proofErr w:type="spellEnd"/>
      <w:r w:rsidR="00F979A0">
        <w:rPr>
          <w:rFonts w:ascii="Times New Roman" w:eastAsia="Times New Roman" w:hAnsi="Times New Roman" w:cs="Times New Roman"/>
          <w:sz w:val="24"/>
          <w:szCs w:val="24"/>
        </w:rPr>
        <w:t xml:space="preserve"> et al., 2016) to food web (e.g., </w:t>
      </w:r>
      <w:proofErr w:type="spellStart"/>
      <w:r w:rsidR="00F979A0">
        <w:rPr>
          <w:rFonts w:ascii="Times New Roman" w:eastAsia="Times New Roman" w:hAnsi="Times New Roman" w:cs="Times New Roman"/>
          <w:sz w:val="24"/>
          <w:szCs w:val="24"/>
        </w:rPr>
        <w:t>Lagesson</w:t>
      </w:r>
      <w:proofErr w:type="spellEnd"/>
      <w:r w:rsidR="00F979A0">
        <w:rPr>
          <w:rFonts w:ascii="Times New Roman" w:eastAsia="Times New Roman" w:hAnsi="Times New Roman" w:cs="Times New Roman"/>
          <w:sz w:val="24"/>
          <w:szCs w:val="24"/>
        </w:rPr>
        <w:t xml:space="preserve"> et al., 2016; Richmond et al., 2018) and ecosystem (e.g., </w:t>
      </w:r>
      <w:proofErr w:type="spellStart"/>
      <w:r w:rsidR="00F979A0">
        <w:rPr>
          <w:rFonts w:ascii="Times New Roman" w:eastAsia="Times New Roman" w:hAnsi="Times New Roman" w:cs="Times New Roman"/>
          <w:sz w:val="24"/>
          <w:szCs w:val="24"/>
        </w:rPr>
        <w:t>Rosi</w:t>
      </w:r>
      <w:proofErr w:type="spellEnd"/>
      <w:r w:rsidR="00F979A0">
        <w:rPr>
          <w:rFonts w:ascii="Times New Roman" w:eastAsia="Times New Roman" w:hAnsi="Times New Roman" w:cs="Times New Roman"/>
          <w:sz w:val="24"/>
          <w:szCs w:val="24"/>
        </w:rPr>
        <w:t xml:space="preserve">-Marshal et al., 2013). Although our study </w:t>
      </w:r>
      <w:r w:rsidR="00224E1E">
        <w:rPr>
          <w:rFonts w:ascii="Times New Roman" w:eastAsia="Times New Roman" w:hAnsi="Times New Roman" w:cs="Times New Roman"/>
          <w:sz w:val="24"/>
          <w:szCs w:val="24"/>
        </w:rPr>
        <w:t>was not designed to evaluate</w:t>
      </w:r>
      <w:r w:rsidR="003E20DA">
        <w:rPr>
          <w:rFonts w:ascii="Times New Roman" w:eastAsia="Times New Roman" w:hAnsi="Times New Roman" w:cs="Times New Roman"/>
          <w:sz w:val="24"/>
          <w:szCs w:val="24"/>
        </w:rPr>
        <w:t xml:space="preserve"> the toxicological effects</w:t>
      </w:r>
      <w:r w:rsidR="00F979A0">
        <w:rPr>
          <w:rFonts w:ascii="Times New Roman" w:eastAsia="Times New Roman" w:hAnsi="Times New Roman" w:cs="Times New Roman"/>
          <w:sz w:val="24"/>
          <w:szCs w:val="24"/>
        </w:rPr>
        <w:t xml:space="preserve"> of PPCPs themselves, our data do demonstrate that PPCPs can concentrate</w:t>
      </w:r>
      <w:r w:rsidR="00874EDD">
        <w:rPr>
          <w:rFonts w:ascii="Times New Roman" w:eastAsia="Times New Roman" w:hAnsi="Times New Roman" w:cs="Times New Roman"/>
          <w:sz w:val="24"/>
          <w:szCs w:val="24"/>
        </w:rPr>
        <w:t xml:space="preserve"> within Baikal’s nearshore area to </w:t>
      </w:r>
      <w:r w:rsidR="00FE35CB">
        <w:rPr>
          <w:rFonts w:ascii="Times New Roman" w:eastAsia="Times New Roman" w:hAnsi="Times New Roman" w:cs="Times New Roman"/>
          <w:sz w:val="24"/>
          <w:szCs w:val="24"/>
        </w:rPr>
        <w:t>ecologically deleterious concentrations</w:t>
      </w:r>
      <w:r w:rsidR="00874EDD">
        <w:rPr>
          <w:rFonts w:ascii="Times New Roman" w:eastAsia="Times New Roman" w:hAnsi="Times New Roman" w:cs="Times New Roman"/>
          <w:sz w:val="24"/>
          <w:szCs w:val="24"/>
        </w:rPr>
        <w:t xml:space="preserve">. </w:t>
      </w:r>
      <w:proofErr w:type="gramStart"/>
      <w:r w:rsidR="003E20DA">
        <w:rPr>
          <w:rFonts w:ascii="Times New Roman" w:eastAsia="Times New Roman" w:hAnsi="Times New Roman" w:cs="Times New Roman"/>
          <w:sz w:val="24"/>
          <w:szCs w:val="24"/>
        </w:rPr>
        <w:t>Thus</w:t>
      </w:r>
      <w:proofErr w:type="gramEnd"/>
      <w:r w:rsidR="003E20DA">
        <w:rPr>
          <w:rFonts w:ascii="Times New Roman" w:eastAsia="Times New Roman" w:hAnsi="Times New Roman" w:cs="Times New Roman"/>
          <w:sz w:val="24"/>
          <w:szCs w:val="24"/>
        </w:rPr>
        <w:t xml:space="preserve"> future studies could usefully address toxicological effects of PPCPs on nearshore Baikal biota.</w:t>
      </w:r>
    </w:p>
    <w:p w14:paraId="42124162" w14:textId="77777777" w:rsidR="00685D80" w:rsidRDefault="00685D80" w:rsidP="00383BCD">
      <w:pPr>
        <w:rPr>
          <w:rFonts w:ascii="Times New Roman" w:eastAsia="Times New Roman" w:hAnsi="Times New Roman" w:cs="Times New Roman"/>
          <w:sz w:val="24"/>
          <w:szCs w:val="24"/>
        </w:rPr>
      </w:pPr>
    </w:p>
    <w:p w14:paraId="6FFBC599" w14:textId="63B94747" w:rsidR="00645829" w:rsidRDefault="00645829" w:rsidP="00645829">
      <w:pPr>
        <w:rPr>
          <w:rFonts w:ascii="Times New Roman" w:eastAsia="Times New Roman" w:hAnsi="Times New Roman" w:cs="Times New Roman"/>
          <w:sz w:val="24"/>
          <w:szCs w:val="24"/>
        </w:rPr>
      </w:pPr>
      <w:r>
        <w:rPr>
          <w:rFonts w:ascii="Times New Roman" w:eastAsia="Times New Roman" w:hAnsi="Times New Roman" w:cs="Times New Roman"/>
          <w:sz w:val="24"/>
          <w:szCs w:val="24"/>
        </w:rPr>
        <w:t>In contrast to PPCP and δ</w:t>
      </w:r>
      <w:r w:rsidRPr="000E056C">
        <w:rPr>
          <w:rFonts w:ascii="Times New Roman" w:eastAsia="Times New Roman" w:hAnsi="Times New Roman" w:cs="Times New Roman"/>
          <w:sz w:val="24"/>
          <w:szCs w:val="24"/>
          <w:vertAlign w:val="superscript"/>
        </w:rPr>
        <w:t>15</w:t>
      </w:r>
      <w:r>
        <w:rPr>
          <w:rFonts w:ascii="Times New Roman" w:eastAsia="Times New Roman" w:hAnsi="Times New Roman" w:cs="Times New Roman"/>
          <w:sz w:val="24"/>
          <w:szCs w:val="24"/>
        </w:rPr>
        <w:t>N concentrations, microplastics at our sampling sites were not associated with IDW population and may be poor prox</w:t>
      </w:r>
      <w:r w:rsidR="00FE35CB">
        <w:rPr>
          <w:rFonts w:ascii="Times New Roman" w:eastAsia="Times New Roman" w:hAnsi="Times New Roman" w:cs="Times New Roman"/>
          <w:sz w:val="24"/>
          <w:szCs w:val="24"/>
        </w:rPr>
        <w:t>ies</w:t>
      </w:r>
      <w:r>
        <w:rPr>
          <w:rFonts w:ascii="Times New Roman" w:eastAsia="Times New Roman" w:hAnsi="Times New Roman" w:cs="Times New Roman"/>
          <w:sz w:val="24"/>
          <w:szCs w:val="24"/>
        </w:rPr>
        <w:t xml:space="preserve"> for sewage pollution in Lake Baikal. </w:t>
      </w:r>
      <w:r w:rsidR="00FE35CB">
        <w:rPr>
          <w:rFonts w:ascii="Times New Roman" w:eastAsia="Times New Roman" w:hAnsi="Times New Roman" w:cs="Times New Roman"/>
          <w:sz w:val="24"/>
          <w:szCs w:val="24"/>
        </w:rPr>
        <w:t xml:space="preserve">Additionally, microplastics carry the caveat that plastics may originate from non-sewage sources, such as agriculture (Steinmetz et al., 2016). </w:t>
      </w:r>
      <w:r>
        <w:rPr>
          <w:rFonts w:ascii="Times New Roman" w:eastAsia="Times New Roman" w:hAnsi="Times New Roman" w:cs="Times New Roman"/>
          <w:sz w:val="24"/>
          <w:szCs w:val="24"/>
        </w:rPr>
        <w:t xml:space="preserve">Unlike PPCPs’, microplastics indicate accumulated pollution because of their slow degradation time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ZOTERO_ITEM CSL_CITATION {"citationID":"C0Y4SxXf","properties":{"formattedCitation":"(Brandon et al. 2016)","plainCitation":"(Brandon et al. 2016)","noteIndex":0},"citationItems":[{"id":2681,"uris":["http://zotero.org/users/2645460/items/HV26IIVZ"],"uri":["http://zotero.org/users/2645460/items/HV26IIVZ"],"itemData":{"id":2681,"type":"article-journal","abstract":"Polypropylene, low-density polyethylene, and high-density polyethylene pre-production plastic pellets were weathered for three years in three experimental treatments: dry/sunlight, seawater/sunlight, and seawater/darkness. Changes in chemical bond structures (hydroxyl, carbonyl groups and carbon-oxygen) with weathering were measured via Fourier Transform Infrared (FTIR) spectroscopy. These indices from experimentally weathered particles were compared to microplastic particles collected from oceanic surface waters in the California Current, the North Pacific Subtropical Gyre, and the transition region between the two, in order to estimate the exposure time of the oceanic plastics. Although chemical bonds exhibited some nonlinear changes with environmental exposure, they can potentially approximate the weathering time of some plastics, especially high-density polyethylene. The majority of the North Pacific Subtropical Gyre polyethylene particles we measured have inferred exposure times&gt;18months, with some &gt;30months. Inferred particle weathering times are consistent with ocean circulation models suggesting a long residence time in the open ocean.","container-title":"Marine Pollution Bulletin","DOI":"10.1016/j.marpolbul.2016.06.048","ISSN":"0025-326X","issue":"1","journalAbbreviation":"Marine Pollution Bulletin","language":"en","page":"299-308","source":"ScienceDirect","title":"Long-term aging and degradation of microplastic particles: Comparing in situ oceanic and experimental weathering patterns","title-short":"Long-term aging and degradation of microplastic particles","volume":"110","author":[{"family":"Brandon","given":"Jennifer"},{"family":"Goldstein","given":"Miriam"},{"family":"Ohman","given":"Mark D."}],"issued":{"date-parts":[["2016",9,15]]}}}],"schema":"https://github.com/citation-style-language/schema/raw/master/csl-citation.json"} </w:instrText>
      </w:r>
      <w:r>
        <w:rPr>
          <w:rFonts w:ascii="Times New Roman" w:eastAsia="Times New Roman" w:hAnsi="Times New Roman" w:cs="Times New Roman"/>
          <w:sz w:val="24"/>
          <w:szCs w:val="24"/>
        </w:rPr>
        <w:fldChar w:fldCharType="separate"/>
      </w:r>
      <w:r w:rsidRPr="00833C11">
        <w:rPr>
          <w:rFonts w:ascii="Times New Roman" w:hAnsi="Times New Roman" w:cs="Times New Roman"/>
          <w:sz w:val="24"/>
        </w:rPr>
        <w:t>(Brandon et al. 2016)</w:t>
      </w:r>
      <w:r>
        <w:rPr>
          <w:rFonts w:ascii="Times New Roman" w:eastAsia="Times New Roman" w:hAnsi="Times New Roman" w:cs="Times New Roman"/>
          <w:sz w:val="24"/>
          <w:szCs w:val="24"/>
        </w:rPr>
        <w:fldChar w:fldCharType="end"/>
      </w:r>
      <w:r w:rsidR="00685D80">
        <w:rPr>
          <w:rFonts w:ascii="Times New Roman" w:eastAsia="Times New Roman" w:hAnsi="Times New Roman" w:cs="Times New Roman"/>
          <w:sz w:val="24"/>
          <w:szCs w:val="24"/>
        </w:rPr>
        <w:t xml:space="preserve">, which likely promotes wider distribution from nearshore inputs to the offshore (Hendrickson et al., 2018; Fischer et al., </w:t>
      </w:r>
      <w:r w:rsidR="00685D80">
        <w:rPr>
          <w:rFonts w:ascii="Times New Roman" w:eastAsia="Times New Roman" w:hAnsi="Times New Roman" w:cs="Times New Roman"/>
          <w:sz w:val="24"/>
          <w:szCs w:val="24"/>
        </w:rPr>
        <w:lastRenderedPageBreak/>
        <w:t>2016)</w:t>
      </w:r>
      <w:r>
        <w:rPr>
          <w:rFonts w:ascii="Times New Roman" w:eastAsia="Times New Roman" w:hAnsi="Times New Roman" w:cs="Times New Roman"/>
          <w:sz w:val="24"/>
          <w:szCs w:val="24"/>
        </w:rPr>
        <w:t xml:space="preserve">. </w:t>
      </w:r>
      <w:r w:rsidR="00FE35CB">
        <w:rPr>
          <w:rFonts w:ascii="Times New Roman" w:eastAsia="Times New Roman" w:hAnsi="Times New Roman" w:cs="Times New Roman"/>
          <w:sz w:val="24"/>
          <w:szCs w:val="24"/>
        </w:rPr>
        <w:t xml:space="preserve">Unlike microplastics identified in Lake </w:t>
      </w:r>
      <w:proofErr w:type="spellStart"/>
      <w:r w:rsidR="00FE35CB" w:rsidRPr="00225EC8">
        <w:rPr>
          <w:rFonts w:ascii="Times New Roman" w:eastAsia="Times New Roman" w:hAnsi="Times New Roman" w:cs="Times New Roman"/>
          <w:sz w:val="24"/>
          <w:szCs w:val="24"/>
        </w:rPr>
        <w:t>Hovsgol</w:t>
      </w:r>
      <w:proofErr w:type="spellEnd"/>
      <w:r w:rsidR="00FE35CB" w:rsidRPr="00225EC8">
        <w:rPr>
          <w:rFonts w:ascii="Times New Roman" w:eastAsia="Times New Roman" w:hAnsi="Times New Roman" w:cs="Times New Roman"/>
          <w:sz w:val="24"/>
          <w:szCs w:val="24"/>
        </w:rPr>
        <w:t xml:space="preserve"> </w:t>
      </w:r>
      <w:r w:rsidR="00FE35CB" w:rsidRPr="00225EC8">
        <w:rPr>
          <w:rFonts w:ascii="Times New Roman" w:eastAsia="Times New Roman" w:hAnsi="Times New Roman" w:cs="Times New Roman"/>
          <w:sz w:val="24"/>
          <w:szCs w:val="24"/>
        </w:rPr>
        <w:fldChar w:fldCharType="begin"/>
      </w:r>
      <w:r w:rsidR="00FE35CB" w:rsidRPr="00225EC8">
        <w:rPr>
          <w:rFonts w:ascii="Times New Roman" w:eastAsia="Times New Roman" w:hAnsi="Times New Roman" w:cs="Times New Roman"/>
          <w:sz w:val="24"/>
          <w:szCs w:val="24"/>
        </w:rPr>
        <w:instrText xml:space="preserve"> ADDIN ZOTERO_ITEM CSL_CITATION {"citationID":"NxSEyQuV","properties":{"formattedCitation":"(Free et al. 2014)","plainCitation":"(Free et al. 2014)","noteIndex":0},"citationItems":[{"id":323,"uris":["http://zotero.org/users/2645460/items/C5RBE64X"],"uri":["http://zotero.org/users/2645460/items/C5RBE64X"],"itemData":{"id":323,"type":"article-journal","container-title":"Marine Pollution Bulletin","DOI":"10.1016/j.marpolbul.2014.06.001","ISSN":"0025326X","issue":"1","language":"en","page":"156-163","source":"CrossRef","title":"High-levels of microplastic pollution in a large, remote, mountain lake","volume":"85","author":[{"family":"Free","given":"Christopher M."},{"family":"Jensen","given":"Olaf P."},{"family":"Mason","given":"Sherri A."},{"family":"Eriksen","given":"Marcus"},{"family":"Williamson","given":"Nicholas J."},{"family":"Boldgiv","given":"Bazartseren"}],"issued":{"date-parts":[["2014",8]]}}}],"schema":"https://github.com/citation-style-language/schema/raw/master/csl-citation.json"} </w:instrText>
      </w:r>
      <w:r w:rsidR="00FE35CB" w:rsidRPr="00225EC8">
        <w:rPr>
          <w:rFonts w:ascii="Times New Roman" w:eastAsia="Times New Roman" w:hAnsi="Times New Roman" w:cs="Times New Roman"/>
          <w:sz w:val="24"/>
          <w:szCs w:val="24"/>
        </w:rPr>
        <w:fldChar w:fldCharType="separate"/>
      </w:r>
      <w:r w:rsidR="00FE35CB" w:rsidRPr="00225EC8">
        <w:rPr>
          <w:rFonts w:ascii="Times New Roman" w:hAnsi="Times New Roman" w:cs="Times New Roman"/>
          <w:sz w:val="24"/>
          <w:szCs w:val="24"/>
        </w:rPr>
        <w:t>(Free et al. 2014)</w:t>
      </w:r>
      <w:r w:rsidR="00FE35CB" w:rsidRPr="00225EC8">
        <w:rPr>
          <w:rFonts w:ascii="Times New Roman" w:eastAsia="Times New Roman" w:hAnsi="Times New Roman" w:cs="Times New Roman"/>
          <w:sz w:val="24"/>
          <w:szCs w:val="24"/>
        </w:rPr>
        <w:fldChar w:fldCharType="end"/>
      </w:r>
      <w:r w:rsidR="00FE35CB" w:rsidRPr="00225EC8">
        <w:rPr>
          <w:rStyle w:val="CommentReference"/>
          <w:rFonts w:ascii="Times New Roman" w:hAnsi="Times New Roman" w:cs="Times New Roman"/>
          <w:sz w:val="24"/>
          <w:szCs w:val="24"/>
        </w:rPr>
        <w:t xml:space="preserve">, Lake Superior (Hendrickson et al., 2018), </w:t>
      </w:r>
      <w:r w:rsidR="00FE35CB">
        <w:rPr>
          <w:rStyle w:val="CommentReference"/>
          <w:rFonts w:ascii="Times New Roman" w:hAnsi="Times New Roman" w:cs="Times New Roman"/>
          <w:sz w:val="24"/>
          <w:szCs w:val="24"/>
        </w:rPr>
        <w:t>or</w:t>
      </w:r>
      <w:r w:rsidR="00FE35CB" w:rsidRPr="00225EC8">
        <w:rPr>
          <w:rStyle w:val="CommentReference"/>
          <w:rFonts w:ascii="Times New Roman" w:hAnsi="Times New Roman" w:cs="Times New Roman"/>
          <w:sz w:val="24"/>
          <w:szCs w:val="24"/>
        </w:rPr>
        <w:t xml:space="preserve"> Lake Erie (Eriksen et al., 2013)</w:t>
      </w:r>
      <w:r w:rsidR="00FE35CB">
        <w:rPr>
          <w:rStyle w:val="CommentReference"/>
          <w:rFonts w:ascii="Times New Roman" w:hAnsi="Times New Roman" w:cs="Times New Roman"/>
          <w:sz w:val="24"/>
          <w:szCs w:val="24"/>
        </w:rPr>
        <w:t>, m</w:t>
      </w:r>
      <w:r>
        <w:rPr>
          <w:rFonts w:ascii="Times New Roman" w:eastAsia="Times New Roman" w:hAnsi="Times New Roman" w:cs="Times New Roman"/>
          <w:sz w:val="24"/>
          <w:szCs w:val="24"/>
        </w:rPr>
        <w:t xml:space="preserve">icroplastic concentrations in Baikal, as quantified by our methods, may be poor proxies for capturing pollution from </w:t>
      </w:r>
      <w:r w:rsidR="00685D80">
        <w:rPr>
          <w:rFonts w:ascii="Times New Roman" w:eastAsia="Times New Roman" w:hAnsi="Times New Roman" w:cs="Times New Roman"/>
          <w:sz w:val="24"/>
          <w:szCs w:val="24"/>
        </w:rPr>
        <w:t>seasonally varying</w:t>
      </w:r>
      <w:r>
        <w:rPr>
          <w:rFonts w:ascii="Times New Roman" w:eastAsia="Times New Roman" w:hAnsi="Times New Roman" w:cs="Times New Roman"/>
          <w:sz w:val="24"/>
          <w:szCs w:val="24"/>
        </w:rPr>
        <w:t xml:space="preserve"> human populations</w:t>
      </w:r>
      <w:r w:rsidR="00FE35CB">
        <w:rPr>
          <w:rFonts w:ascii="Times New Roman" w:eastAsia="Times New Roman" w:hAnsi="Times New Roman" w:cs="Times New Roman"/>
          <w:sz w:val="24"/>
          <w:szCs w:val="24"/>
        </w:rPr>
        <w:t xml:space="preserve">. </w:t>
      </w:r>
      <w:r w:rsidR="003D0265">
        <w:rPr>
          <w:rFonts w:ascii="Times New Roman" w:eastAsia="Times New Roman" w:hAnsi="Times New Roman" w:cs="Times New Roman"/>
          <w:sz w:val="24"/>
          <w:szCs w:val="24"/>
        </w:rPr>
        <w:t>Given that offshore concentrations were comparable to the nearshore, m</w:t>
      </w:r>
      <w:r w:rsidR="00FE35CB">
        <w:rPr>
          <w:rFonts w:ascii="Times New Roman" w:eastAsia="Times New Roman" w:hAnsi="Times New Roman" w:cs="Times New Roman"/>
          <w:sz w:val="24"/>
          <w:szCs w:val="24"/>
        </w:rPr>
        <w:t>icroplastics</w:t>
      </w:r>
      <w:r>
        <w:rPr>
          <w:rFonts w:ascii="Times New Roman" w:eastAsia="Times New Roman" w:hAnsi="Times New Roman" w:cs="Times New Roman"/>
          <w:sz w:val="24"/>
          <w:szCs w:val="24"/>
        </w:rPr>
        <w:t xml:space="preserve"> may be useful in</w:t>
      </w:r>
      <w:r w:rsidR="003D0265">
        <w:rPr>
          <w:rFonts w:ascii="Times New Roman" w:eastAsia="Times New Roman" w:hAnsi="Times New Roman" w:cs="Times New Roman"/>
          <w:sz w:val="24"/>
          <w:szCs w:val="24"/>
        </w:rPr>
        <w:t xml:space="preserve"> </w:t>
      </w:r>
      <w:r w:rsidR="00685D80">
        <w:rPr>
          <w:rFonts w:ascii="Times New Roman" w:eastAsia="Times New Roman" w:hAnsi="Times New Roman" w:cs="Times New Roman"/>
          <w:sz w:val="24"/>
          <w:szCs w:val="24"/>
        </w:rPr>
        <w:t xml:space="preserve">calculating a time-integrated sewage signal. </w:t>
      </w:r>
      <w:r>
        <w:rPr>
          <w:rFonts w:ascii="Times New Roman" w:eastAsia="Times New Roman" w:hAnsi="Times New Roman" w:cs="Times New Roman"/>
          <w:sz w:val="24"/>
          <w:szCs w:val="24"/>
        </w:rPr>
        <w:t xml:space="preserve">It is worth noting that since the time of our field sampling, evidence has accumulated that our methods likely dramatically underestimated microplastic abundance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ZOTERO_ITEM CSL_CITATION {"citationID":"RXBzbXeK","properties":{"formattedCitation":"(Wang and Wang 2018; Brandon et al. 2020)","plainCitation":"(Wang and Wang 2018; Brandon et al. 2020)","noteIndex":0},"citationItems":[{"id":2583,"uris":["http://zotero.org/users/2645460/items/Y4UIVJYD"],"uri":["http://zotero.org/users/2645460/items/Y4UIVJYD"],"itemData":{"id":2583,"type":"article-journal","abstract":"Microplastics pollution in aquatic ecosystems has aroused increasing global concern, leading to an explosive growth of studies regarding microplastics published in the past few years. To date, there is still a lack of standardized methodologies used for the detection of microplastics within environmental samples, thus hampering comparison of the reported data. This review summarizes the currently used methodologies for sampling, extracting and identifying microplastics in three kinds of aquatic environmental matrices (water, sediment and aquatic biota) and includes a critical discussion of the advantages and limitations of these methodologies. The quality control and quality assurance measures taken to reduce background contamination and validate analytical methods are also discussed. Finally, this review highlights the current challenges and gives suggestions for the future research.","container-title":"TrAC Trends in Analytical Chemistry","DOI":"10.1016/j.trac.2018.08.026","ISSN":"0165-9936","journalAbbreviation":"TrAC Trends in Analytical Chemistry","language":"en","page":"195-202","source":"ScienceDirect","title":"Investigation of microplastics in aquatic environments: An overview of the methods used, from field sampling to laboratory analysis","title-short":"Investigation of microplastics in aquatic environments","volume":"108","author":[{"family":"Wang","given":"Wenfeng"},{"family":"Wang","given":"Jun"}],"issued":{"date-parts":[["2018",11,1]]}}},{"id":2687,"uris":["http://zotero.org/users/2645460/items/K89WD9BT"],"uri":["http://zotero.org/users/2645460/items/K89WD9BT"],"itemData":{"id":2687,"type":"article-journal","abstract":"Microplastics (&lt; 5 mm) have long been a concern in marine debris research, but quantifying the smallest microplastics (&lt; 333 μm) has been hampered by appropriate collection methods, like net tows. We modified standard epifluorescence microscopy methods to develop a new technique to enumerate &lt; 333 μm microplastics (mini-microplastics) from filtered surface seawater samples and salp stomach contents. This permitted us to distinguish mini-microplastics from phytoplankton and suspended particles. We found seawater mini-microplastic concentrations that were 5–7 orders of magnitude higher than published concentrations of &gt; 333 μm microplastics. Mini-microplastics were the most abundant in nearshore waters and more evenly distributed from the California Current through the North Pacific Subtropical Gyre. Every salp examined had ingested mini-microplastics, regardless of species, life history stage, or oceanic region. Salps ingested significantly smaller plastic particles than were available in ambient surface seawater. The blastozooid stage of salps had higher ingestion rates than oozooids.","container-title":"Limnology and Oceanography Letters","DOI":"10.1002/lol2.10127","ISSN":"2378-2242","issue":"1","language":"en","page":"46-53","source":"Wiley Online Library","title":"Patterns of suspended and salp-ingested microplastic debris in the North Pacific investigated with epifluorescence microscopy","volume":"5","author":[{"family":"Brandon","given":"Jennifer A."},{"family":"Freibott","given":"Alexandra"},{"family":"Sala","given":"Linsey M."}],"issued":{"date-parts":[["2020"]]}}}],"schema":"https://github.com/citation-style-language/schema/raw/master/csl-citation.json"} </w:instrText>
      </w:r>
      <w:r>
        <w:rPr>
          <w:rFonts w:ascii="Times New Roman" w:eastAsia="Times New Roman" w:hAnsi="Times New Roman" w:cs="Times New Roman"/>
          <w:sz w:val="24"/>
          <w:szCs w:val="24"/>
        </w:rPr>
        <w:fldChar w:fldCharType="separate"/>
      </w:r>
      <w:r w:rsidRPr="00833C11">
        <w:rPr>
          <w:rFonts w:ascii="Times New Roman" w:hAnsi="Times New Roman" w:cs="Times New Roman"/>
          <w:sz w:val="24"/>
        </w:rPr>
        <w:t>(Wang and Wang 2018; Brandon et al. 2020)</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While we focus here on microplastics as an indicator of </w:t>
      </w:r>
      <w:r w:rsidR="0091395E">
        <w:rPr>
          <w:rFonts w:ascii="Times New Roman" w:eastAsia="Times New Roman" w:hAnsi="Times New Roman" w:cs="Times New Roman"/>
          <w:sz w:val="24"/>
          <w:szCs w:val="24"/>
        </w:rPr>
        <w:t>sewage pollution</w:t>
      </w:r>
      <w:r>
        <w:rPr>
          <w:rFonts w:ascii="Times New Roman" w:eastAsia="Times New Roman" w:hAnsi="Times New Roman" w:cs="Times New Roman"/>
          <w:sz w:val="24"/>
          <w:szCs w:val="24"/>
        </w:rPr>
        <w:t xml:space="preserve">, microplastics are increasingly shown to disrupt food web dynamics by altering grazing patterns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ZOTERO_ITEM CSL_CITATION {"citationID":"F8MbBvqM","properties":{"formattedCitation":"(Green 2016)","plainCitation":"(Green 2016)","noteIndex":0},"citationItems":[{"id":2696,"uris":["http://zotero.org/users/2645460/items/4JRIDLFL"],"uri":["http://zotero.org/users/2645460/items/4JRIDLFL"],"itemData":{"id":2696,"type":"article-journal","abstract":"Plastic pollution is recognised as an emerging threat to aquatic ecosystems, with microplastics now the most abundant type of marine debris. Health effects caused by microplastics have been demonstrated at the species level, but impacts on ecological communities remain unknown. In this study, impacts of microplastics on the health and biological functioning of European flat oysters (Ostrea edulis) and on the structure of associated macrofaunal assemblages were assessed in an outdoor mesocosm experiment using intact sediment cores. Biodegradable and conventional microplastics were added at low (0.8 μg L−1) and high (80 μg L−1) doses in the water column repeatedly for 60 days. Effects on the oysters were minimal, but benthic assemblage structures differed and species richness and the total number of organisms were </w:instrText>
      </w:r>
      <w:r>
        <w:rPr>
          <w:rFonts w:ascii="Cambria Math" w:eastAsia="Times New Roman" w:hAnsi="Cambria Math" w:cs="Cambria Math"/>
          <w:sz w:val="24"/>
          <w:szCs w:val="24"/>
        </w:rPr>
        <w:instrText>∼</w:instrText>
      </w:r>
      <w:r>
        <w:rPr>
          <w:rFonts w:ascii="Times New Roman" w:eastAsia="Times New Roman" w:hAnsi="Times New Roman" w:cs="Times New Roman"/>
          <w:sz w:val="24"/>
          <w:szCs w:val="24"/>
        </w:rPr>
        <w:instrText xml:space="preserve">1.2 and 1.5 times greater in control mesocosms than in those exposed to high doses of microplastics. Notably, abundances of juvenile Littorina sp. (periwinkles) and Idotea balthica (an isopod) were </w:instrText>
      </w:r>
      <w:r>
        <w:rPr>
          <w:rFonts w:ascii="Cambria Math" w:eastAsia="Times New Roman" w:hAnsi="Cambria Math" w:cs="Cambria Math"/>
          <w:sz w:val="24"/>
          <w:szCs w:val="24"/>
        </w:rPr>
        <w:instrText>∼</w:instrText>
      </w:r>
      <w:r>
        <w:rPr>
          <w:rFonts w:ascii="Times New Roman" w:eastAsia="Times New Roman" w:hAnsi="Times New Roman" w:cs="Times New Roman"/>
          <w:sz w:val="24"/>
          <w:szCs w:val="24"/>
        </w:rPr>
        <w:instrText xml:space="preserve">2 and 8 times greater in controls than in mesocosms with the high dose of either type of microplastic. In addition, the biomass of Scrobicularia plana (peppery furrow shell clam) was </w:instrText>
      </w:r>
      <w:r>
        <w:rPr>
          <w:rFonts w:ascii="Cambria Math" w:eastAsia="Times New Roman" w:hAnsi="Cambria Math" w:cs="Cambria Math"/>
          <w:sz w:val="24"/>
          <w:szCs w:val="24"/>
        </w:rPr>
        <w:instrText>∼</w:instrText>
      </w:r>
      <w:r>
        <w:rPr>
          <w:rFonts w:ascii="Times New Roman" w:eastAsia="Times New Roman" w:hAnsi="Times New Roman" w:cs="Times New Roman"/>
          <w:sz w:val="24"/>
          <w:szCs w:val="24"/>
        </w:rPr>
        <w:instrText xml:space="preserve">1.5 times greater in controls than in mesocosms with the high dose of microplastics. This work indicates that repeated exposure to high concentrations of microplastics could alter assemblages in an important marine habitat by reducing the abundance of benthic fauna.","container-title":"Environmental Pollution","DOI":"10.1016/j.envpol.2016.05.043","ISSN":"0269-7491","journalAbbreviation":"Environmental Pollution","language":"en","page":"95-103","source":"ScienceDirect","title":"Effects of microplastics on European flat oysters, Ostrea edulis and their associated benthic communities","volume":"216","author":[{"family":"Green","given":"Dannielle Senga"}],"issued":{"date-parts":[["2016",9,1]]}}}],"schema":"https://github.com/citation-style-language/schema/raw/master/csl-citation.json"} </w:instrText>
      </w:r>
      <w:r>
        <w:rPr>
          <w:rFonts w:ascii="Times New Roman" w:eastAsia="Times New Roman" w:hAnsi="Times New Roman" w:cs="Times New Roman"/>
          <w:sz w:val="24"/>
          <w:szCs w:val="24"/>
        </w:rPr>
        <w:fldChar w:fldCharType="separate"/>
      </w:r>
      <w:r w:rsidRPr="00833C11">
        <w:rPr>
          <w:rFonts w:ascii="Times New Roman" w:hAnsi="Times New Roman" w:cs="Times New Roman"/>
          <w:sz w:val="24"/>
        </w:rPr>
        <w:t>(Green 2016)</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and providing carbon substrate for microbial growth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ZOTERO_ITEM CSL_CITATION {"citationID":"NylTBtsU","properties":{"formattedCitation":"(Romera-Castillo et al. 2018)","plainCitation":"(Romera-Castillo et al. 2018)","noteIndex":0},"citationItems":[{"id":2580,"uris":["http://zotero.org/users/2645460/items/XEYQ7TAG"],"uri":["http://zotero.org/users/2645460/items/XEYQ7TAG"],"itemData":{"id":2580,"type":"article-journal","abstract":"The impact of plastic debris floating at the sea surface on the lowest trophic levels of the food web remains unknown. Here, using leaching experiments, the authors show that plastics release dissolved organic carbon into the ambient seawater that is rapidly taken up&amp;nbsp;by marine microbes stimulating their growth.","container-title":"Nature Communications","DOI":"10.1038/s41467-018-03798-5","ISSN":"2041-1723","issue":"1","journalAbbreviation":"Nat Commun","language":"en","page":"1-7","source":"www.nature.com","title":"Dissolved organic carbon leaching from plastics stimulates microbial activity in the ocean","volume":"9","author":[{"family":"Romera-Castillo","given":"Cristina"},{"family":"Pinto","given":"Maria"},{"family":"Langer","given":"Teresa M."},{"family":"Álvarez-Salgado","given":"Xosé Antón"},{"family":"Herndl","given":"Gerhard J."}],"issued":{"date-parts":[["2018",4,12]]}}}],"schema":"https://github.com/citation-style-language/schema/raw/master/csl-citation.json"} </w:instrText>
      </w:r>
      <w:r>
        <w:rPr>
          <w:rFonts w:ascii="Times New Roman" w:eastAsia="Times New Roman" w:hAnsi="Times New Roman" w:cs="Times New Roman"/>
          <w:sz w:val="24"/>
          <w:szCs w:val="24"/>
        </w:rPr>
        <w:fldChar w:fldCharType="separate"/>
      </w:r>
      <w:r w:rsidRPr="00833C11">
        <w:rPr>
          <w:rFonts w:ascii="Times New Roman" w:hAnsi="Times New Roman" w:cs="Times New Roman"/>
          <w:sz w:val="24"/>
        </w:rPr>
        <w:t>(Romera-Castillo et al. 2018)</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Together these growing uncertainties suggest that microplastic pollution in Baikal and elsewhere deserves increased attention. </w:t>
      </w:r>
    </w:p>
    <w:p w14:paraId="7237783D" w14:textId="77FBB0D4" w:rsidR="00645829" w:rsidRDefault="00645829" w:rsidP="00383BCD">
      <w:pPr>
        <w:rPr>
          <w:rFonts w:ascii="Times New Roman" w:eastAsia="Times New Roman" w:hAnsi="Times New Roman" w:cs="Times New Roman"/>
          <w:sz w:val="24"/>
          <w:szCs w:val="24"/>
        </w:rPr>
      </w:pPr>
    </w:p>
    <w:p w14:paraId="0DBBA4D0" w14:textId="718A6AC1" w:rsidR="00784575" w:rsidRDefault="00784575" w:rsidP="00383BCD">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Relating sewage indicators with benthic </w:t>
      </w:r>
      <w:r w:rsidR="00C842B9">
        <w:rPr>
          <w:rFonts w:ascii="Times New Roman" w:eastAsia="Times New Roman" w:hAnsi="Times New Roman" w:cs="Times New Roman"/>
          <w:i/>
          <w:sz w:val="24"/>
          <w:szCs w:val="24"/>
        </w:rPr>
        <w:t xml:space="preserve">algal </w:t>
      </w:r>
      <w:r>
        <w:rPr>
          <w:rFonts w:ascii="Times New Roman" w:eastAsia="Times New Roman" w:hAnsi="Times New Roman" w:cs="Times New Roman"/>
          <w:i/>
          <w:sz w:val="24"/>
          <w:szCs w:val="24"/>
        </w:rPr>
        <w:t>communities</w:t>
      </w:r>
    </w:p>
    <w:p w14:paraId="1582E231" w14:textId="77777777" w:rsidR="00784575" w:rsidRPr="00784575" w:rsidRDefault="00784575" w:rsidP="00383BCD">
      <w:pPr>
        <w:rPr>
          <w:rFonts w:ascii="Times New Roman" w:eastAsia="Times New Roman" w:hAnsi="Times New Roman" w:cs="Times New Roman"/>
          <w:i/>
          <w:sz w:val="24"/>
          <w:szCs w:val="24"/>
        </w:rPr>
      </w:pPr>
    </w:p>
    <w:p w14:paraId="7C3BEA67" w14:textId="2F9527D0" w:rsidR="00795293" w:rsidRDefault="002B00A3" w:rsidP="00685D80">
      <w:pPr>
        <w:rPr>
          <w:rFonts w:ascii="Times New Roman" w:eastAsia="Times New Roman" w:hAnsi="Times New Roman" w:cs="Times New Roman"/>
          <w:sz w:val="24"/>
          <w:szCs w:val="24"/>
        </w:rPr>
      </w:pPr>
      <w:r>
        <w:rPr>
          <w:rFonts w:ascii="Times New Roman" w:eastAsia="Times New Roman" w:hAnsi="Times New Roman" w:cs="Times New Roman"/>
          <w:sz w:val="24"/>
          <w:szCs w:val="24"/>
        </w:rPr>
        <w:t>Congruent with our hypotheses</w:t>
      </w:r>
      <w:r w:rsidR="00EE52D2">
        <w:rPr>
          <w:rFonts w:ascii="Times New Roman" w:eastAsia="Times New Roman" w:hAnsi="Times New Roman" w:cs="Times New Roman"/>
          <w:sz w:val="24"/>
          <w:szCs w:val="24"/>
        </w:rPr>
        <w:t>, increasing sewage indicators</w:t>
      </w:r>
      <w:r w:rsidR="00EE52D2" w:rsidDel="00EE52D2">
        <w:rPr>
          <w:rFonts w:ascii="Times New Roman" w:eastAsia="Times New Roman" w:hAnsi="Times New Roman" w:cs="Times New Roman"/>
          <w:sz w:val="24"/>
          <w:szCs w:val="24"/>
        </w:rPr>
        <w:t xml:space="preserve"> </w:t>
      </w:r>
      <w:r w:rsidR="00EE52D2">
        <w:rPr>
          <w:rFonts w:ascii="Times New Roman" w:eastAsia="Times New Roman" w:hAnsi="Times New Roman" w:cs="Times New Roman"/>
          <w:sz w:val="24"/>
          <w:szCs w:val="24"/>
        </w:rPr>
        <w:t>tended to be associated with</w:t>
      </w:r>
      <w:r w:rsidR="00D8535D">
        <w:rPr>
          <w:rFonts w:ascii="Times New Roman" w:eastAsia="Times New Roman" w:hAnsi="Times New Roman" w:cs="Times New Roman"/>
          <w:sz w:val="24"/>
          <w:szCs w:val="24"/>
        </w:rPr>
        <w:t xml:space="preserve"> </w:t>
      </w:r>
      <w:r w:rsidR="00EE52D2">
        <w:rPr>
          <w:rFonts w:ascii="Times New Roman" w:eastAsia="Times New Roman" w:hAnsi="Times New Roman" w:cs="Times New Roman"/>
          <w:sz w:val="24"/>
          <w:szCs w:val="24"/>
        </w:rPr>
        <w:t xml:space="preserve">more </w:t>
      </w:r>
      <w:r w:rsidR="00D8535D">
        <w:rPr>
          <w:rFonts w:ascii="Times New Roman" w:eastAsia="Times New Roman" w:hAnsi="Times New Roman" w:cs="Times New Roman"/>
          <w:sz w:val="24"/>
          <w:szCs w:val="24"/>
        </w:rPr>
        <w:t xml:space="preserve">filamentous periphyton. Previous studies investigating Baikal’s periphyton composition noted that areas adjacent to human development often had increased </w:t>
      </w:r>
      <w:r w:rsidR="007546C9">
        <w:rPr>
          <w:rFonts w:ascii="Times New Roman" w:eastAsia="Times New Roman" w:hAnsi="Times New Roman" w:cs="Times New Roman"/>
          <w:sz w:val="24"/>
          <w:szCs w:val="24"/>
        </w:rPr>
        <w:t xml:space="preserve">abundance of </w:t>
      </w:r>
      <w:r w:rsidR="00D8535D">
        <w:rPr>
          <w:rFonts w:ascii="Times New Roman" w:eastAsia="Times New Roman" w:hAnsi="Times New Roman" w:cs="Times New Roman"/>
          <w:sz w:val="24"/>
          <w:szCs w:val="24"/>
        </w:rPr>
        <w:t>filamentous algae</w:t>
      </w:r>
      <w:r w:rsidR="007546C9">
        <w:rPr>
          <w:rFonts w:ascii="Times New Roman" w:eastAsia="Times New Roman" w:hAnsi="Times New Roman" w:cs="Times New Roman"/>
          <w:sz w:val="24"/>
          <w:szCs w:val="24"/>
        </w:rPr>
        <w:t xml:space="preserve"> such as </w:t>
      </w:r>
      <w:proofErr w:type="spellStart"/>
      <w:r w:rsidR="007546C9" w:rsidRPr="00FF3A56">
        <w:rPr>
          <w:rFonts w:ascii="Times New Roman" w:eastAsia="Times New Roman" w:hAnsi="Times New Roman" w:cs="Times New Roman"/>
          <w:i/>
          <w:sz w:val="24"/>
          <w:szCs w:val="24"/>
        </w:rPr>
        <w:t>Ulothrix</w:t>
      </w:r>
      <w:proofErr w:type="spellEnd"/>
      <w:r w:rsidR="007546C9">
        <w:rPr>
          <w:rFonts w:ascii="Times New Roman" w:eastAsia="Times New Roman" w:hAnsi="Times New Roman" w:cs="Times New Roman"/>
          <w:sz w:val="24"/>
          <w:szCs w:val="24"/>
        </w:rPr>
        <w:t xml:space="preserve"> and </w:t>
      </w:r>
      <w:r w:rsidR="007546C9" w:rsidRPr="00FF3A56">
        <w:rPr>
          <w:rFonts w:ascii="Times New Roman" w:eastAsia="Times New Roman" w:hAnsi="Times New Roman" w:cs="Times New Roman"/>
          <w:i/>
          <w:sz w:val="24"/>
          <w:szCs w:val="24"/>
        </w:rPr>
        <w:t>Spirogyra</w:t>
      </w:r>
      <w:r w:rsidR="00D8535D">
        <w:rPr>
          <w:rFonts w:ascii="Times New Roman" w:eastAsia="Times New Roman" w:hAnsi="Times New Roman" w:cs="Times New Roman"/>
          <w:sz w:val="24"/>
          <w:szCs w:val="24"/>
        </w:rPr>
        <w:t xml:space="preserve"> </w:t>
      </w:r>
      <w:r w:rsidR="006F5F57">
        <w:rPr>
          <w:rFonts w:ascii="Times New Roman" w:eastAsia="Times New Roman" w:hAnsi="Times New Roman" w:cs="Times New Roman"/>
          <w:sz w:val="24"/>
          <w:szCs w:val="24"/>
        </w:rPr>
        <w:fldChar w:fldCharType="begin"/>
      </w:r>
      <w:r w:rsidR="006F5F57">
        <w:rPr>
          <w:rFonts w:ascii="Times New Roman" w:eastAsia="Times New Roman" w:hAnsi="Times New Roman" w:cs="Times New Roman"/>
          <w:sz w:val="24"/>
          <w:szCs w:val="24"/>
        </w:rPr>
        <w:instrText xml:space="preserve"> ADDIN ZOTERO_ITEM CSL_CITATION {"citationID":"QL0Ad65n","properties":{"formattedCitation":"(Timoshkin et al. 2016, 2018)","plainCitation":"(Timoshkin et al. 2016, 2018)","noteIndex":0},"citationItems":[{"id":5,"uris":["http://zotero.org/users/2645460/items/NFAXQ2W2"],"uri":["http://zotero.org/users/2645460/items/NFAXQ2W2"],"itemData":{"id":5,"type":"article-journal","container-title":"Journal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A."}],"issued":{"date-parts":[["2016",6]]}}},{"id":501,"uris":["http://zotero.org/users/2645460/items/6R7S7KMH"],"uri":["http://zotero.org/users/2645460/items/6R7S7KMH"],"itemData":{"id":501,"type":"article-journal","container-title":"Journal of Great Lakes Research","DOI":"10.1016/j.jglr.2018.01.008","ISSN":"03801330","language":"en","source":"CrossRef","title":"Groundwater contamination by sewage causes benthic algal outbreaks in the littoral zone of Lake Baikal (East Siberia)","URL":"http://linkinghub.elsevier.com/retrieve/pii/S0380133018300091","author":[{"family":"Timoshkin","given":"O.A."},{"family":"Moore","given":"M.V."},{"family":"Kulikova","given":"N.N."},{"family":"Tomberg","given":"I.V."},{"family":"Malnik","given":"V.V."},{"family":"Shimaraev","given":"M.N."},{"family":"Troitskaya","given":"E.S."},{"family":"Shirokaya","given":"A.A."},{"family":"Sinyukovich","given":"V.N."},{"family":"Zaitseva","given":"E.P."},{"family":"Domysheva","given":"V.M."},{"family":"Yamamuro","given":"M."},{"family":"Poberezhnaya","given":"A.E."},{"family":"Timoshkina","given":"E.M."}],"accessed":{"date-parts":[["2018",2,16]]},"issued":{"date-parts":[["2018",2]]}}}],"schema":"https://github.com/citation-style-language/schema/raw/master/csl-citation.json"} </w:instrText>
      </w:r>
      <w:r w:rsidR="006F5F57">
        <w:rPr>
          <w:rFonts w:ascii="Times New Roman" w:eastAsia="Times New Roman" w:hAnsi="Times New Roman" w:cs="Times New Roman"/>
          <w:sz w:val="24"/>
          <w:szCs w:val="24"/>
        </w:rPr>
        <w:fldChar w:fldCharType="separate"/>
      </w:r>
      <w:r w:rsidR="006F5F57" w:rsidRPr="006F5F57">
        <w:rPr>
          <w:rFonts w:ascii="Times New Roman" w:hAnsi="Times New Roman" w:cs="Times New Roman"/>
          <w:sz w:val="24"/>
        </w:rPr>
        <w:t>(</w:t>
      </w:r>
      <w:proofErr w:type="spellStart"/>
      <w:r w:rsidR="006F5F57" w:rsidRPr="006F5F57">
        <w:rPr>
          <w:rFonts w:ascii="Times New Roman" w:hAnsi="Times New Roman" w:cs="Times New Roman"/>
          <w:sz w:val="24"/>
        </w:rPr>
        <w:t>Timoshkin</w:t>
      </w:r>
      <w:proofErr w:type="spellEnd"/>
      <w:r w:rsidR="006F5F57" w:rsidRPr="006F5F57">
        <w:rPr>
          <w:rFonts w:ascii="Times New Roman" w:hAnsi="Times New Roman" w:cs="Times New Roman"/>
          <w:sz w:val="24"/>
        </w:rPr>
        <w:t xml:space="preserve"> et al. 2016, 2018)</w:t>
      </w:r>
      <w:r w:rsidR="006F5F57">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Lake Baikal’s southwestern shore </w:t>
      </w:r>
      <w:r w:rsidR="007546C9">
        <w:rPr>
          <w:rFonts w:ascii="Times New Roman" w:eastAsia="Times New Roman" w:hAnsi="Times New Roman" w:cs="Times New Roman"/>
          <w:sz w:val="24"/>
          <w:szCs w:val="24"/>
        </w:rPr>
        <w:t xml:space="preserve">historically </w:t>
      </w:r>
      <w:r w:rsidR="00D8535D">
        <w:rPr>
          <w:rFonts w:ascii="Times New Roman" w:eastAsia="Times New Roman" w:hAnsi="Times New Roman" w:cs="Times New Roman"/>
          <w:sz w:val="24"/>
          <w:szCs w:val="24"/>
        </w:rPr>
        <w:t xml:space="preserve">experiences </w:t>
      </w:r>
      <w:r w:rsidR="007546C9">
        <w:rPr>
          <w:rFonts w:ascii="Times New Roman" w:eastAsia="Times New Roman" w:hAnsi="Times New Roman" w:cs="Times New Roman"/>
          <w:sz w:val="24"/>
          <w:szCs w:val="24"/>
        </w:rPr>
        <w:t xml:space="preserve">short </w:t>
      </w:r>
      <w:proofErr w:type="spellStart"/>
      <w:r w:rsidR="00D8535D">
        <w:rPr>
          <w:rFonts w:ascii="Times New Roman" w:eastAsia="Times New Roman" w:hAnsi="Times New Roman" w:cs="Times New Roman"/>
          <w:i/>
          <w:sz w:val="24"/>
          <w:szCs w:val="24"/>
        </w:rPr>
        <w:t>Ulothrix</w:t>
      </w:r>
      <w:proofErr w:type="spellEnd"/>
      <w:r w:rsidR="00D8535D">
        <w:rPr>
          <w:rFonts w:ascii="Times New Roman" w:eastAsia="Times New Roman" w:hAnsi="Times New Roman" w:cs="Times New Roman"/>
          <w:sz w:val="24"/>
          <w:szCs w:val="24"/>
        </w:rPr>
        <w:t xml:space="preserve"> blooms in late August </w:t>
      </w:r>
      <w:r w:rsidR="006F5F57">
        <w:rPr>
          <w:rFonts w:ascii="Times New Roman" w:eastAsia="Times New Roman" w:hAnsi="Times New Roman" w:cs="Times New Roman"/>
          <w:sz w:val="24"/>
          <w:szCs w:val="24"/>
        </w:rPr>
        <w:fldChar w:fldCharType="begin"/>
      </w:r>
      <w:r w:rsidR="006F5F57">
        <w:rPr>
          <w:rFonts w:ascii="Times New Roman" w:eastAsia="Times New Roman" w:hAnsi="Times New Roman" w:cs="Times New Roman"/>
          <w:sz w:val="24"/>
          <w:szCs w:val="24"/>
        </w:rPr>
        <w:instrText xml:space="preserve"> ADDIN ZOTERO_ITEM CSL_CITATION {"citationID":"AqBQf0yK","properties":{"formattedCitation":"(Kozhov 1963)","plainCitation":"(Kozhov 1963)","noteIndex":0},"citationItems":[{"id":1670,"uris":["http://zotero.org/groups/332527/items/QAJQINVH"],"uri":["http://zotero.org/groups/332527/items/QAJQINVH"],"itemData":{"id":1670,"type":"book","number-of-pages":"344","publisher":"Springer Science &amp; Business Media","title":"Lake Baikal and its Life","author":[{"family":"Kozhov","given":"M.M."}],"issued":{"date-parts":[["1963"]]}}}],"schema":"https://github.com/citation-style-language/schema/raw/master/csl-citation.json"} </w:instrText>
      </w:r>
      <w:r w:rsidR="006F5F57">
        <w:rPr>
          <w:rFonts w:ascii="Times New Roman" w:eastAsia="Times New Roman" w:hAnsi="Times New Roman" w:cs="Times New Roman"/>
          <w:sz w:val="24"/>
          <w:szCs w:val="24"/>
        </w:rPr>
        <w:fldChar w:fldCharType="separate"/>
      </w:r>
      <w:r w:rsidR="006F5F57" w:rsidRPr="006F5F57">
        <w:rPr>
          <w:rFonts w:ascii="Times New Roman" w:hAnsi="Times New Roman" w:cs="Times New Roman"/>
          <w:sz w:val="24"/>
        </w:rPr>
        <w:t>(Kozhov 1963)</w:t>
      </w:r>
      <w:r w:rsidR="006F5F57">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w:t>
      </w:r>
      <w:r w:rsidR="000307DE">
        <w:rPr>
          <w:rFonts w:ascii="Times New Roman" w:eastAsia="Times New Roman" w:hAnsi="Times New Roman" w:cs="Times New Roman"/>
          <w:sz w:val="24"/>
          <w:szCs w:val="24"/>
        </w:rPr>
        <w:t xml:space="preserve"> potentially confounding sewage signals with </w:t>
      </w:r>
      <w:r w:rsidR="00BF09EC">
        <w:rPr>
          <w:rFonts w:ascii="Times New Roman" w:eastAsia="Times New Roman" w:hAnsi="Times New Roman" w:cs="Times New Roman"/>
          <w:sz w:val="24"/>
          <w:szCs w:val="24"/>
        </w:rPr>
        <w:t xml:space="preserve">an </w:t>
      </w:r>
      <w:r w:rsidR="000307DE">
        <w:rPr>
          <w:rFonts w:ascii="Times New Roman" w:eastAsia="Times New Roman" w:hAnsi="Times New Roman" w:cs="Times New Roman"/>
          <w:sz w:val="24"/>
          <w:szCs w:val="24"/>
        </w:rPr>
        <w:t>annually occurring phenomenon. O</w:t>
      </w:r>
      <w:r w:rsidR="00D8535D">
        <w:rPr>
          <w:rFonts w:ascii="Times New Roman" w:eastAsia="Times New Roman" w:hAnsi="Times New Roman" w:cs="Times New Roman"/>
          <w:sz w:val="24"/>
          <w:szCs w:val="24"/>
        </w:rPr>
        <w:t xml:space="preserve">ur data </w:t>
      </w:r>
      <w:r w:rsidR="00CC0781">
        <w:rPr>
          <w:rFonts w:ascii="Times New Roman" w:eastAsia="Times New Roman" w:hAnsi="Times New Roman" w:cs="Times New Roman"/>
          <w:sz w:val="24"/>
          <w:szCs w:val="24"/>
        </w:rPr>
        <w:t xml:space="preserve">are consistent </w:t>
      </w:r>
      <w:r w:rsidR="007546C9">
        <w:rPr>
          <w:rFonts w:ascii="Times New Roman" w:eastAsia="Times New Roman" w:hAnsi="Times New Roman" w:cs="Times New Roman"/>
          <w:sz w:val="24"/>
          <w:szCs w:val="24"/>
        </w:rPr>
        <w:t xml:space="preserve">with results of </w:t>
      </w:r>
      <w:r w:rsidR="006F5F57">
        <w:rPr>
          <w:rFonts w:ascii="Times New Roman" w:eastAsia="Times New Roman" w:hAnsi="Times New Roman" w:cs="Times New Roman"/>
          <w:sz w:val="24"/>
          <w:szCs w:val="24"/>
        </w:rPr>
        <w:fldChar w:fldCharType="begin"/>
      </w:r>
      <w:r w:rsidR="00197C8D">
        <w:rPr>
          <w:rFonts w:ascii="Times New Roman" w:eastAsia="Times New Roman" w:hAnsi="Times New Roman" w:cs="Times New Roman"/>
          <w:sz w:val="24"/>
          <w:szCs w:val="24"/>
        </w:rPr>
        <w:instrText xml:space="preserve"> ADDIN ZOTERO_ITEM CSL_CITATION {"citationID":"XkX1Kbcm","properties":{"formattedCitation":"(Timoshkin et al. 2016)","plainCitation":"(Timoshkin et al. 2016)","dontUpdate":true,"noteIndex":0},"citationItems":[{"id":5,"uris":["http://zotero.org/users/2645460/items/NFAXQ2W2"],"uri":["http://zotero.org/users/2645460/items/NFAXQ2W2"],"itemData":{"id":5,"type":"article-journal","container-title":"Journal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A."}],"issued":{"date-parts":[["2016",6]]}}}],"schema":"https://github.com/citation-style-language/schema/raw/master/csl-citation.json"} </w:instrText>
      </w:r>
      <w:r w:rsidR="006F5F57">
        <w:rPr>
          <w:rFonts w:ascii="Times New Roman" w:eastAsia="Times New Roman" w:hAnsi="Times New Roman" w:cs="Times New Roman"/>
          <w:sz w:val="24"/>
          <w:szCs w:val="24"/>
        </w:rPr>
        <w:fldChar w:fldCharType="separate"/>
      </w:r>
      <w:r w:rsidR="006F5F57" w:rsidRPr="006F5F57">
        <w:rPr>
          <w:rFonts w:ascii="Times New Roman" w:hAnsi="Times New Roman" w:cs="Times New Roman"/>
          <w:sz w:val="24"/>
        </w:rPr>
        <w:t xml:space="preserve">Timoshkin et al. </w:t>
      </w:r>
      <w:r w:rsidR="007546C9">
        <w:rPr>
          <w:rFonts w:ascii="Times New Roman" w:hAnsi="Times New Roman" w:cs="Times New Roman"/>
          <w:sz w:val="24"/>
        </w:rPr>
        <w:t>(</w:t>
      </w:r>
      <w:r w:rsidR="006F5F57" w:rsidRPr="006F5F57">
        <w:rPr>
          <w:rFonts w:ascii="Times New Roman" w:hAnsi="Times New Roman" w:cs="Times New Roman"/>
          <w:sz w:val="24"/>
        </w:rPr>
        <w:t>2016)</w:t>
      </w:r>
      <w:r w:rsidR="006F5F57">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w:t>
      </w:r>
      <w:r w:rsidR="007546C9">
        <w:rPr>
          <w:rFonts w:ascii="Times New Roman" w:eastAsia="Times New Roman" w:hAnsi="Times New Roman" w:cs="Times New Roman"/>
          <w:sz w:val="24"/>
          <w:szCs w:val="24"/>
        </w:rPr>
        <w:t>and show that relative</w:t>
      </w:r>
      <w:r w:rsidR="00D8535D">
        <w:rPr>
          <w:rFonts w:ascii="Times New Roman" w:eastAsia="Times New Roman" w:hAnsi="Times New Roman" w:cs="Times New Roman"/>
          <w:sz w:val="24"/>
          <w:szCs w:val="24"/>
        </w:rPr>
        <w:t xml:space="preserve"> abundance </w:t>
      </w:r>
      <w:r w:rsidR="007546C9">
        <w:rPr>
          <w:rFonts w:ascii="Times New Roman" w:eastAsia="Times New Roman" w:hAnsi="Times New Roman" w:cs="Times New Roman"/>
          <w:sz w:val="24"/>
          <w:szCs w:val="24"/>
        </w:rPr>
        <w:t xml:space="preserve">of filamentous algae </w:t>
      </w:r>
      <w:r w:rsidR="00D8535D">
        <w:rPr>
          <w:rFonts w:ascii="Times New Roman" w:eastAsia="Times New Roman" w:hAnsi="Times New Roman" w:cs="Times New Roman"/>
          <w:sz w:val="24"/>
          <w:szCs w:val="24"/>
        </w:rPr>
        <w:t>is greatest near areas of high lakeside development.</w:t>
      </w:r>
      <w:r w:rsidR="00030898">
        <w:rPr>
          <w:rFonts w:ascii="Times New Roman" w:eastAsia="Times New Roman" w:hAnsi="Times New Roman" w:cs="Times New Roman"/>
          <w:sz w:val="24"/>
          <w:szCs w:val="24"/>
        </w:rPr>
        <w:t xml:space="preserve"> </w:t>
      </w:r>
    </w:p>
    <w:p w14:paraId="5119E579" w14:textId="77777777" w:rsidR="00795293" w:rsidRDefault="00795293" w:rsidP="00685D80">
      <w:pPr>
        <w:rPr>
          <w:rFonts w:ascii="Times New Roman" w:eastAsia="Times New Roman" w:hAnsi="Times New Roman" w:cs="Times New Roman"/>
          <w:sz w:val="24"/>
          <w:szCs w:val="24"/>
        </w:rPr>
      </w:pPr>
    </w:p>
    <w:p w14:paraId="734A2FC3" w14:textId="66DF26D8" w:rsidR="00795293" w:rsidRDefault="0091395E" w:rsidP="00685D8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While community composition </w:t>
      </w:r>
      <w:r w:rsidR="004A1C07">
        <w:rPr>
          <w:rFonts w:ascii="Times New Roman" w:eastAsia="Times New Roman" w:hAnsi="Times New Roman" w:cs="Times New Roman"/>
          <w:sz w:val="24"/>
          <w:szCs w:val="24"/>
        </w:rPr>
        <w:t xml:space="preserve">shifted </w:t>
      </w:r>
      <w:r>
        <w:rPr>
          <w:rFonts w:ascii="Times New Roman" w:eastAsia="Times New Roman" w:hAnsi="Times New Roman" w:cs="Times New Roman"/>
          <w:sz w:val="24"/>
          <w:szCs w:val="24"/>
        </w:rPr>
        <w:t xml:space="preserve">with increasing sewage indicator concentrations, periphyton </w:t>
      </w:r>
      <w:r>
        <w:rPr>
          <w:rFonts w:ascii="Times New Roman" w:eastAsia="Times New Roman" w:hAnsi="Times New Roman" w:cs="Times New Roman"/>
          <w:sz w:val="24"/>
          <w:szCs w:val="24"/>
          <w:highlight w:val="white"/>
        </w:rPr>
        <w:t>δ</w:t>
      </w:r>
      <w:r w:rsidRPr="000E056C">
        <w:rPr>
          <w:rFonts w:ascii="Times New Roman" w:eastAsia="Times New Roman" w:hAnsi="Times New Roman" w:cs="Times New Roman"/>
          <w:sz w:val="24"/>
          <w:szCs w:val="24"/>
          <w:highlight w:val="white"/>
          <w:vertAlign w:val="superscript"/>
        </w:rPr>
        <w:t>15</w:t>
      </w:r>
      <w:r>
        <w:rPr>
          <w:rFonts w:ascii="Times New Roman" w:eastAsia="Times New Roman" w:hAnsi="Times New Roman" w:cs="Times New Roman"/>
          <w:sz w:val="24"/>
          <w:szCs w:val="24"/>
          <w:highlight w:val="white"/>
        </w:rPr>
        <w:t xml:space="preserve">N concentrations did not </w:t>
      </w:r>
      <w:r w:rsidR="00E04D43">
        <w:rPr>
          <w:rFonts w:ascii="Times New Roman" w:eastAsia="Times New Roman" w:hAnsi="Times New Roman" w:cs="Times New Roman"/>
          <w:sz w:val="24"/>
          <w:szCs w:val="24"/>
          <w:highlight w:val="white"/>
        </w:rPr>
        <w:t xml:space="preserve">differ along </w:t>
      </w:r>
      <w:proofErr w:type="gramStart"/>
      <w:r w:rsidR="00E04D43">
        <w:rPr>
          <w:rFonts w:ascii="Times New Roman" w:eastAsia="Times New Roman" w:hAnsi="Times New Roman" w:cs="Times New Roman"/>
          <w:sz w:val="24"/>
          <w:szCs w:val="24"/>
          <w:highlight w:val="white"/>
        </w:rPr>
        <w:t>our</w:t>
      </w:r>
      <w:proofErr w:type="gramEnd"/>
      <w:r w:rsidR="00E04D43">
        <w:rPr>
          <w:rFonts w:ascii="Times New Roman" w:eastAsia="Times New Roman" w:hAnsi="Times New Roman" w:cs="Times New Roman"/>
          <w:sz w:val="24"/>
          <w:szCs w:val="24"/>
          <w:highlight w:val="white"/>
        </w:rPr>
        <w:t xml:space="preserve"> transect</w:t>
      </w:r>
      <w:r w:rsidR="00795293">
        <w:rPr>
          <w:rFonts w:ascii="Times New Roman" w:eastAsia="Times New Roman" w:hAnsi="Times New Roman" w:cs="Times New Roman"/>
          <w:sz w:val="24"/>
          <w:szCs w:val="24"/>
          <w:highlight w:val="white"/>
        </w:rPr>
        <w:t>.</w:t>
      </w:r>
      <w:r w:rsidR="001E6425">
        <w:rPr>
          <w:rFonts w:ascii="Times New Roman" w:eastAsia="Times New Roman" w:hAnsi="Times New Roman" w:cs="Times New Roman"/>
          <w:sz w:val="24"/>
          <w:szCs w:val="24"/>
          <w:highlight w:val="white"/>
        </w:rPr>
        <w:t xml:space="preserve"> Previous studies in marine </w:t>
      </w:r>
      <w:r w:rsidR="001E6425">
        <w:rPr>
          <w:rFonts w:ascii="Times New Roman" w:eastAsia="Times New Roman" w:hAnsi="Times New Roman" w:cs="Times New Roman"/>
          <w:sz w:val="24"/>
          <w:szCs w:val="24"/>
          <w:highlight w:val="white"/>
        </w:rPr>
        <w:fldChar w:fldCharType="begin"/>
      </w:r>
      <w:r w:rsidR="00585EED">
        <w:rPr>
          <w:rFonts w:ascii="Times New Roman" w:eastAsia="Times New Roman" w:hAnsi="Times New Roman" w:cs="Times New Roman"/>
          <w:sz w:val="24"/>
          <w:szCs w:val="24"/>
          <w:highlight w:val="white"/>
        </w:rPr>
        <w:instrText xml:space="preserve"> ADDIN ZOTERO_ITEM CSL_CITATION {"citationID":"3ypZTooL","properties":{"formattedCitation":"(Gartner et al. 2002; Savage and Elmgren 2004; Risk et al. 2009)","plainCitation":"(Gartner et al. 2002; Savage and Elmgren 2004; Risk et al. 2009)","noteIndex":0},"citationItems":[{"id":3795,"uris":["http://zotero.org/users/2645460/items/6WS7JD46"],"uri":["http://zotero.org/users/2645460/items/6WS7JD46"],"itemData":{"id":3795,"type":"article-journal","abstract":"We examined whether delta(15)N levels of marine biota with different nutrient uptake characteristics can be used to trace the dispersal of sewage effluent in highly mixed, nitrogen-limited waters, and whether they can reveal the dispersal of sewage over different timescales. We hypothesised that macroalgal species with fast uptake rates would display a spatial pattern in 615 N levels reflecting recent sewage dispersal while those with slower rates would provide a signal integrated over a longer time period. Filter-feeding sponges and ascidians were also sampled to see if they reflected patterns in the dispersal of sewage particulate organic matter (POM). A laboratory experiment was performed to test whether the 515 N level of 3 macroalgal species (Ulva australis, Vidalia sp, and Ecklonia radiata) and 2 filter-feeding species (Clathria sp. and Pyura australis) was altered after cultivation in sewage nitrogen. We then sampled each organism along transects radiating away from the outlet of a wastewater treatment plant north of Perth, Western Australia, to determine spatial patterns in delta(15)N. U. australis and Vidalia sp. developed higher isotopic signatures when exposed to low concentrations of sewage nitrogen (1:500 dilution in seawater) for 7 d in the laboratory, U, australis and Vidalia sp. showed an increase of 1.7 and 1.4parts per thousand in treatments respectively. In the field, macroalgae sampled north and south of the sewage outlet generally had higher delta(15)N levels than those sampled west of the outlet and at the reference site, and algae within 500 m of the outfall tended to have lower values than at 1000 m or more from the outfall, These trends are consistent with our current knowledge of plume dynamics: a predominantly northerly drift of effluent as a buoyant plume that tends not to be fully mixed in the water column for the first 500 m. The results confirmed that the delta(15)N signature of macroalgae could be used to trace sewage disposed in well-mixed waters. The strength of the spatial trends varied between algae, with E. radiata, the species with the lowest nutrient uptake rates and affinity, having the least spatial variability. We interpret this as reflecting a wider regional dispersal of sewage in the longer time frame, but a strong northerly drift in the short term, which was reflected in the delta(15)N values of the species with the fastest nitrogen uptake rates. The results were consistent with our hypothesis and are suggestive of a relationship between algal functional form and isotopic signatures that can be applied to determine the dispersal of sewage over different timescales. The delta(15)N values of benthic filter feeders did not provide strong evidence to suggest that they can be used to represent the dispersal of sewage POM, but trends found in the field experiment for Clathria sp. warrant further investigation.","container-title":"Marine Ecology Progress Series","DOI":"10.3354/meps235063","ISSN":"0171-8630","journalAbbreviation":"Mar. Ecol.-Prog. Ser.","language":"English","note":"WOS:000176988400006","page":"63-73","source":"Web of Science","title":"Use of delta N-15 signatures of different functional forms of macroalgae and filter-feeders to reveal temporal and spatial patterns in sewage dispersal","volume":"235","author":[{"family":"Gartner","given":"A."},{"family":"Lavery","given":"P."},{"family":"Smit","given":"A. J."}],"issued":{"date-parts":[["2002"]]}}},{"id":3801,"uris":["http://zotero.org/users/2645460/items/YE2S4NCJ"],"uri":["http://zotero.org/users/2645460/items/YE2S4NCJ"],"itemData":{"id":3801,"type":"article-journal","abstract":"Nutrient discharges from sewage treatment plants can contribute significantly to coastal and estuarine eutrophication. To counter anthropogenic nitrogen (N) loads in a Baltic Sea coastal embayment, improved (</w:instrText>
      </w:r>
      <w:r w:rsidR="00585EED">
        <w:rPr>
          <w:rFonts w:ascii="Cambria Math" w:eastAsia="Times New Roman" w:hAnsi="Cambria Math" w:cs="Cambria Math"/>
          <w:sz w:val="24"/>
          <w:szCs w:val="24"/>
          <w:highlight w:val="white"/>
        </w:rPr>
        <w:instrText>∼</w:instrText>
      </w:r>
      <w:r w:rsidR="00585EED">
        <w:rPr>
          <w:rFonts w:ascii="Times New Roman" w:eastAsia="Times New Roman" w:hAnsi="Times New Roman" w:cs="Times New Roman"/>
          <w:sz w:val="24"/>
          <w:szCs w:val="24"/>
          <w:highlight w:val="white"/>
        </w:rPr>
        <w:instrText xml:space="preserve">85%) N removal was implemented in a tertiary sewage-treatment plant. This study used nitrogen stable-isotope ratios (δ15N) in attached brown macroalgae, Fucus vesiculosus, to map the change in the spatial extent of the influence of sewage-derived N. Elevated N content and δ15N values (δ15N = 8–9‰) suggest that sewage N was still traceable in algal tissues despite enhanced N removal from the effluent. However, the δ15N values decreased significantly with distance and approached background levels within 10–12 km of the outfall. Compared to a survey conducted in 1989, prior to enhanced N removal in the sewage treatment plant, macroalgae were 2.5–6‰ lower in δ15N values within 24 km from the outfall, demonstrating a decline in the importance of sewage-derived nutrients to macroalgae, particularly in the inner reaches of the bay. Beyond 25 km from the outfall, δ15N values were at background levels (δ15N = 4‰). Two-source mixing models estimate that the percentage sewage contribution to total algal N uptake in algae near the outfall was </w:instrText>
      </w:r>
      <w:r w:rsidR="00585EED">
        <w:rPr>
          <w:rFonts w:ascii="Cambria Math" w:eastAsia="Times New Roman" w:hAnsi="Cambria Math" w:cs="Cambria Math"/>
          <w:sz w:val="24"/>
          <w:szCs w:val="24"/>
          <w:highlight w:val="white"/>
        </w:rPr>
        <w:instrText>∼</w:instrText>
      </w:r>
      <w:r w:rsidR="00585EED">
        <w:rPr>
          <w:rFonts w:ascii="Times New Roman" w:eastAsia="Times New Roman" w:hAnsi="Times New Roman" w:cs="Times New Roman"/>
          <w:sz w:val="24"/>
          <w:szCs w:val="24"/>
          <w:highlight w:val="white"/>
        </w:rPr>
        <w:instrText xml:space="preserve">40% in 1989 and </w:instrText>
      </w:r>
      <w:r w:rsidR="00585EED">
        <w:rPr>
          <w:rFonts w:ascii="Cambria Math" w:eastAsia="Times New Roman" w:hAnsi="Cambria Math" w:cs="Cambria Math"/>
          <w:sz w:val="24"/>
          <w:szCs w:val="24"/>
          <w:highlight w:val="white"/>
        </w:rPr>
        <w:instrText>∼</w:instrText>
      </w:r>
      <w:r w:rsidR="00585EED">
        <w:rPr>
          <w:rFonts w:ascii="Times New Roman" w:eastAsia="Times New Roman" w:hAnsi="Times New Roman" w:cs="Times New Roman"/>
          <w:sz w:val="24"/>
          <w:szCs w:val="24"/>
          <w:highlight w:val="white"/>
        </w:rPr>
        <w:instrText xml:space="preserve">12% in 1999. Similarly, temporal variation in individual plants estimate that the percentage sewage N contribution to algae within 1 km from the outfall declined from &gt;40% in the mid-1990s to </w:instrText>
      </w:r>
      <w:r w:rsidR="00585EED">
        <w:rPr>
          <w:rFonts w:ascii="Cambria Math" w:eastAsia="Times New Roman" w:hAnsi="Cambria Math" w:cs="Cambria Math"/>
          <w:sz w:val="24"/>
          <w:szCs w:val="24"/>
          <w:highlight w:val="white"/>
        </w:rPr>
        <w:instrText>∼</w:instrText>
      </w:r>
      <w:r w:rsidR="00585EED">
        <w:rPr>
          <w:rFonts w:ascii="Times New Roman" w:eastAsia="Times New Roman" w:hAnsi="Times New Roman" w:cs="Times New Roman"/>
          <w:sz w:val="24"/>
          <w:szCs w:val="24"/>
          <w:highlight w:val="white"/>
        </w:rPr>
        <w:instrText xml:space="preserve">20% in 2002. Nutrient budget calculations showed that F. vesiculosus is not an effective sink for N, assimilating only </w:instrText>
      </w:r>
      <w:r w:rsidR="00585EED">
        <w:rPr>
          <w:rFonts w:ascii="Cambria Math" w:eastAsia="Times New Roman" w:hAnsi="Cambria Math" w:cs="Cambria Math"/>
          <w:sz w:val="24"/>
          <w:szCs w:val="24"/>
          <w:highlight w:val="white"/>
        </w:rPr>
        <w:instrText>∼</w:instrText>
      </w:r>
      <w:r w:rsidR="00585EED">
        <w:rPr>
          <w:rFonts w:ascii="Times New Roman" w:eastAsia="Times New Roman" w:hAnsi="Times New Roman" w:cs="Times New Roman"/>
          <w:sz w:val="24"/>
          <w:szCs w:val="24"/>
          <w:highlight w:val="white"/>
        </w:rPr>
        <w:instrText xml:space="preserve">3% of total annual N loads entering the bay.","container-title":"Ecological Applications","DOI":"10.1890/02-5396","ISSN":"1939-5582","issue":"2","language":"en","page":"517-526","source":"Wiley Online Library","title":"MACROALGAL (FUCUS VESICULOSUS) δ15N VALUES TRACE DECREASE IN SEWAGE INFLUENCE","volume":"14","author":[{"family":"Savage","given":"Candida"},{"family":"Elmgren","given":"Ragnar"}],"issued":{"date-parts":[["2004"]]}}},{"id":3800,"uris":["http://zotero.org/users/2645460/items/BYBEXAB5"],"uri":["http://zotero.org/users/2645460/items/BYBEXAB5"],"itemData":{"id":3800,"type":"article-journal","abstract":"While coral reefs decline, scientists argue, and effective strategies to manage land-based pollution lag behind the extent of the problem. There is need for objective, cost-effective, assessment methods. The measurement of stable nitrogen isotope ratios, d15N, in tissues of reef organisms shows promise as an indicator of sewage stress. The choice of target organism will depend upon study purpose, availability, and other considerations such as conservation. Algae are usually plentiful and have been shown faithfully to track sewage input. The organic matrix of bivalve shells can provide time series spanning, perhaps, decades. Gorgonians have been shown to track sewage, and can provide records potentially centurieslong. In areas where baseline data are lacking, which is almost everywhere, d15N in gorgonians can provide information on status and trends. In coral tissue, d15N combined with insoluble residue determination can provide information on both sewage and sediment stress in areas lacking baseline data. In the developed world, d15N provides objective assessment in a ﬁeld complicated by conﬂicting opinions. Sample handling and processing are simple and analysis costs are low. This is a method deserving widespread application.","container-title":"Marine Pollution Bulletin","DOI":"10.1016/j.marpolbul.2009.02.008","ISSN":"0025326X","issue":"6","journalAbbreviation":"Marine Pollution Bulletin","language":"en","page":"793-802","source":"DOI.org (Crossref)","title":"The use of δ15N in assessing sewage stress on coral reefs","volume":"58","author":[{"family":"Risk","given":"Michael J."},{"family":"Lapointe","given":"Brian E."},{"family":"Sherwood","given":"Owen A."},{"family":"Bedford","given":"Bradley J."}],"issued":{"date-parts":[["2009",6]]}}}],"schema":"https://github.com/citation-style-language/schema/raw/master/csl-citation.json"} </w:instrText>
      </w:r>
      <w:r w:rsidR="001E6425">
        <w:rPr>
          <w:rFonts w:ascii="Times New Roman" w:eastAsia="Times New Roman" w:hAnsi="Times New Roman" w:cs="Times New Roman"/>
          <w:sz w:val="24"/>
          <w:szCs w:val="24"/>
          <w:highlight w:val="white"/>
        </w:rPr>
        <w:fldChar w:fldCharType="separate"/>
      </w:r>
      <w:r w:rsidR="00585EED" w:rsidRPr="00094852">
        <w:rPr>
          <w:rFonts w:ascii="Times New Roman" w:hAnsi="Times New Roman" w:cs="Times New Roman"/>
          <w:sz w:val="24"/>
          <w:highlight w:val="white"/>
        </w:rPr>
        <w:t>(Gartner et al. 2002; Savage and Elmgren 2004; Risk et al. 2009)</w:t>
      </w:r>
      <w:r w:rsidR="001E6425">
        <w:rPr>
          <w:rFonts w:ascii="Times New Roman" w:eastAsia="Times New Roman" w:hAnsi="Times New Roman" w:cs="Times New Roman"/>
          <w:sz w:val="24"/>
          <w:szCs w:val="24"/>
          <w:highlight w:val="white"/>
        </w:rPr>
        <w:fldChar w:fldCharType="end"/>
      </w:r>
      <w:r w:rsidR="001E6425">
        <w:rPr>
          <w:rFonts w:ascii="Times New Roman" w:eastAsia="Times New Roman" w:hAnsi="Times New Roman" w:cs="Times New Roman"/>
          <w:sz w:val="24"/>
          <w:szCs w:val="24"/>
          <w:highlight w:val="white"/>
        </w:rPr>
        <w:t xml:space="preserve"> and freshwater </w:t>
      </w:r>
      <w:r w:rsidR="001E6425">
        <w:rPr>
          <w:rFonts w:ascii="Times New Roman" w:eastAsia="Times New Roman" w:hAnsi="Times New Roman" w:cs="Times New Roman"/>
          <w:sz w:val="24"/>
          <w:szCs w:val="24"/>
          <w:highlight w:val="white"/>
        </w:rPr>
        <w:fldChar w:fldCharType="begin"/>
      </w:r>
      <w:r w:rsidR="001E6425">
        <w:rPr>
          <w:rFonts w:ascii="Times New Roman" w:eastAsia="Times New Roman" w:hAnsi="Times New Roman" w:cs="Times New Roman"/>
          <w:sz w:val="24"/>
          <w:szCs w:val="24"/>
          <w:highlight w:val="white"/>
        </w:rPr>
        <w:instrText xml:space="preserve"> ADDIN ZOTERO_ITEM CSL_CITATION {"citationID":"wEWua6Tz","properties":{"formattedCitation":"(Wayland and Hobson 2001)","plainCitation":"(Wayland and Hobson 2001)","noteIndex":0},"citationItems":[{"id":3798,"uris":["http://zotero.org/users/2645460/items/6YQ3JE2Q"],"uri":["http://zotero.org/users/2645460/items/6YQ3JE2Q"],"itemData":{"id":3798,"type":"article-journal","abstract":"We examined spatial trends in ratios of stable isotopes of nitrogen (δ15N), carbon (δ13C), and sulfur (δ34S) in riparian food webs leading to a riparian, insectivorous bird species, the tree swallow (Tachycineta bicolor), on rivers receiving pulp-mill effluent and municipal sewage and compared them with ratios of these isotopes in components of the effluents themselves. The study was conducted on two rivers in western Canada at sites upstream and downstream from sewage and pulp mill effluent sources. Municipal sewage contained materials with δ15N or δ13C values that were distinct from background conditions in the receiving environment. Pulp-mill effluent contained materials with δ34S values that were distinct from those at upstream sites on the rivers. At both locations, effluent-derived nitrogen and sulfur were observed in algae and suspended sediments at sites downstream from the effluent sources. This was also observed in adult aquatic insects, the one exception being that uptake of effluent-derived nitrogen was detected isotopically at only one location. Tree swallows’ use of sewage-derived nitrogen was evident only at one location, while use of pulpmill-derived sulfur was evident only at the other location. Our study demonstrates the usefulness and limitations of measuring stable isotopes for tracing the movement of nutrients derived from sewage and pulp-mill effluent in freshwater ecosystems and, further, indicates that such tracing may be extended to riparian species feeding on aquatic prey.","container-title":"Canadian Journal of Zoology","DOI":"10.1139/z00-169","ISSN":"0008-4301, 1480-3283","issue":"1","journalAbbreviation":"Can. J. Zool.","language":"en","page":"5-15","source":"DOI.org (Crossref)","title":"Stable carbon, nitrogen, and sulfur isotope ratios in riparian food webs on rivers receiving sewage and pulp-mill effluents","volume":"79","author":[{"family":"Wayland","given":"Mark"},{"family":"Hobson","given":"Keith A"}],"issued":{"date-parts":[["2001",1,1]]}}}],"schema":"https://github.com/citation-style-language/schema/raw/master/csl-citation.json"} </w:instrText>
      </w:r>
      <w:r w:rsidR="001E6425">
        <w:rPr>
          <w:rFonts w:ascii="Times New Roman" w:eastAsia="Times New Roman" w:hAnsi="Times New Roman" w:cs="Times New Roman"/>
          <w:sz w:val="24"/>
          <w:szCs w:val="24"/>
          <w:highlight w:val="white"/>
        </w:rPr>
        <w:fldChar w:fldCharType="separate"/>
      </w:r>
      <w:r w:rsidR="001E6425" w:rsidRPr="00094852">
        <w:rPr>
          <w:rFonts w:ascii="Times New Roman" w:hAnsi="Times New Roman" w:cs="Times New Roman"/>
          <w:sz w:val="24"/>
          <w:highlight w:val="white"/>
        </w:rPr>
        <w:t>(Wayland and Hobson 2001)</w:t>
      </w:r>
      <w:r w:rsidR="001E6425">
        <w:rPr>
          <w:rFonts w:ascii="Times New Roman" w:eastAsia="Times New Roman" w:hAnsi="Times New Roman" w:cs="Times New Roman"/>
          <w:sz w:val="24"/>
          <w:szCs w:val="24"/>
          <w:highlight w:val="white"/>
        </w:rPr>
        <w:fldChar w:fldCharType="end"/>
      </w:r>
      <w:r w:rsidR="001E6425">
        <w:rPr>
          <w:rFonts w:ascii="Times New Roman" w:eastAsia="Times New Roman" w:hAnsi="Times New Roman" w:cs="Times New Roman"/>
          <w:sz w:val="24"/>
          <w:szCs w:val="24"/>
          <w:highlight w:val="white"/>
        </w:rPr>
        <w:t xml:space="preserve"> systems have highlighted how sewage-associated δ</w:t>
      </w:r>
      <w:r w:rsidR="001E6425" w:rsidRPr="000E056C">
        <w:rPr>
          <w:rFonts w:ascii="Times New Roman" w:eastAsia="Times New Roman" w:hAnsi="Times New Roman" w:cs="Times New Roman"/>
          <w:sz w:val="24"/>
          <w:szCs w:val="24"/>
          <w:highlight w:val="white"/>
          <w:vertAlign w:val="superscript"/>
        </w:rPr>
        <w:t>15</w:t>
      </w:r>
      <w:r w:rsidR="001E6425">
        <w:rPr>
          <w:rFonts w:ascii="Times New Roman" w:eastAsia="Times New Roman" w:hAnsi="Times New Roman" w:cs="Times New Roman"/>
          <w:sz w:val="24"/>
          <w:szCs w:val="24"/>
          <w:highlight w:val="white"/>
        </w:rPr>
        <w:t xml:space="preserve">N can </w:t>
      </w:r>
      <w:r w:rsidR="004A1C07">
        <w:rPr>
          <w:rFonts w:ascii="Times New Roman" w:eastAsia="Times New Roman" w:hAnsi="Times New Roman" w:cs="Times New Roman"/>
          <w:sz w:val="24"/>
          <w:szCs w:val="24"/>
          <w:highlight w:val="white"/>
        </w:rPr>
        <w:t xml:space="preserve">become enhanced </w:t>
      </w:r>
      <w:r w:rsidR="001E6425">
        <w:rPr>
          <w:rFonts w:ascii="Times New Roman" w:eastAsia="Times New Roman" w:hAnsi="Times New Roman" w:cs="Times New Roman"/>
          <w:sz w:val="24"/>
          <w:szCs w:val="24"/>
          <w:highlight w:val="white"/>
        </w:rPr>
        <w:t xml:space="preserve">within algal </w:t>
      </w:r>
      <w:r w:rsidR="004A1C07">
        <w:rPr>
          <w:rFonts w:ascii="Times New Roman" w:eastAsia="Times New Roman" w:hAnsi="Times New Roman" w:cs="Times New Roman"/>
          <w:sz w:val="24"/>
          <w:szCs w:val="24"/>
          <w:highlight w:val="white"/>
        </w:rPr>
        <w:t xml:space="preserve">samples </w:t>
      </w:r>
      <w:r w:rsidR="001E6425">
        <w:rPr>
          <w:rFonts w:ascii="Times New Roman" w:eastAsia="Times New Roman" w:hAnsi="Times New Roman" w:cs="Times New Roman"/>
          <w:sz w:val="24"/>
          <w:szCs w:val="24"/>
          <w:highlight w:val="white"/>
        </w:rPr>
        <w:t xml:space="preserve">and even throughout the food web. </w:t>
      </w:r>
      <w:r w:rsidR="00585EED">
        <w:rPr>
          <w:rFonts w:ascii="Times New Roman" w:eastAsia="Times New Roman" w:hAnsi="Times New Roman" w:cs="Times New Roman"/>
          <w:sz w:val="24"/>
          <w:szCs w:val="24"/>
          <w:highlight w:val="white"/>
        </w:rPr>
        <w:t xml:space="preserve">Like PPCPs in our study, </w:t>
      </w:r>
      <w:r w:rsidR="00585EED" w:rsidRPr="00094852">
        <w:rPr>
          <w:rFonts w:ascii="Times New Roman" w:eastAsia="Times New Roman" w:hAnsi="Times New Roman" w:cs="Times New Roman"/>
          <w:sz w:val="24"/>
          <w:szCs w:val="24"/>
        </w:rPr>
        <w:t>gradients of δ</w:t>
      </w:r>
      <w:r w:rsidR="00585EED" w:rsidRPr="00094852">
        <w:rPr>
          <w:rFonts w:ascii="Times New Roman" w:eastAsia="Times New Roman" w:hAnsi="Times New Roman" w:cs="Times New Roman"/>
          <w:sz w:val="24"/>
          <w:szCs w:val="24"/>
          <w:vertAlign w:val="superscript"/>
        </w:rPr>
        <w:t>15</w:t>
      </w:r>
      <w:r w:rsidR="00585EED" w:rsidRPr="00094852">
        <w:rPr>
          <w:rFonts w:ascii="Times New Roman" w:eastAsia="Times New Roman" w:hAnsi="Times New Roman" w:cs="Times New Roman"/>
          <w:sz w:val="24"/>
          <w:szCs w:val="24"/>
        </w:rPr>
        <w:t xml:space="preserve">N concentrations tend to be highest near the source of sewage pollution and decrease over several kilometers </w:t>
      </w:r>
      <w:r w:rsidR="00585EED" w:rsidRPr="00094852">
        <w:rPr>
          <w:rFonts w:ascii="Times New Roman" w:eastAsia="Times New Roman" w:hAnsi="Times New Roman" w:cs="Times New Roman"/>
          <w:sz w:val="24"/>
          <w:szCs w:val="24"/>
        </w:rPr>
        <w:fldChar w:fldCharType="begin"/>
      </w:r>
      <w:r w:rsidR="00585EED" w:rsidRPr="00094852">
        <w:rPr>
          <w:rFonts w:ascii="Times New Roman" w:eastAsia="Times New Roman" w:hAnsi="Times New Roman" w:cs="Times New Roman"/>
          <w:sz w:val="24"/>
          <w:szCs w:val="24"/>
        </w:rPr>
        <w:instrText xml:space="preserve"> ADDIN ZOTERO_ITEM CSL_CITATION {"citationID":"zmySle8r","properties":{"formattedCitation":"(Savage and Elmgren 2004)","plainCitation":"(Savage and Elmgren 2004)","noteIndex":0},"citationItems":[{"id":3801,"uris":["http://zotero.org/users/2645460/items/YE2S4NCJ"],"uri":["http://zotero.org/users/2645460/items/YE2S4NCJ"],"itemData":{"id":3801,"type":"article-journal","abstract":"Nutrient discharges from sewage treatment plants can contribute significantly to coastal and estuarine eutrophication. To counter anthropogenic nitrogen (N) loads in a Baltic Sea coastal embayment, improved (</w:instrText>
      </w:r>
      <w:r w:rsidR="00585EED" w:rsidRPr="00094852">
        <w:rPr>
          <w:rFonts w:ascii="Cambria Math" w:eastAsia="Times New Roman" w:hAnsi="Cambria Math" w:cs="Cambria Math"/>
          <w:sz w:val="24"/>
          <w:szCs w:val="24"/>
        </w:rPr>
        <w:instrText>∼</w:instrText>
      </w:r>
      <w:r w:rsidR="00585EED" w:rsidRPr="00094852">
        <w:rPr>
          <w:rFonts w:ascii="Times New Roman" w:eastAsia="Times New Roman" w:hAnsi="Times New Roman" w:cs="Times New Roman"/>
          <w:sz w:val="24"/>
          <w:szCs w:val="24"/>
        </w:rPr>
        <w:instrText xml:space="preserve">85%) N removal was implemented in a tertiary sewage-treatment plant. This study used nitrogen stable-isotope ratios (δ15N) in attached brown macroalgae, Fucus vesiculosus, to map the change in the spatial extent of the influence of sewage-derived N. Elevated N content and δ15N values (δ15N = 8–9‰) suggest that sewage N was still traceable in algal tissues despite enhanced N removal from the effluent. However, the δ15N values decreased significantly with distance and approached background levels within 10–12 km of the outfall. Compared to a survey conducted in 1989, prior to enhanced N removal in the sewage treatment plant, macroalgae were 2.5–6‰ lower in δ15N values within 24 km from the outfall, demonstrating a decline in the importance of sewage-derived nutrients to macroalgae, particularly in the inner reaches of the bay. Beyond 25 km from the outfall, δ15N values were at background levels (δ15N = 4‰). Two-source mixing models estimate that the percentage sewage contribution to total algal N uptake in algae near the outfall was </w:instrText>
      </w:r>
      <w:r w:rsidR="00585EED" w:rsidRPr="00094852">
        <w:rPr>
          <w:rFonts w:ascii="Cambria Math" w:eastAsia="Times New Roman" w:hAnsi="Cambria Math" w:cs="Cambria Math"/>
          <w:sz w:val="24"/>
          <w:szCs w:val="24"/>
        </w:rPr>
        <w:instrText>∼</w:instrText>
      </w:r>
      <w:r w:rsidR="00585EED" w:rsidRPr="00094852">
        <w:rPr>
          <w:rFonts w:ascii="Times New Roman" w:eastAsia="Times New Roman" w:hAnsi="Times New Roman" w:cs="Times New Roman"/>
          <w:sz w:val="24"/>
          <w:szCs w:val="24"/>
        </w:rPr>
        <w:instrText xml:space="preserve">40% in 1989 and </w:instrText>
      </w:r>
      <w:r w:rsidR="00585EED" w:rsidRPr="00094852">
        <w:rPr>
          <w:rFonts w:ascii="Cambria Math" w:eastAsia="Times New Roman" w:hAnsi="Cambria Math" w:cs="Cambria Math"/>
          <w:sz w:val="24"/>
          <w:szCs w:val="24"/>
        </w:rPr>
        <w:instrText>∼</w:instrText>
      </w:r>
      <w:r w:rsidR="00585EED" w:rsidRPr="00094852">
        <w:rPr>
          <w:rFonts w:ascii="Times New Roman" w:eastAsia="Times New Roman" w:hAnsi="Times New Roman" w:cs="Times New Roman"/>
          <w:sz w:val="24"/>
          <w:szCs w:val="24"/>
        </w:rPr>
        <w:instrText xml:space="preserve">12% in 1999. Similarly, temporal variation in individual plants estimate that the percentage sewage N contribution to algae within 1 km from the outfall declined from &gt;40% in the mid-1990s to </w:instrText>
      </w:r>
      <w:r w:rsidR="00585EED" w:rsidRPr="00094852">
        <w:rPr>
          <w:rFonts w:ascii="Cambria Math" w:eastAsia="Times New Roman" w:hAnsi="Cambria Math" w:cs="Cambria Math"/>
          <w:sz w:val="24"/>
          <w:szCs w:val="24"/>
        </w:rPr>
        <w:instrText>∼</w:instrText>
      </w:r>
      <w:r w:rsidR="00585EED" w:rsidRPr="00094852">
        <w:rPr>
          <w:rFonts w:ascii="Times New Roman" w:eastAsia="Times New Roman" w:hAnsi="Times New Roman" w:cs="Times New Roman"/>
          <w:sz w:val="24"/>
          <w:szCs w:val="24"/>
        </w:rPr>
        <w:instrText xml:space="preserve">20% in 2002. Nutrient budget calculations showed that F. vesiculosus is not an effective sink for N, assimilating only </w:instrText>
      </w:r>
      <w:r w:rsidR="00585EED" w:rsidRPr="00094852">
        <w:rPr>
          <w:rFonts w:ascii="Cambria Math" w:eastAsia="Times New Roman" w:hAnsi="Cambria Math" w:cs="Cambria Math"/>
          <w:sz w:val="24"/>
          <w:szCs w:val="24"/>
        </w:rPr>
        <w:instrText>∼</w:instrText>
      </w:r>
      <w:r w:rsidR="00585EED" w:rsidRPr="00094852">
        <w:rPr>
          <w:rFonts w:ascii="Times New Roman" w:eastAsia="Times New Roman" w:hAnsi="Times New Roman" w:cs="Times New Roman"/>
          <w:sz w:val="24"/>
          <w:szCs w:val="24"/>
        </w:rPr>
        <w:instrText xml:space="preserve">3% of total annual N loads entering the bay.","container-title":"Ecological Applications","DOI":"10.1890/02-5396","ISSN":"1939-5582","issue":"2","language":"en","page":"517-526","source":"Wiley Online Library","title":"MACROALGAL (FUCUS VESICULOSUS) δ15N VALUES TRACE DECREASE IN SEWAGE INFLUENCE","volume":"14","author":[{"family":"Savage","given":"Candida"},{"family":"Elmgren","given":"Ragnar"}],"issued":{"date-parts":[["2004"]]}}}],"schema":"https://github.com/citation-style-language/schema/raw/master/csl-citation.json"} </w:instrText>
      </w:r>
      <w:r w:rsidR="00585EED" w:rsidRPr="00094852">
        <w:rPr>
          <w:rFonts w:ascii="Times New Roman" w:eastAsia="Times New Roman" w:hAnsi="Times New Roman" w:cs="Times New Roman"/>
          <w:sz w:val="24"/>
          <w:szCs w:val="24"/>
        </w:rPr>
        <w:fldChar w:fldCharType="separate"/>
      </w:r>
      <w:r w:rsidR="00585EED" w:rsidRPr="00094852">
        <w:rPr>
          <w:rFonts w:ascii="Times New Roman" w:hAnsi="Times New Roman" w:cs="Times New Roman"/>
          <w:sz w:val="24"/>
        </w:rPr>
        <w:t>(Savage and Elmgren 2004)</w:t>
      </w:r>
      <w:r w:rsidR="00585EED" w:rsidRPr="00094852">
        <w:rPr>
          <w:rFonts w:ascii="Times New Roman" w:eastAsia="Times New Roman" w:hAnsi="Times New Roman" w:cs="Times New Roman"/>
          <w:sz w:val="24"/>
          <w:szCs w:val="24"/>
        </w:rPr>
        <w:fldChar w:fldCharType="end"/>
      </w:r>
      <w:r w:rsidR="00585EED" w:rsidRPr="00094852">
        <w:rPr>
          <w:rFonts w:ascii="Times New Roman" w:eastAsia="Times New Roman" w:hAnsi="Times New Roman" w:cs="Times New Roman"/>
          <w:sz w:val="24"/>
          <w:szCs w:val="24"/>
        </w:rPr>
        <w:t xml:space="preserve">, with concentrations varying based off species-specific uptake rates and advective, dispersive, and diffusive transport </w:t>
      </w:r>
      <w:r w:rsidR="00585EED" w:rsidRPr="00094852">
        <w:rPr>
          <w:rFonts w:ascii="Times New Roman" w:eastAsia="Times New Roman" w:hAnsi="Times New Roman" w:cs="Times New Roman"/>
          <w:sz w:val="24"/>
          <w:szCs w:val="24"/>
        </w:rPr>
        <w:fldChar w:fldCharType="begin"/>
      </w:r>
      <w:r w:rsidR="00585EED" w:rsidRPr="00094852">
        <w:rPr>
          <w:rFonts w:ascii="Times New Roman" w:eastAsia="Times New Roman" w:hAnsi="Times New Roman" w:cs="Times New Roman"/>
          <w:sz w:val="24"/>
          <w:szCs w:val="24"/>
        </w:rPr>
        <w:instrText xml:space="preserve"> ADDIN ZOTERO_ITEM CSL_CITATION {"citationID":"C2ivukHY","properties":{"formattedCitation":"(Gartner et al. 2002)","plainCitation":"(Gartner et al. 2002)","noteIndex":0},"citationItems":[{"id":3795,"uris":["http://zotero.org/users/2645460/items/6WS7JD46"],"uri":["http://zotero.org/users/2645460/items/6WS7JD46"],"itemData":{"id":3795,"type":"article-journal","abstract":"We examined whether delta(15)N levels of marine biota with different nutrient uptake characteristics can be used to trace the dispersal of sewage effluent in highly mixed, nitrogen-limited waters, and whether they can reveal the dispersal of sewage over different timescales. We hypothesised that macroalgal species with fast uptake rates would display a spatial pattern in 615 N levels reflecting recent sewage dispersal while those with slower rates would provide a signal integrated over a longer time period. Filter-feeding sponges and ascidians were also sampled to see if they reflected patterns in the dispersal of sewage particulate organic matter (POM). A laboratory experiment was performed to test whether the 515 N level of 3 macroalgal species (Ulva australis, Vidalia sp, and Ecklonia radiata) and 2 filter-feeding species (Clathria sp. and Pyura australis) was altered after cultivation in sewage nitrogen. We then sampled each organism along transects radiating away from the outlet of a wastewater treatment plant north of Perth, Western Australia, to determine spatial patterns in delta(15)N. U. australis and Vidalia sp. developed higher isotopic signatures when exposed to low concentrations of sewage nitrogen (1:500 dilution in seawater) for 7 d in the laboratory, U, australis and Vidalia sp. showed an increase of 1.7 and 1.4parts per thousand in treatments respectively. In the field, macroalgae sampled north and south of the sewage outlet generally had higher delta(15)N levels than those sampled west of the outlet and at the reference site, and algae within 500 m of the outfall tended to have lower values than at 1000 m or more from the outfall, These trends are consistent with our current knowledge of plume dynamics: a predominantly northerly drift of effluent as a buoyant plume that tends not to be fully mixed in the water column for the first 500 m. The results confirmed that the delta(15)N signature of macroalgae could be used to trace sewage disposed in well-mixed waters. The strength of the spatial trends varied between algae, with E. radiata, the species with the lowest nutrient uptake rates and affinity, having the least spatial variability. We interpret this as reflecting a wider regional dispersal of sewage in the longer time frame, but a strong northerly drift in the short term, which was reflected in the delta(15)N values of the species with the fastest nitrogen uptake rates. The results were consistent with our hypothesis and are suggestive of a relationship between algal functional form and isotopic signatures that can be applied to determine the dispersal of sewage over different timescales. The delta(15)N values of benthic filter feeders did not provide strong evidence to suggest that they can be used to represent the dispersal of sewage POM, but trends found in the field experiment for Clathria sp. warrant further investigation.","container-title":"Marine Ecology Progress Series","DOI":"10.3354/meps235063","ISSN":"0171-8630","journalAbbreviation":"Mar. Ecol.-Prog. Ser.","language":"English","note":"WOS:000176988400006","page":"63-73","source":"Web of Science","title":"Use of delta N-15 signatures of different functional forms of macroalgae and filter-feeders to reveal temporal and spatial patterns in sewage dispersal","volume":"235","author":[{"family":"Gartner","given":"A."},{"family":"Lavery","given":"P."},{"family":"Smit","given":"A. J."}],"issued":{"date-parts":[["2002"]]}}}],"schema":"https://github.com/citation-style-language/schema/raw/master/csl-citation.json"} </w:instrText>
      </w:r>
      <w:r w:rsidR="00585EED" w:rsidRPr="00094852">
        <w:rPr>
          <w:rFonts w:ascii="Times New Roman" w:eastAsia="Times New Roman" w:hAnsi="Times New Roman" w:cs="Times New Roman"/>
          <w:sz w:val="24"/>
          <w:szCs w:val="24"/>
        </w:rPr>
        <w:fldChar w:fldCharType="separate"/>
      </w:r>
      <w:r w:rsidR="00585EED" w:rsidRPr="00094852">
        <w:rPr>
          <w:rFonts w:ascii="Times New Roman" w:hAnsi="Times New Roman" w:cs="Times New Roman"/>
          <w:sz w:val="24"/>
        </w:rPr>
        <w:t>(Gartner et al. 2002)</w:t>
      </w:r>
      <w:r w:rsidR="00585EED" w:rsidRPr="00094852">
        <w:rPr>
          <w:rFonts w:ascii="Times New Roman" w:eastAsia="Times New Roman" w:hAnsi="Times New Roman" w:cs="Times New Roman"/>
          <w:sz w:val="24"/>
          <w:szCs w:val="24"/>
        </w:rPr>
        <w:fldChar w:fldCharType="end"/>
      </w:r>
      <w:r w:rsidR="00585EED" w:rsidRPr="00094852">
        <w:rPr>
          <w:rFonts w:ascii="Times New Roman" w:eastAsia="Times New Roman" w:hAnsi="Times New Roman" w:cs="Times New Roman"/>
          <w:sz w:val="24"/>
          <w:szCs w:val="24"/>
        </w:rPr>
        <w:t xml:space="preserve">. </w:t>
      </w:r>
      <w:r w:rsidR="00E04D43" w:rsidRPr="00094852">
        <w:rPr>
          <w:rFonts w:ascii="Times New Roman" w:eastAsia="Times New Roman" w:hAnsi="Times New Roman" w:cs="Times New Roman"/>
          <w:sz w:val="24"/>
          <w:szCs w:val="24"/>
        </w:rPr>
        <w:t xml:space="preserve">While previous studies using </w:t>
      </w:r>
      <w:r w:rsidR="00E04D43">
        <w:rPr>
          <w:rFonts w:ascii="Times New Roman" w:eastAsia="Times New Roman" w:hAnsi="Times New Roman" w:cs="Times New Roman"/>
          <w:sz w:val="24"/>
          <w:szCs w:val="24"/>
          <w:highlight w:val="white"/>
        </w:rPr>
        <w:t>δ</w:t>
      </w:r>
      <w:r w:rsidR="00E04D43" w:rsidRPr="000E056C">
        <w:rPr>
          <w:rFonts w:ascii="Times New Roman" w:eastAsia="Times New Roman" w:hAnsi="Times New Roman" w:cs="Times New Roman"/>
          <w:sz w:val="24"/>
          <w:szCs w:val="24"/>
          <w:highlight w:val="white"/>
          <w:vertAlign w:val="superscript"/>
        </w:rPr>
        <w:t>15</w:t>
      </w:r>
      <w:r w:rsidR="00E04D43">
        <w:rPr>
          <w:rFonts w:ascii="Times New Roman" w:eastAsia="Times New Roman" w:hAnsi="Times New Roman" w:cs="Times New Roman"/>
          <w:sz w:val="24"/>
          <w:szCs w:val="24"/>
          <w:highlight w:val="white"/>
        </w:rPr>
        <w:t xml:space="preserve">N signatures in macroalgae and vascular macrophytes have successfully tracked sewage gradients </w:t>
      </w:r>
      <w:r w:rsidR="00E04D43">
        <w:rPr>
          <w:rFonts w:ascii="Times New Roman" w:eastAsia="Times New Roman" w:hAnsi="Times New Roman" w:cs="Times New Roman"/>
          <w:sz w:val="24"/>
          <w:szCs w:val="24"/>
          <w:highlight w:val="white"/>
        </w:rPr>
        <w:fldChar w:fldCharType="begin"/>
      </w:r>
      <w:r w:rsidR="00E04D43">
        <w:rPr>
          <w:rFonts w:ascii="Times New Roman" w:eastAsia="Times New Roman" w:hAnsi="Times New Roman" w:cs="Times New Roman"/>
          <w:sz w:val="24"/>
          <w:szCs w:val="24"/>
          <w:highlight w:val="white"/>
        </w:rPr>
        <w:instrText xml:space="preserve"> ADDIN ZOTERO_ITEM CSL_CITATION {"citationID":"FNO4aixr","properties":{"formattedCitation":"(Cole et al. 2004)","plainCitation":"(Cole et al. 2004)","noteIndex":0},"citationItems":[{"id":3803,"uris":["http://zotero.org/users/2645460/items/6E7PSA5V"],"uri":["http://zotero.org/users/2645460/items/6E7PSA5V"],"itemData":{"id":3803,"type":"article-journal","abstract":"Increased anthropogenic delivery of nutrients to water bodies, both freshwater and estuarine, has caused detrimental changes in habitat, food web structure, and nutrient cycling. Nitrogen-stable isotopes may be suitable indicators of such increased nutrient delivery. In this study, we looked at the differences in response of macrophyte delta15N values to anthropogenic N across different taxonomic groups and geographic regions to test a stable isotopic method for detecting anthropogenic impacts. Macrophyte delta15N values increased with wastewater input and water-column dissolved inorganic nitrogen (DIN) concentration. When macrophytes were divided into macroalgae and plants, they responded similarly to increases in wastewater N, although macroalgae was a more reliable indicator of both wastewater inputs and water-column DIN concentrations. Smooth cordgrass (Spartina alterniflora Loisel.) Delta15N increased uniformly with wastewater inputs across a geographic range. We used the relationship derived between S. alterniflora and relative wastewater load to predict wastewater loads in locations lacking quantitative land use data. The predictions matched well with known qualitative information, proving the use of a stable isotopic method for predicting wastewater input.","container-title":"Journal of Environmental Quality","DOI":"10.2134/jeq2004.1240","ISSN":"0047-2425","issue":"1","journalAbbreviation":"J. Environ. Qual.","language":"eng","note":"PMID: 14964366","page":"124-132","source":"PubMed","title":"Assessment of a delta15N isotopic method to indicate anthropogenic eutrophication in aquatic ecosystems","volume":"33","author":[{"family":"Cole","given":"Marci L."},{"family":"Valiela","given":"Ivan"},{"family":"Kroeger","given":"Kevin D."},{"family":"Tomasky","given":"Gabrielle L."},{"family":"Cebrian","given":"Just"},{"family":"Wigand","given":"Cathleen"},{"family":"McKinney","given":"Richard A."},{"family":"Grady","given":"Sara P."},{"family":"Carvalho da Silva","given":"Maria Helena"}],"issued":{"date-parts":[["2004",2]]}}}],"schema":"https://github.com/citation-style-language/schema/raw/master/csl-citation.json"} </w:instrText>
      </w:r>
      <w:r w:rsidR="00E04D43">
        <w:rPr>
          <w:rFonts w:ascii="Times New Roman" w:eastAsia="Times New Roman" w:hAnsi="Times New Roman" w:cs="Times New Roman"/>
          <w:sz w:val="24"/>
          <w:szCs w:val="24"/>
          <w:highlight w:val="white"/>
        </w:rPr>
        <w:fldChar w:fldCharType="separate"/>
      </w:r>
      <w:r w:rsidR="00E04D43" w:rsidRPr="00094852">
        <w:rPr>
          <w:rFonts w:ascii="Times New Roman" w:hAnsi="Times New Roman" w:cs="Times New Roman"/>
          <w:sz w:val="24"/>
          <w:highlight w:val="white"/>
        </w:rPr>
        <w:t>(Cole et al. 2004)</w:t>
      </w:r>
      <w:r w:rsidR="00E04D43">
        <w:rPr>
          <w:rFonts w:ascii="Times New Roman" w:eastAsia="Times New Roman" w:hAnsi="Times New Roman" w:cs="Times New Roman"/>
          <w:sz w:val="24"/>
          <w:szCs w:val="24"/>
          <w:highlight w:val="white"/>
        </w:rPr>
        <w:fldChar w:fldCharType="end"/>
      </w:r>
      <w:r w:rsidR="00E04D43">
        <w:rPr>
          <w:rFonts w:ascii="Times New Roman" w:eastAsia="Times New Roman" w:hAnsi="Times New Roman" w:cs="Times New Roman"/>
          <w:sz w:val="24"/>
          <w:szCs w:val="24"/>
          <w:highlight w:val="white"/>
        </w:rPr>
        <w:t>, periphyton δ</w:t>
      </w:r>
      <w:r w:rsidR="00E04D43" w:rsidRPr="000E056C">
        <w:rPr>
          <w:rFonts w:ascii="Times New Roman" w:eastAsia="Times New Roman" w:hAnsi="Times New Roman" w:cs="Times New Roman"/>
          <w:sz w:val="24"/>
          <w:szCs w:val="24"/>
          <w:highlight w:val="white"/>
          <w:vertAlign w:val="superscript"/>
        </w:rPr>
        <w:t>15</w:t>
      </w:r>
      <w:r w:rsidR="00E04D43">
        <w:rPr>
          <w:rFonts w:ascii="Times New Roman" w:eastAsia="Times New Roman" w:hAnsi="Times New Roman" w:cs="Times New Roman"/>
          <w:sz w:val="24"/>
          <w:szCs w:val="24"/>
          <w:highlight w:val="white"/>
        </w:rPr>
        <w:t xml:space="preserve">N as a sewage indicator can be confounded by terrestrial </w:t>
      </w:r>
      <w:r w:rsidR="00DB467B">
        <w:rPr>
          <w:rFonts w:ascii="Times New Roman" w:eastAsia="Times New Roman" w:hAnsi="Times New Roman" w:cs="Times New Roman"/>
          <w:sz w:val="24"/>
          <w:szCs w:val="24"/>
          <w:highlight w:val="white"/>
        </w:rPr>
        <w:t>δ</w:t>
      </w:r>
      <w:r w:rsidR="00DB467B" w:rsidRPr="000E056C">
        <w:rPr>
          <w:rFonts w:ascii="Times New Roman" w:eastAsia="Times New Roman" w:hAnsi="Times New Roman" w:cs="Times New Roman"/>
          <w:sz w:val="24"/>
          <w:szCs w:val="24"/>
          <w:highlight w:val="white"/>
          <w:vertAlign w:val="superscript"/>
        </w:rPr>
        <w:t>15</w:t>
      </w:r>
      <w:r w:rsidR="00DB467B">
        <w:rPr>
          <w:rFonts w:ascii="Times New Roman" w:eastAsia="Times New Roman" w:hAnsi="Times New Roman" w:cs="Times New Roman"/>
          <w:sz w:val="24"/>
          <w:szCs w:val="24"/>
          <w:highlight w:val="white"/>
        </w:rPr>
        <w:t xml:space="preserve">N contributions </w:t>
      </w:r>
      <w:r w:rsidR="00C03D31">
        <w:rPr>
          <w:rFonts w:ascii="Times New Roman" w:eastAsia="Times New Roman" w:hAnsi="Times New Roman" w:cs="Times New Roman"/>
          <w:sz w:val="24"/>
          <w:szCs w:val="24"/>
          <w:highlight w:val="white"/>
        </w:rPr>
        <w:t>such as through</w:t>
      </w:r>
      <w:r w:rsidR="00DB467B">
        <w:rPr>
          <w:rFonts w:ascii="Times New Roman" w:eastAsia="Times New Roman" w:hAnsi="Times New Roman" w:cs="Times New Roman"/>
          <w:sz w:val="24"/>
          <w:szCs w:val="24"/>
          <w:highlight w:val="white"/>
        </w:rPr>
        <w:t xml:space="preserve"> runoff</w:t>
      </w:r>
      <w:r w:rsidR="00E04D43">
        <w:rPr>
          <w:rFonts w:ascii="Times New Roman" w:eastAsia="Times New Roman" w:hAnsi="Times New Roman" w:cs="Times New Roman"/>
          <w:sz w:val="24"/>
          <w:szCs w:val="24"/>
          <w:highlight w:val="white"/>
        </w:rPr>
        <w:t xml:space="preserve"> </w:t>
      </w:r>
      <w:r w:rsidR="00E04D43">
        <w:rPr>
          <w:rFonts w:ascii="Times New Roman" w:eastAsia="Times New Roman" w:hAnsi="Times New Roman" w:cs="Times New Roman"/>
          <w:sz w:val="24"/>
          <w:szCs w:val="24"/>
          <w:highlight w:val="white"/>
        </w:rPr>
        <w:fldChar w:fldCharType="begin"/>
      </w:r>
      <w:r w:rsidR="00DB467B">
        <w:rPr>
          <w:rFonts w:ascii="Times New Roman" w:eastAsia="Times New Roman" w:hAnsi="Times New Roman" w:cs="Times New Roman"/>
          <w:sz w:val="24"/>
          <w:szCs w:val="24"/>
          <w:highlight w:val="white"/>
        </w:rPr>
        <w:instrText xml:space="preserve"> ADDIN ZOTERO_ITEM CSL_CITATION {"citationID":"mQek9zxI","properties":{"formattedCitation":"(Rosenberger et al. 2008; Chang et al. 2012)","plainCitation":"(Rosenberger et al. 2008; Chang et al. 2012)","noteIndex":0},"citationItems":[{"id":313,"uris":["http://zotero.org/users/2645460/items/N9NPSZZU"],"uri":["http://zotero.org/users/2645460/items/N9NPSZZU"],"itemData":{"id":313,"type":"article-journal","container-title":"Freshwater Biology","DOI":"10.1111/j.1365-2427.2008.01990.x","ISSN":"00465070, 13652427","issue":"8","language":"en","page":"1673-1691","source":"CrossRef","title":"Effects of shoreline development on the nearshore environment in large deep oligotrophic lakes","volume":"53","author":[{"family":"Rosenberger","given":"Elizabeth E."},{"family":"Hampton","given":"Stephanie E."},{"family":"Fradkin","given":"Steven C."},{"family":"Kennedy","given":"Brian P."}],"issued":{"date-parts":[["2008",8]]}}},{"id":3806,"uris":["http://zotero.org/users/2645460/items/25E6VK73"],"uri":["http://zotero.org/users/2645460/items/25E6VK73"],"itemData":{"id":3806,"type":"article-journal","abstract":"Summary 1.?River food webs rely on two major food sources: autochthonous primary production within the river and allochthonous organic matter transferred to the river. We characterised the consumer communities and assessed the food sources of dominant consumers along a subtropical mountainous river (the Lanyang River of north-eastern Taiwan) at the catchment scale from the headwater to the estuary using natural abundances of stable carbon and nitrogen isotopes. 2.?The downstream transport of fine particulate organic matter (FPOM) was two orders of magnitude greater than that of coarse particulate organic matter (CPOM). Transport of both materials increased from the headwater and reached a maximum in the midstream reach. CPOM composition exhibited a gradual shift from leaves and branches in the headwater, an area characterised by high canopy cover, to algae in the midstream reaches and marsh plants in the downstream reaches. 3.?Consumer communities can be classified into two regional categories: the upland category in the headwater and upstream and midstream reaches and the lowland category comprised of samples from the downstream reach and estuary. The upland category revealed a clear and gradual seasonal shift in community composition, but a seasonal shift was not apparent for the lowland category. Nutrient concentrations and water temperature were the main factors explaining longitudinal and seasonal variations. 4.?The use of sources of organic matter by dominant consumers along the Lanyang River was primarily determined by their availability. Riparian C3 plants were the major food sources in the headwater, upstream reach and estuary, but the contribution of periphyton increased in the upper midstream reach where the river flows through an agricultural area. In the lower midstream and downstream reaches, the contribution of riparian C4 plants became dominant. 5.?The trophic transfer of organic materials in the Lanyang River may be influenced by the fast current velocity and by sewage nutrient loading in the river, both of which have important implications for predicting how the functioning of subtropical river food webs will respond to human-related changes in land use.","container-title":"Freshwater Biology","DOI":"10.1111/j.1365-2427.2012.02843.x","ISSN":"0046-5070","issue":"9","journalAbbreviation":"Freshwater Biology","page":"1839-1853","source":"ntserver1.wsulibs.wsu.edu (Atypon)","title":"Longitudinal variation in food sources and their use by aquatic fauna along a subtropical river in Taiwan","volume":"57","author":[{"family":"Chang","given":"Hao-Yen"},{"family":"Wu","given":"Sheng-Hai"},{"family":"Shao","given":"Kwang-Tsao"},{"family":"Kao","given":"Wen-Yuan"},{"family":"Maa","given":"Can-Jen W."},{"family":"Jan","given":"Rong-Quen"},{"family":"Liu","given":"Li-Lian"},{"family":"Tzeng","given":"Chyng-Shyan"},{"family":"Hwang","given":"Jiang-Shiou"},{"family":"Hsieh","given":"Hwey-Lian"},{"family":"Kao","given":"Shuh-Ji"},{"family":"Chen","given":"Yu-Kai"},{"family":"Lin","given":"Hsing-Juh"}],"issued":{"date-parts":[["2012",9,1]]}}}],"schema":"https://github.com/citation-style-language/schema/raw/master/csl-citation.json"} </w:instrText>
      </w:r>
      <w:r w:rsidR="00E04D43">
        <w:rPr>
          <w:rFonts w:ascii="Times New Roman" w:eastAsia="Times New Roman" w:hAnsi="Times New Roman" w:cs="Times New Roman"/>
          <w:sz w:val="24"/>
          <w:szCs w:val="24"/>
          <w:highlight w:val="white"/>
        </w:rPr>
        <w:fldChar w:fldCharType="separate"/>
      </w:r>
      <w:r w:rsidR="00DB467B" w:rsidRPr="00094852">
        <w:rPr>
          <w:rFonts w:ascii="Times New Roman" w:hAnsi="Times New Roman" w:cs="Times New Roman"/>
          <w:sz w:val="24"/>
          <w:highlight w:val="white"/>
        </w:rPr>
        <w:t>(Rosenberger et al. 2008; Chang et al. 2012)</w:t>
      </w:r>
      <w:r w:rsidR="00E04D43">
        <w:rPr>
          <w:rFonts w:ascii="Times New Roman" w:eastAsia="Times New Roman" w:hAnsi="Times New Roman" w:cs="Times New Roman"/>
          <w:sz w:val="24"/>
          <w:szCs w:val="24"/>
          <w:highlight w:val="white"/>
        </w:rPr>
        <w:fldChar w:fldCharType="end"/>
      </w:r>
      <w:r w:rsidR="00E04D43">
        <w:rPr>
          <w:rFonts w:ascii="Times New Roman" w:eastAsia="Times New Roman" w:hAnsi="Times New Roman" w:cs="Times New Roman"/>
          <w:sz w:val="24"/>
          <w:szCs w:val="24"/>
          <w:highlight w:val="white"/>
        </w:rPr>
        <w:t xml:space="preserve">. </w:t>
      </w:r>
      <w:r w:rsidR="00DB467B">
        <w:rPr>
          <w:rFonts w:ascii="Times New Roman" w:eastAsia="Times New Roman" w:hAnsi="Times New Roman" w:cs="Times New Roman"/>
          <w:sz w:val="24"/>
          <w:szCs w:val="24"/>
          <w:highlight w:val="white"/>
        </w:rPr>
        <w:t>In our study, periphyton δ</w:t>
      </w:r>
      <w:r w:rsidR="00DB467B" w:rsidRPr="000E056C">
        <w:rPr>
          <w:rFonts w:ascii="Times New Roman" w:eastAsia="Times New Roman" w:hAnsi="Times New Roman" w:cs="Times New Roman"/>
          <w:sz w:val="24"/>
          <w:szCs w:val="24"/>
          <w:highlight w:val="white"/>
          <w:vertAlign w:val="superscript"/>
        </w:rPr>
        <w:t>15</w:t>
      </w:r>
      <w:r w:rsidR="00DB467B">
        <w:rPr>
          <w:rFonts w:ascii="Times New Roman" w:eastAsia="Times New Roman" w:hAnsi="Times New Roman" w:cs="Times New Roman"/>
          <w:sz w:val="24"/>
          <w:szCs w:val="24"/>
          <w:highlight w:val="white"/>
        </w:rPr>
        <w:t xml:space="preserve">N signatures in areas of sewage pollution mirror observations from other aquatic systems </w:t>
      </w:r>
      <w:r w:rsidR="00DB467B">
        <w:rPr>
          <w:rFonts w:ascii="Times New Roman" w:eastAsia="Times New Roman" w:hAnsi="Times New Roman" w:cs="Times New Roman"/>
          <w:sz w:val="24"/>
          <w:szCs w:val="24"/>
          <w:highlight w:val="white"/>
        </w:rPr>
        <w:fldChar w:fldCharType="begin"/>
      </w:r>
      <w:r w:rsidR="00DB467B">
        <w:rPr>
          <w:rFonts w:ascii="Times New Roman" w:eastAsia="Times New Roman" w:hAnsi="Times New Roman" w:cs="Times New Roman"/>
          <w:sz w:val="24"/>
          <w:szCs w:val="24"/>
          <w:highlight w:val="white"/>
        </w:rPr>
        <w:instrText xml:space="preserve"> ADDIN ZOTERO_ITEM CSL_CITATION {"citationID":"mea74N9p","properties":{"formattedCitation":"(Rosenberger et al. 2008; Chang et al. 2012)","plainCitation":"(Rosenberger et al. 2008; Chang et al. 2012)","noteIndex":0},"citationItems":[{"id":313,"uris":["http://zotero.org/users/2645460/items/N9NPSZZU"],"uri":["http://zotero.org/users/2645460/items/N9NPSZZU"],"itemData":{"id":313,"type":"article-journal","container-title":"Freshwater Biology","DOI":"10.1111/j.1365-2427.2008.01990.x","ISSN":"00465070, 13652427","issue":"8","language":"en","page":"1673-1691","source":"CrossRef","title":"Effects of shoreline development on the nearshore environment in large deep oligotrophic lakes","volume":"53","author":[{"family":"Rosenberger","given":"Elizabeth E."},{"family":"Hampton","given":"Stephanie E."},{"family":"Fradkin","given":"Steven C."},{"family":"Kennedy","given":"Brian P."}],"issued":{"date-parts":[["2008",8]]}}},{"id":3806,"uris":["http://zotero.org/users/2645460/items/25E6VK73"],"uri":["http://zotero.org/users/2645460/items/25E6VK73"],"itemData":{"id":3806,"type":"article-journal","abstract":"Summary 1.?River food webs rely on two major food sources: autochthonous primary production within the river and allochthonous organic matter transferred to the river. We characterised the consumer communities and assessed the food sources of dominant consumers along a subtropical mountainous river (the Lanyang River of north-eastern Taiwan) at the catchment scale from the headwater to the estuary using natural abundances of stable carbon and nitrogen isotopes. 2.?The downstream transport of fine particulate organic matter (FPOM) was two orders of magnitude greater than that of coarse particulate organic matter (CPOM). Transport of both materials increased from the headwater and reached a maximum in the midstream reach. CPOM composition exhibited a gradual shift from leaves and branches in the headwater, an area characterised by high canopy cover, to algae in the midstream reaches and marsh plants in the downstream reaches. 3.?Consumer communities can be classified into two regional categories: the upland category in the headwater and upstream and midstream reaches and the lowland category comprised of samples from the downstream reach and estuary. The upland category revealed a clear and gradual seasonal shift in community composition, but a seasonal shift was not apparent for the lowland category. Nutrient concentrations and water temperature were the main factors explaining longitudinal and seasonal variations. 4.?The use of sources of organic matter by dominant consumers along the Lanyang River was primarily determined by their availability. Riparian C3 plants were the major food sources in the headwater, upstream reach and estuary, but the contribution of periphyton increased in the upper midstream reach where the river flows through an agricultural area. In the lower midstream and downstream reaches, the contribution of riparian C4 plants became dominant. 5.?The trophic transfer of organic materials in the Lanyang River may be influenced by the fast current velocity and by sewage nutrient loading in the river, both of which have important implications for predicting how the functioning of subtropical river food webs will respond to human-related changes in land use.","container-title":"Freshwater Biology","DOI":"10.1111/j.1365-2427.2012.02843.x","ISSN":"0046-5070","issue":"9","journalAbbreviation":"Freshwater Biology","page":"1839-1853","source":"ntserver1.wsulibs.wsu.edu (Atypon)","title":"Longitudinal variation in food sources and their use by aquatic fauna along a subtropical river in Taiwan","volume":"57","author":[{"family":"Chang","given":"Hao-Yen"},{"family":"Wu","given":"Sheng-Hai"},{"family":"Shao","given":"Kwang-Tsao"},{"family":"Kao","given":"Wen-Yuan"},{"family":"Maa","given":"Can-Jen W."},{"family":"Jan","given":"Rong-Quen"},{"family":"Liu","given":"Li-Lian"},{"family":"Tzeng","given":"Chyng-Shyan"},{"family":"Hwang","given":"Jiang-Shiou"},{"family":"Hsieh","given":"Hwey-Lian"},{"family":"Kao","given":"Shuh-Ji"},{"family":"Chen","given":"Yu-Kai"},{"family":"Lin","given":"Hsing-Juh"}],"issued":{"date-parts":[["2012",9,1]]}}}],"schema":"https://github.com/citation-style-language/schema/raw/master/csl-citation.json"} </w:instrText>
      </w:r>
      <w:r w:rsidR="00DB467B">
        <w:rPr>
          <w:rFonts w:ascii="Times New Roman" w:eastAsia="Times New Roman" w:hAnsi="Times New Roman" w:cs="Times New Roman"/>
          <w:sz w:val="24"/>
          <w:szCs w:val="24"/>
          <w:highlight w:val="white"/>
        </w:rPr>
        <w:fldChar w:fldCharType="separate"/>
      </w:r>
      <w:r w:rsidR="00DB467B" w:rsidRPr="00094852">
        <w:rPr>
          <w:rFonts w:ascii="Times New Roman" w:hAnsi="Times New Roman" w:cs="Times New Roman"/>
          <w:sz w:val="24"/>
          <w:highlight w:val="white"/>
        </w:rPr>
        <w:t>(Rosenberger et al. 2008; Chang et al. 2012)</w:t>
      </w:r>
      <w:r w:rsidR="00DB467B">
        <w:rPr>
          <w:rFonts w:ascii="Times New Roman" w:eastAsia="Times New Roman" w:hAnsi="Times New Roman" w:cs="Times New Roman"/>
          <w:sz w:val="24"/>
          <w:szCs w:val="24"/>
          <w:highlight w:val="white"/>
        </w:rPr>
        <w:fldChar w:fldCharType="end"/>
      </w:r>
      <w:r w:rsidR="00DB467B">
        <w:rPr>
          <w:rFonts w:ascii="Times New Roman" w:eastAsia="Times New Roman" w:hAnsi="Times New Roman" w:cs="Times New Roman"/>
          <w:sz w:val="24"/>
          <w:szCs w:val="24"/>
          <w:highlight w:val="white"/>
        </w:rPr>
        <w:t xml:space="preserve">, which could be explained by </w:t>
      </w:r>
      <w:r>
        <w:rPr>
          <w:rFonts w:ascii="Times New Roman" w:eastAsia="Times New Roman" w:hAnsi="Times New Roman" w:cs="Times New Roman"/>
          <w:sz w:val="24"/>
          <w:szCs w:val="24"/>
          <w:highlight w:val="white"/>
        </w:rPr>
        <w:t xml:space="preserve">periphyton’s typically high cell turnover rates </w:t>
      </w:r>
      <w:r w:rsidR="00DB467B">
        <w:rPr>
          <w:rFonts w:ascii="Times New Roman" w:eastAsia="Times New Roman" w:hAnsi="Times New Roman" w:cs="Times New Roman"/>
          <w:sz w:val="24"/>
          <w:szCs w:val="24"/>
          <w:highlight w:val="white"/>
        </w:rPr>
        <w:t xml:space="preserve">(e.g., days; </w:t>
      </w:r>
      <w:r w:rsidR="00DB467B">
        <w:rPr>
          <w:rFonts w:ascii="Times New Roman" w:eastAsia="Times New Roman" w:hAnsi="Times New Roman" w:cs="Times New Roman"/>
          <w:sz w:val="24"/>
          <w:szCs w:val="24"/>
          <w:highlight w:val="white"/>
        </w:rPr>
        <w:fldChar w:fldCharType="begin"/>
      </w:r>
      <w:r w:rsidR="00DB467B">
        <w:rPr>
          <w:rFonts w:ascii="Times New Roman" w:eastAsia="Times New Roman" w:hAnsi="Times New Roman" w:cs="Times New Roman"/>
          <w:sz w:val="24"/>
          <w:szCs w:val="24"/>
          <w:highlight w:val="white"/>
        </w:rPr>
        <w:instrText xml:space="preserve"> ADDIN ZOTERO_ITEM CSL_CITATION {"citationID":"CBev6GX4","properties":{"formattedCitation":"(Swamikannu and Hoagland 1989)","plainCitation":"(Swamikannu and Hoagland 1989)","dontUpdate":true,"noteIndex":0},"citationItems":[{"id":2709,"uris":["http://zotero.org/users/2645460/items/8RXCDUBH"],"uri":["http://zotero.org/users/2645460/items/8RXCDUBH"],"itemData":{"id":2709,"type":"article-journal","abstract":"Periphyton diversity was highest at low to intermediate levels of grazing by the freshwater snail Physella and suppressed at high grazer densities, in partial support of the intermediate disturbance hypothesis. For the first time, the response curve of algal biomass versus a range of snail densities was used to establish low, intermediate, and high levels of community disturbance. Physella densities corresponding to these levels were added to net enclosures in a small eutrophic pond, to examine differences in attached algal cell densities and diversity after 20 d. Algal standing crop was enhanced in low and depressed in intermediate and higher grazer treatments. Five categories of attached algal response to grazing were identified: (1) filamentous algae suppressed at high grazing pressure; (2) rosette or filamentous taxa suppressed at moderate to high levels of grazing; (3) algae resistant to grazing via sediment-associated recruitment; (4) low profile algae with highest densities at moderate grazing, and; (5) prostrately attached taxa enhanced at moderate and high grazing levels, in contrast to marine macroalgal communities, the primary mechanism mediating community response to different levels of grazing was the morphology of algal attachment.","container-title":"Canadian Journal of Fisheries and Aquatic Sciences","DOI":"10.1139/f89-215","ISSN":"0706-652X, 1205-7533","issue":"10","journalAbbreviation":"Can. J. Fish. Aquat. Sci.","language":"en","page":"1698-1704","source":"DOI.org (Crossref)","title":"Effects of Snail Grazing on the Diversity and Structure of a Periphyton Community in a Eutrophic Pond","volume":"46","author":[{"family":"Swamikannu","given":"Xavier"},{"family":"Hoagland","given":"Kyle D."}],"issued":{"date-parts":[["1989",10,1]]}}}],"schema":"https://github.com/citation-style-language/schema/raw/master/csl-citation.json"} </w:instrText>
      </w:r>
      <w:r w:rsidR="00DB467B">
        <w:rPr>
          <w:rFonts w:ascii="Times New Roman" w:eastAsia="Times New Roman" w:hAnsi="Times New Roman" w:cs="Times New Roman"/>
          <w:sz w:val="24"/>
          <w:szCs w:val="24"/>
          <w:highlight w:val="white"/>
        </w:rPr>
        <w:fldChar w:fldCharType="separate"/>
      </w:r>
      <w:r w:rsidR="00DB467B" w:rsidRPr="00C131EF">
        <w:rPr>
          <w:rFonts w:ascii="Times New Roman" w:hAnsi="Times New Roman" w:cs="Times New Roman"/>
          <w:sz w:val="24"/>
          <w:highlight w:val="white"/>
        </w:rPr>
        <w:t>Swamikannu and Hoagland 1989)</w:t>
      </w:r>
      <w:r w:rsidR="00DB467B">
        <w:rPr>
          <w:rFonts w:ascii="Times New Roman" w:eastAsia="Times New Roman" w:hAnsi="Times New Roman" w:cs="Times New Roman"/>
          <w:sz w:val="24"/>
          <w:szCs w:val="24"/>
          <w:highlight w:val="white"/>
        </w:rPr>
        <w:fldChar w:fldCharType="end"/>
      </w:r>
      <w:r w:rsidR="00DB467B">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dampen</w:t>
      </w:r>
      <w:r w:rsidR="00DB467B">
        <w:rPr>
          <w:rFonts w:ascii="Times New Roman" w:eastAsia="Times New Roman" w:hAnsi="Times New Roman" w:cs="Times New Roman"/>
          <w:sz w:val="24"/>
          <w:szCs w:val="24"/>
          <w:highlight w:val="white"/>
        </w:rPr>
        <w:t>ing</w:t>
      </w:r>
      <w:r>
        <w:rPr>
          <w:rFonts w:ascii="Times New Roman" w:eastAsia="Times New Roman" w:hAnsi="Times New Roman" w:cs="Times New Roman"/>
          <w:sz w:val="24"/>
          <w:szCs w:val="24"/>
          <w:highlight w:val="white"/>
        </w:rPr>
        <w:t xml:space="preserve"> isotopic patterns</w:t>
      </w:r>
      <w:r w:rsidR="00DB467B">
        <w:rPr>
          <w:rFonts w:ascii="Times New Roman" w:eastAsia="Times New Roman" w:hAnsi="Times New Roman" w:cs="Times New Roman"/>
          <w:sz w:val="24"/>
          <w:szCs w:val="24"/>
          <w:highlight w:val="white"/>
        </w:rPr>
        <w:t xml:space="preserve">, </w:t>
      </w:r>
      <w:r w:rsidR="001E1889">
        <w:rPr>
          <w:rFonts w:ascii="Times New Roman" w:eastAsia="Times New Roman" w:hAnsi="Times New Roman" w:cs="Times New Roman"/>
          <w:sz w:val="24"/>
          <w:szCs w:val="24"/>
          <w:highlight w:val="white"/>
        </w:rPr>
        <w:t>δ</w:t>
      </w:r>
      <w:r w:rsidR="001E1889" w:rsidRPr="000E056C">
        <w:rPr>
          <w:rFonts w:ascii="Times New Roman" w:eastAsia="Times New Roman" w:hAnsi="Times New Roman" w:cs="Times New Roman"/>
          <w:sz w:val="24"/>
          <w:szCs w:val="24"/>
          <w:highlight w:val="white"/>
          <w:vertAlign w:val="superscript"/>
        </w:rPr>
        <w:t>15</w:t>
      </w:r>
      <w:r w:rsidR="001E1889">
        <w:rPr>
          <w:rFonts w:ascii="Times New Roman" w:eastAsia="Times New Roman" w:hAnsi="Times New Roman" w:cs="Times New Roman"/>
          <w:sz w:val="24"/>
          <w:szCs w:val="24"/>
          <w:highlight w:val="white"/>
        </w:rPr>
        <w:t xml:space="preserve">N-accumulating algal taxa </w:t>
      </w:r>
      <w:r w:rsidR="001E1889">
        <w:rPr>
          <w:rFonts w:ascii="Times New Roman" w:eastAsia="Times New Roman" w:hAnsi="Times New Roman" w:cs="Times New Roman"/>
          <w:sz w:val="24"/>
          <w:szCs w:val="24"/>
          <w:highlight w:val="white"/>
        </w:rPr>
        <w:lastRenderedPageBreak/>
        <w:t>being grazed more readily by macroinvertebrates</w:t>
      </w:r>
      <w:r w:rsidR="00C03D31">
        <w:rPr>
          <w:rFonts w:ascii="Times New Roman" w:eastAsia="Times New Roman" w:hAnsi="Times New Roman" w:cs="Times New Roman"/>
          <w:sz w:val="24"/>
          <w:szCs w:val="24"/>
          <w:highlight w:val="white"/>
        </w:rPr>
        <w:t xml:space="preserve"> </w:t>
      </w:r>
      <w:r w:rsidR="00C03D31">
        <w:rPr>
          <w:rFonts w:ascii="Times New Roman" w:eastAsia="Times New Roman" w:hAnsi="Times New Roman" w:cs="Times New Roman"/>
          <w:sz w:val="24"/>
          <w:szCs w:val="24"/>
          <w:highlight w:val="white"/>
        </w:rPr>
        <w:fldChar w:fldCharType="begin"/>
      </w:r>
      <w:r w:rsidR="005F6DEA">
        <w:rPr>
          <w:rFonts w:ascii="Times New Roman" w:eastAsia="Times New Roman" w:hAnsi="Times New Roman" w:cs="Times New Roman"/>
          <w:sz w:val="24"/>
          <w:szCs w:val="24"/>
          <w:highlight w:val="white"/>
        </w:rPr>
        <w:instrText xml:space="preserve"> ADDIN ZOTERO_ITEM CSL_CITATION {"citationID":"i2yRcYyi","properties":{"formattedCitation":"(Rosenberger et al. 2008)","plainCitation":"(Rosenberger et al. 2008)","noteIndex":0},"citationItems":[{"id":313,"uris":["http://zotero.org/users/2645460/items/N9NPSZZU"],"uri":["http://zotero.org/users/2645460/items/N9NPSZZU"],"itemData":{"id":313,"type":"article-journal","container-title":"Freshwater Biology","DOI":"10.1111/j.1365-2427.2008.01990.x","ISSN":"00465070, 13652427","issue":"8","language":"en","page":"1673-1691","source":"CrossRef","title":"Effects of shoreline development on the nearshore environment in large deep oligotrophic lakes","volume":"53","author":[{"family":"Rosenberger","given":"Elizabeth E."},{"family":"Hampton","given":"Stephanie E."},{"family":"Fradkin","given":"Steven C."},{"family":"Kennedy","given":"Brian P."}],"issued":{"date-parts":[["2008",8]]}}}],"schema":"https://github.com/citation-style-language/schema/raw/master/csl-citation.json"} </w:instrText>
      </w:r>
      <w:r w:rsidR="00C03D31">
        <w:rPr>
          <w:rFonts w:ascii="Times New Roman" w:eastAsia="Times New Roman" w:hAnsi="Times New Roman" w:cs="Times New Roman"/>
          <w:sz w:val="24"/>
          <w:szCs w:val="24"/>
          <w:highlight w:val="white"/>
        </w:rPr>
        <w:fldChar w:fldCharType="separate"/>
      </w:r>
      <w:r w:rsidR="005F6DEA" w:rsidRPr="001C70B0">
        <w:rPr>
          <w:rFonts w:ascii="Times New Roman" w:hAnsi="Times New Roman" w:cs="Times New Roman"/>
          <w:sz w:val="24"/>
          <w:highlight w:val="white"/>
        </w:rPr>
        <w:t>(Rosenberger et al. 2008)</w:t>
      </w:r>
      <w:r w:rsidR="00C03D31">
        <w:rPr>
          <w:rFonts w:ascii="Times New Roman" w:eastAsia="Times New Roman" w:hAnsi="Times New Roman" w:cs="Times New Roman"/>
          <w:sz w:val="24"/>
          <w:szCs w:val="24"/>
          <w:highlight w:val="white"/>
        </w:rPr>
        <w:fldChar w:fldCharType="end"/>
      </w:r>
      <w:r w:rsidR="001E1889">
        <w:rPr>
          <w:rFonts w:ascii="Times New Roman" w:eastAsia="Times New Roman" w:hAnsi="Times New Roman" w:cs="Times New Roman"/>
          <w:sz w:val="24"/>
          <w:szCs w:val="24"/>
          <w:highlight w:val="white"/>
        </w:rPr>
        <w:t xml:space="preserve">, or co-limitation dynamics between ammonium and nitrate </w:t>
      </w:r>
      <w:r w:rsidR="00094852">
        <w:rPr>
          <w:rFonts w:ascii="Times New Roman" w:eastAsia="Times New Roman" w:hAnsi="Times New Roman" w:cs="Times New Roman"/>
          <w:sz w:val="24"/>
          <w:szCs w:val="24"/>
          <w:highlight w:val="white"/>
        </w:rPr>
        <w:fldChar w:fldCharType="begin"/>
      </w:r>
      <w:r w:rsidR="00094852">
        <w:rPr>
          <w:rFonts w:ascii="Times New Roman" w:eastAsia="Times New Roman" w:hAnsi="Times New Roman" w:cs="Times New Roman"/>
          <w:sz w:val="24"/>
          <w:szCs w:val="24"/>
          <w:highlight w:val="white"/>
        </w:rPr>
        <w:instrText xml:space="preserve"> ADDIN ZOTERO_ITEM CSL_CITATION {"citationID":"YHQQFRqb","properties":{"formattedCitation":"(York et al. 2007; Pi\\uc0\\u241{}\\uc0\\u243{}n-Gimate et al. 2009)","plainCitation":"(York et al. 2007; Piñón-Gimate et al. 2009)","noteIndex":0},"citationItems":[{"id":3810,"uris":["http://zotero.org/users/2645460/items/E3HXQ5B9"],"uri":["http://zotero.org/users/2645460/items/E3HXQ5B9"],"itemData":{"id":3810,"type":"article-journal","abstract":"We measured concentration and δ15N of chlorophyll a (Chl a), NO3-, and NH4+ along a salinity gradient in Childs River, Massachusetts, in winter, spring, and summer. We used the δ15N of Chl a as a proxy for the phytoplankton δ15N to minimize potential ambiguities from other material in seston. NO3- concentration ranged from 0 to 50 µmol L21 and NH4+ from 0 to 8 µmol L-1; both forms decreased with increasing salinity. NO3- concentration was generally higher than NH4+. Chl a concentrations ranged between 1 and 15 mg m-3 in winterspring and had a summer midestuarine peak of 95 mg m-3. The δ15N of NO3- and NH4+ ranged from -10‰ to +7‰ and -3‰ to +13‰, respectively, and decreased approximately linearly with increasing salinity. The δ15N of NO3- reflected the predominance of groundwater as the source of NO3- to the estuary, whereas the δ15N of NH4+ indicated that regeneration was the main NH4+ source. Throughout the estuary, NO3- was isotopically lighter than NH4+. Phytoplankton δ15N increased from winter to summer and was relatively invariant with salinity, in contrast to the δ15N of dissolved inorganic nitrogen. A comparison of the δ15N of phytoplankton, NO3-, and NH4+ indicated that phytoplankton in Childs River derived 53% to 97% of their N from NH4+. Phytoplankton acquired their stable nitrogen isotopic ratio upstream, then maintained that ratio during downstream transport. The fractionation factor for phytoplankton NH4+ uptake was +4.0‰ ± 0.6‰, which was in the lower range of other estimates, indicating that phytoplankton might have been N limited.","container-title":"Limnology and Oceanography","DOI":"10.4319/lo.2007.52.1.0144","ISSN":"1939-5590","issue":"1","language":"en","page":"144-155","source":"Wiley Online Library","title":"Stable isotopic detection of ammonium and nitrate assimilation by phytoplankton in the Waquoit Bay estuarine system","volume":"52","author":[{"family":"York","given":"Joanna K."},{"family":"Tomasky","given":"Gabrielle"},{"family":"Valiela","given":"Ivan"},{"family":"Repeta","given":"Daniel J."}],"issued":{"date-parts":[["2007"]]}}},{"id":3814,"uris":["http://zotero.org/users/2645460/items/N3NX5TDQ"],"uri":["http://zotero.org/users/2645460/items/N3NX5TDQ"],"itemData":{"id":3814,"type":"article-journal","abstract":"Macroalgae blooms of Gracilaria vermiculophylla, Hypnea spinella and Spyridia ﬁlamentosa have been found in coastal lagoons in the SE Gulf of California. Agriculture, livestock, shrimp and poultry farms and sewage contribute anthropogenic nitrogen to the systems. The d15N of these sources, water column and macroalgae were studied in order to identify the N supply for macroalgae blooms. d15N of three species of macroalgae (4.3–13.6‰) were enriched compared to the water column (d15N—NO3À 3.7–6.8‰), probably because of fractioning from the macroalgae. d15N of POM (1.4–10.3‰) was similar to the water column but the relationship was unclear. Depending on the site, macroalgae showed different d15N values since some sites receive more or less inﬂuence from one given source of the associated watershed, which is reﬂected in the different d15N values of the macroalgae of the same system and in the relative contributions of the sources.","container-title":"Marine Pollution Bulletin","DOI":"10.1016/j.marpolbul.2009.04.004","ISSN":"0025326X","issue":"8","journalAbbreviation":"Marine Pollution Bulletin","language":"en","page":"1144-1151","source":"DOI.org (Crossref)","title":"Macroalgae blooms and δ15N in subtropical coastal lagoons from the Southeastern Gulf of California: Discrimination among agricultural, shrimp farm and sewage effluents","title-short":"Macroalgae blooms and δ15N in subtropical coastal lagoons from the Southeastern Gulf of California","volume":"58","author":[{"family":"Piñón-Gimate","given":"Alejandra"},{"family":"Soto-Jiménez","given":"Martín F."},{"family":"Ochoa-Izaguirre","given":"María Julia"},{"family":"García-Pagés","given":"Eynar"},{"family":"Páez-Osuna","given":"Federico"}],"issued":{"date-parts":[["2009",8]]}}}],"schema":"https://github.com/citation-style-language/schema/raw/master/csl-citation.json"} </w:instrText>
      </w:r>
      <w:r w:rsidR="00094852">
        <w:rPr>
          <w:rFonts w:ascii="Times New Roman" w:eastAsia="Times New Roman" w:hAnsi="Times New Roman" w:cs="Times New Roman"/>
          <w:sz w:val="24"/>
          <w:szCs w:val="24"/>
          <w:highlight w:val="white"/>
        </w:rPr>
        <w:fldChar w:fldCharType="separate"/>
      </w:r>
      <w:r w:rsidR="00094852" w:rsidRPr="00094852">
        <w:rPr>
          <w:rFonts w:ascii="Times New Roman" w:hAnsi="Times New Roman" w:cs="Times New Roman"/>
          <w:sz w:val="24"/>
          <w:szCs w:val="24"/>
        </w:rPr>
        <w:t>(York et al. 2007; Piñón-Gimate et al. 2009)</w:t>
      </w:r>
      <w:r w:rsidR="00094852">
        <w:rPr>
          <w:rFonts w:ascii="Times New Roman" w:eastAsia="Times New Roman" w:hAnsi="Times New Roman" w:cs="Times New Roman"/>
          <w:sz w:val="24"/>
          <w:szCs w:val="24"/>
          <w:highlight w:val="white"/>
        </w:rPr>
        <w:fldChar w:fldCharType="end"/>
      </w:r>
      <w:r w:rsidR="00094852">
        <w:rPr>
          <w:rFonts w:ascii="Times New Roman" w:eastAsia="Times New Roman" w:hAnsi="Times New Roman" w:cs="Times New Roman"/>
          <w:sz w:val="24"/>
          <w:szCs w:val="24"/>
          <w:highlight w:val="white"/>
        </w:rPr>
        <w:t>.</w:t>
      </w:r>
      <w:r>
        <w:rPr>
          <w:rFonts w:ascii="Times New Roman" w:eastAsia="Times New Roman" w:hAnsi="Times New Roman" w:cs="Times New Roman"/>
          <w:sz w:val="24"/>
          <w:szCs w:val="24"/>
        </w:rPr>
        <w:t xml:space="preserve"> </w:t>
      </w:r>
    </w:p>
    <w:p w14:paraId="7B3E7B77" w14:textId="77777777" w:rsidR="00795293" w:rsidRDefault="00795293" w:rsidP="00685D80">
      <w:pPr>
        <w:rPr>
          <w:rFonts w:ascii="Times New Roman" w:eastAsia="Times New Roman" w:hAnsi="Times New Roman" w:cs="Times New Roman"/>
          <w:sz w:val="24"/>
          <w:szCs w:val="24"/>
        </w:rPr>
      </w:pPr>
    </w:p>
    <w:p w14:paraId="3A5A905A" w14:textId="57A0C2C4" w:rsidR="007E0747" w:rsidRPr="002D1941" w:rsidRDefault="0091395E" w:rsidP="00685D80">
      <w:pPr>
        <w:rPr>
          <w:rFonts w:ascii="Times New Roman" w:eastAsia="Times New Roman" w:hAnsi="Times New Roman" w:cs="Times New Roman"/>
          <w:sz w:val="24"/>
          <w:szCs w:val="24"/>
        </w:rPr>
      </w:pPr>
      <w:r>
        <w:rPr>
          <w:rFonts w:ascii="Times New Roman" w:eastAsia="Times New Roman" w:hAnsi="Times New Roman" w:cs="Times New Roman"/>
          <w:sz w:val="24"/>
          <w:szCs w:val="24"/>
        </w:rPr>
        <w:t>Fatty acid analyses, however, suggested that</w:t>
      </w:r>
      <w:r w:rsidR="00030898">
        <w:rPr>
          <w:rFonts w:ascii="Times New Roman" w:eastAsia="Times New Roman" w:hAnsi="Times New Roman" w:cs="Times New Roman"/>
          <w:sz w:val="24"/>
          <w:szCs w:val="24"/>
        </w:rPr>
        <w:t xml:space="preserve"> changing periphyton community composition </w:t>
      </w:r>
      <w:r w:rsidR="00B1679D">
        <w:rPr>
          <w:rFonts w:ascii="Times New Roman" w:eastAsia="Times New Roman" w:hAnsi="Times New Roman" w:cs="Times New Roman"/>
          <w:sz w:val="24"/>
          <w:szCs w:val="24"/>
        </w:rPr>
        <w:t>altered</w:t>
      </w:r>
      <w:r w:rsidR="007E0747">
        <w:rPr>
          <w:rFonts w:ascii="Times New Roman" w:eastAsia="Times New Roman" w:hAnsi="Times New Roman" w:cs="Times New Roman"/>
          <w:sz w:val="24"/>
          <w:szCs w:val="24"/>
        </w:rPr>
        <w:t xml:space="preserve"> nutritional quality</w:t>
      </w:r>
      <w:r w:rsidR="00456A8D">
        <w:rPr>
          <w:rFonts w:ascii="Times New Roman" w:eastAsia="Times New Roman" w:hAnsi="Times New Roman" w:cs="Times New Roman"/>
          <w:sz w:val="24"/>
          <w:szCs w:val="24"/>
        </w:rPr>
        <w:t xml:space="preserve"> of the benthic algal resources across the pollution gradient</w:t>
      </w:r>
      <w:r w:rsidR="007E0747">
        <w:rPr>
          <w:rFonts w:ascii="Times New Roman" w:eastAsia="Times New Roman" w:hAnsi="Times New Roman" w:cs="Times New Roman"/>
          <w:sz w:val="24"/>
          <w:szCs w:val="24"/>
        </w:rPr>
        <w:t xml:space="preserve">. Periphyton essential fatty acid profiles from sites with higher sewage pollution had higher levels of 18:3ω3 and 18:4ω3 relative to C20:5ω3 and C22:6ω3 fatty acids. </w:t>
      </w:r>
      <w:r>
        <w:rPr>
          <w:rFonts w:ascii="Times New Roman" w:eastAsia="Times New Roman" w:hAnsi="Times New Roman" w:cs="Times New Roman"/>
          <w:sz w:val="24"/>
          <w:szCs w:val="24"/>
        </w:rPr>
        <w:t>T</w:t>
      </w:r>
      <w:r w:rsidR="007E0747">
        <w:rPr>
          <w:rFonts w:ascii="Times New Roman" w:eastAsia="Times New Roman" w:hAnsi="Times New Roman" w:cs="Times New Roman"/>
          <w:sz w:val="24"/>
          <w:szCs w:val="24"/>
        </w:rPr>
        <w:t xml:space="preserve">his pattern likely reflects the higher abundance of green algae relative to diatoms </w:t>
      </w:r>
      <w:r w:rsidR="007E0747">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ZOTERO_ITEM CSL_CITATION {"citationID":"bz14fYXr","properties":{"formattedCitation":"(Iverson et al. 2004; Osipova et al. 2009; Taipale et al. 2013; Galloway and Winder 2015)","plainCitation":"(Iverson et al. 2004; Osipova et al. 2009; Taipale et al. 2013; Galloway and Winder 2015)","noteIndex":0},"citationItems":[{"id":2647,"uris":["http://zotero.org/users/2645460/items/RW53BJSJ"],"uri":["http://zotero.org/users/2645460/items/RW53BJSJ"],"itemData":{"id":2647,"type":"article-journal","abstract":"Accurate estimates of the diets of predators are required in many areas of ecology, but for many species current methods are imprecise, limited to the last meal, and often biased. The diversity of fatty acids and their patterns in organisms, coupled with the narrow limitations on their biosynthesis, properties of digestion in monogastric animals, and the prevalence of large storage reservoirs of lipid in many predators, led us to propose the use of quantitative fatty acid signature analysis (QFASA) to study predator diets. We present a statistical model that provides quantitative estimates of the proportions of prey species in the diets of individual predators using fatty acid signatures. We conducted simulation studies using a database of 28 prey species (n = 954 individuals) from the Scotian Shelf off eastern Canada to investigate properties of the model and to evaluate the reliability with which prey could be distinguished in the model. We then conducted experiments on grey seals (Halichoerus grypus, n = 25) and harp seals (Phoca groenlandica, n = 5) to assess quantitative characteristics of fatty acid deposition and to develop calibration coefficients for individual fatty acids to account for predator lipid metabolism. We then tested the model and calibration coefficients by estimating the diets of experimentally fed captive grey seals (n = 6, switched from herring to a mackerel/capelin diet) and mink kits (Mustela vison, n = 46, switched from milk to one of three oil-supplemented diets). The diets of all experimentally fed animals were generally well estimated using QFASA and were consistent with qualitative and quantitative expectations, provided that appropriate calibration coefficients were used. In a final case, we compared video data of foraging by individual free- ranging harbor seals (Phoca vitulina, n = 23) fitted with Crittercams and QFASA estimates of the diet of those same seals using a complex ecosystem-wide prey database. Among the 28 prey species in the database, QFASA estimated sandlance to be the dominant prey species in the diet of all seals (averaging 62% of diet), followed primarily by flounders, but also capelin and minor amounts of other species, although there was also considerable individual variability among seals. These estimates were consistent with video data showing sandlance to be the predominant prey, followed by flatfish. We conclude that QFASA provides estimates of diets for individuals at time scales that are relevant to the ecological processes affecting survival, and can be used to study diet variability within individuals over time, which will provide important opportunities rarely possible with other indirect methods. We propose that the QFASA model we have set forth will be applicable to a wide range of predators and ecosystems.","container-title":"Ecological Monographs","DOI":"10.1890/02-4105","ISSN":"1557-7015","issue":"2","language":"en","page":"211-235","source":"Wiley Online Library","title":"Quantitative Fatty Acid Signature Analysis: A New Method of Estimating Predator Diets","title-short":"Quantitative Fatty Acid Signature Analysis","volume":"74","author":[{"family":"Iverson","given":"Sara J."},{"family":"Field","given":"Chris"},{"family":"Bowen","given":"W. Don"},{"family":"Blanchard","given":"Wade"}],"issued":{"date-parts":[["2004"]]}}},{"id":446,"uris":["http://zotero.org/users/2645460/items/UBES344N"],"uri":["http://zotero.org/users/2645460/items/UBES344N"],"itemData":{"id":446,"type":"article-journal","container-title":"Phycologia","issue":"2","page":"130–135","source":"Google Scholar","title":"Temporal variation in fatty acid composition of Ulothrix zonata (Chlorophyta) from ice and benthic communities of Lake Baikal","volume":"48","author":[{"family":"Osipova","given":"Svetlana"},{"family":"Dudareva","given":"Lubov"},{"family":"Bondarenko","given":"Nina"},{"family":"Nasarova","given":"Alexandra"},{"family":"Sokolova","given":"Nataliya"},{"family":"Obolkina","given":"Lubov"},{"family":"Glyzina","given":"Olga"},{"family":"Timoshkin","given":"Oleg"}],"issued":{"date-parts":[["2009"]]}}},{"id":2656,"uris":["http://zotero.org/users/2645460/items/ESTSRNSJ"],"uri":["http://zotero.org/users/2645460/items/ESTSRNSJ"],"itemData":{"id":2656,"type":"article-journal","abstract":"The fatty acid (FA) composition of algae is an important determinant of their food quality for consumers, and FAs can also be used as biomarkers for biochemical and energetic pathways in food webs. FA analyses of 7 freshwater algal classes and 37 strains showed clear similarity within classes and strong differences amongst classes. Class was a dominant factor (66.4%) explaining variation in FA signatures of microalgae. The 7 algal classes comprised 4 separate groups according to their FA profiles: (1) Chlorophyceae and Trebouxiophyceae, (2) Bacillariophyceae, (3) Cryptophyceae, Chrysophyceae, and Raphidophyceae, and (4) Euglenophyceae. Each group had a characteristic FA composition, although the proportional abundance of individual FAs also differed between species and with environmental conditions. FAs found to be particularly representative for each group (i.e. diagnostic biomarkers) were as follows: 16:4ω3 and 16:3ω3 for Chlorophyceae and Trebouxiophyceae; 16:2ω7, 16:2ω4, 16:3ω4, 16:4ω1, and 18:4ω4 for Bacillariophyceae; 22:5ω6 and 18:4ω3 for Cryptophyceae and Chrysophyceae (Synurales), 16:3ω1 for Chrysophyceae (Ochromonadales), 16:2ω4, 16:3ω4, 16:3ω1, and 20:3ω3 for Raphidophyceae; and 15:4ω2, 20:4ω3, 20:2ω6, 20:3ω6, and 22:4ω6 for Euglenophyceae. FAs thus offer a powerful tool to track different consumer diets in a lacustrine food web. Based on the 20:5ω3 (eicosapentaenoic acid) and 22:6ω3 (docosahexaenoic acid) content among the investigated freshwater algal classes, Chlorophyceae, Trebouxiophyceae, and Chrysophyceae are of intermediate food quality for zooplankton, and Cryptophyceae, Bacillariophyceae, Euglenophyceae, and Raphidophyceae should be excellent resources for zooplankton.","container-title":"Aquatic Microbial Ecology","DOI":"10.3354/ame01671","ISSN":"0948-3055, 1616-1564","issue":"2","language":"en","page":"165-178","source":"www.int-res.com","title":"Fatty acid composition as biomarkers of freshwater microalgae: analysis of 37 strains of microalgae in 22 genera and in seven classes","title-short":"Fatty acid composition as biomarkers of freshwater microalgae","volume":"71","author":[{"family":"Taipale","given":"Sami"},{"family":"Strandberg","given":"Ursula"},{"family":"Peltomaa","given":"Elina"},{"family":"Galloway","given":"Aaron W. E."},{"family":"Ojala","given":"Anne"},{"family":"Brett","given":"Michael T."}],"issued":{"date-parts":[["2013",12,16]]}}},{"id":2592,"uris":["http://zotero.org/users/2645460/items/2UYWG2I3"],"uri":["http://zotero.org/users/2645460/items/2UYWG2I3"],"itemData":{"id":2592,"type":"article-journal","abstract":"Essential fatty acids (EFA), which are primarily generated by phytoplankton, limit growth and reproduction in diverse heterotrophs. The biochemical composition of phytoplankton is well-known to be governed both by phylogeny and environmental conditions. Nutrients, light, salinity, and temperature all affect both phytoplankton growth and fatty acid composition. However, the relative importance of taxonomy and environment on algal fatty acid content has yet to be comparatively quantified, thus inhibiting predictions of changes to phytoplankton food quality in response to global environmental change. We compiled 1145 published marine and freshwater phytoplankton fatty acid profiles, consisting of 208 species from six major taxonomic groups, cultured in a wide range of environmental conditions, and used a multivariate distance-based linear model to quantify the total variation explained by each variable. Our results show that taxonomic group accounts for 3-4 times more variation in phytoplankton fatty acids than the most important growth condition variables. The results underscore that environmental conditions clearly affect phytoplankton fatty acid profiles, but also show that conditions account for relatively low variation compared to phylogeny. This suggests that the underlying mechanism determining basal food quality in aquatic habitats is primarily phytoplankton community composition, and allows for prediction of environmental-scale EFA dynamics based on phytoplankton community data. We used the compiled dataset to calculate seasonal dynamics of long-chain EFA (LCEFA; ≥C20 ɷ-3 and ɷ-6 polyunsaturated fatty acid) concentrations and ɷ-3:ɷ-6 EFA ratios in Lake Washington using a multi-decadal phytoplankton community time series. These analyses quantify temporal dynamics of algal-derived LCEFA and food quality in a freshwater ecosystem that has undergone large community changes as a result of shifting resource management practices, highlighting diatoms, cryptophytes and dinoflagellates as key sources of LCEFA. Moreover, the analyses indicate that future shifts towards cyanobacteria-dominated communities will result in lower LCEFA content in aquatic ecosystems.","container-title":"PLOS ONE","DOI":"10.1371/journal.pone.0130053","ISSN":"1932-6203","issue":"6","journalAbbreviation":"PLOS ONE","language":"en","page":"e0130053","source":"PLoS Journals","title":"Partitioning the Relative Importance of Phylogeny and Environmental Conditions on Phytoplankton Fatty Acids","volume":"10","author":[{"family":"Galloway","given":"Aaron W. E."},{"family":"Winder","given":"Monika"}],"issued":{"date-parts":[["2015",6,15]]}}}],"schema":"https://github.com/citation-style-language/schema/raw/master/csl-citation.json"} </w:instrText>
      </w:r>
      <w:r w:rsidR="007E0747">
        <w:rPr>
          <w:rFonts w:ascii="Times New Roman" w:eastAsia="Times New Roman" w:hAnsi="Times New Roman" w:cs="Times New Roman"/>
          <w:sz w:val="24"/>
          <w:szCs w:val="24"/>
        </w:rPr>
        <w:fldChar w:fldCharType="separate"/>
      </w:r>
      <w:r w:rsidRPr="0091395E">
        <w:rPr>
          <w:rFonts w:ascii="Times New Roman" w:hAnsi="Times New Roman" w:cs="Times New Roman"/>
          <w:sz w:val="24"/>
        </w:rPr>
        <w:t>(Iverson et al. 2004; Osipova et al. 2009; Taipale et al. 2013; Galloway and Winder 2015)</w:t>
      </w:r>
      <w:r w:rsidR="007E0747">
        <w:rPr>
          <w:rFonts w:ascii="Times New Roman" w:eastAsia="Times New Roman" w:hAnsi="Times New Roman" w:cs="Times New Roman"/>
          <w:sz w:val="24"/>
          <w:szCs w:val="24"/>
        </w:rPr>
        <w:fldChar w:fldCharType="end"/>
      </w:r>
      <w:r w:rsidR="007E0747">
        <w:rPr>
          <w:rFonts w:ascii="Times New Roman" w:eastAsia="Times New Roman" w:hAnsi="Times New Roman" w:cs="Times New Roman"/>
          <w:sz w:val="24"/>
          <w:szCs w:val="24"/>
        </w:rPr>
        <w:t xml:space="preserve">. </w:t>
      </w:r>
      <w:r w:rsidR="00C842B9">
        <w:rPr>
          <w:rFonts w:ascii="Times New Roman" w:eastAsia="Times New Roman" w:hAnsi="Times New Roman" w:cs="Times New Roman"/>
          <w:sz w:val="24"/>
          <w:szCs w:val="24"/>
          <w:highlight w:val="white"/>
        </w:rPr>
        <w:t xml:space="preserve">Together, these results suggest that Baikal’s nearshore periphyton communities near human lakeside developments are becoming more dominated by filamentous </w:t>
      </w:r>
      <w:r w:rsidR="00456A8D">
        <w:rPr>
          <w:rFonts w:ascii="Times New Roman" w:eastAsia="Times New Roman" w:hAnsi="Times New Roman" w:cs="Times New Roman"/>
          <w:sz w:val="24"/>
          <w:szCs w:val="24"/>
          <w:highlight w:val="white"/>
        </w:rPr>
        <w:t xml:space="preserve">green </w:t>
      </w:r>
      <w:r w:rsidR="00C842B9">
        <w:rPr>
          <w:rFonts w:ascii="Times New Roman" w:eastAsia="Times New Roman" w:hAnsi="Times New Roman" w:cs="Times New Roman"/>
          <w:sz w:val="24"/>
          <w:szCs w:val="24"/>
          <w:highlight w:val="white"/>
        </w:rPr>
        <w:t xml:space="preserve">algae, and therefore, likely changing their nutritional content. </w:t>
      </w:r>
    </w:p>
    <w:p w14:paraId="078490CD" w14:textId="4EDE96D3" w:rsidR="00C842B9" w:rsidRDefault="00C842B9" w:rsidP="00685D80">
      <w:pPr>
        <w:rPr>
          <w:rFonts w:ascii="Times New Roman" w:eastAsia="Times New Roman" w:hAnsi="Times New Roman" w:cs="Times New Roman"/>
          <w:sz w:val="24"/>
          <w:szCs w:val="24"/>
          <w:highlight w:val="white"/>
        </w:rPr>
      </w:pPr>
    </w:p>
    <w:p w14:paraId="4C4CFA63" w14:textId="658B1DE5" w:rsidR="00C842B9" w:rsidRPr="00C842B9" w:rsidRDefault="00C842B9" w:rsidP="00685D80">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Among the array of fatty acids synthesized in algal communities, essential fatty acids (EFAs) are most likely to be taxonomically associated and influenced by changing community compositions. </w:t>
      </w:r>
      <w:r>
        <w:rPr>
          <w:rFonts w:ascii="Times New Roman" w:eastAsia="Times New Roman" w:hAnsi="Times New Roman" w:cs="Times New Roman"/>
          <w:sz w:val="24"/>
          <w:szCs w:val="24"/>
        </w:rPr>
        <w:t xml:space="preserve">EFAs are a subgroup of polyunsaturated fatty acids (PUFAs) that are prone to accumulating within organisms (see Kelly &amp; </w:t>
      </w:r>
      <w:proofErr w:type="spellStart"/>
      <w:r>
        <w:rPr>
          <w:rFonts w:ascii="Times New Roman" w:eastAsia="Times New Roman" w:hAnsi="Times New Roman" w:cs="Times New Roman"/>
          <w:sz w:val="24"/>
          <w:szCs w:val="24"/>
        </w:rPr>
        <w:t>Scheibling</w:t>
      </w:r>
      <w:proofErr w:type="spellEnd"/>
      <w:r>
        <w:rPr>
          <w:rFonts w:ascii="Times New Roman" w:eastAsia="Times New Roman" w:hAnsi="Times New Roman" w:cs="Times New Roman"/>
          <w:sz w:val="24"/>
          <w:szCs w:val="24"/>
        </w:rPr>
        <w:t xml:space="preserve">, 2012). Among the eight common EFAs used with an ecological focus </w:t>
      </w:r>
      <w:r>
        <w:rPr>
          <w:rFonts w:ascii="Times New Roman" w:eastAsia="Times New Roman" w:hAnsi="Times New Roman" w:cs="Times New Roman"/>
          <w:sz w:val="24"/>
          <w:szCs w:val="24"/>
        </w:rPr>
        <w:fldChar w:fldCharType="begin"/>
      </w:r>
      <w:r w:rsidR="00147D1A">
        <w:rPr>
          <w:rFonts w:ascii="Times New Roman" w:eastAsia="Times New Roman" w:hAnsi="Times New Roman" w:cs="Times New Roman"/>
          <w:sz w:val="24"/>
          <w:szCs w:val="24"/>
        </w:rPr>
        <w:instrText xml:space="preserve"> ADDIN ZOTERO_ITEM CSL_CITATION {"citationID":"qUlw4tak","properties":{"formattedCitation":"(Taipale et al. 2013)","plainCitation":"(Taipale et al. 2013)","noteIndex":0},"citationItems":[{"id":2656,"uris":["http://zotero.org/users/2645460/items/ESTSRNSJ"],"uri":["http://zotero.org/users/2645460/items/ESTSRNSJ"],"itemData":{"id":2656,"type":"article-journal","abstract":"The fatty acid (FA) composition of algae is an important determinant of their food quality for consumers, and FAs can also be used as biomarkers for biochemical and energetic pathways in food webs. FA analyses of 7 freshwater algal classes and 37 strains showed clear similarity within classes and strong differences amongst classes. Class was a dominant factor (66.4%) explaining variation in FA signatures of microalgae. The 7 algal classes comprised 4 separate groups according to their FA profiles: (1) Chlorophyceae and Trebouxiophyceae, (2) Bacillariophyceae, (3) Cryptophyceae, Chrysophyceae, and Raphidophyceae, and (4) Euglenophyceae. Each group had a characteristic FA composition, although the proportional abundance of individual FAs also differed between species and with environmental conditions. FAs found to be particularly representative for each group (i.e. diagnostic biomarkers) were as follows: 16:4ω3 and 16:3ω3 for Chlorophyceae and Trebouxiophyceae; 16:2ω7, 16:2ω4, 16:3ω4, 16:4ω1, and 18:4ω4 for Bacillariophyceae; 22:5ω6 and 18:4ω3 for Cryptophyceae and Chrysophyceae (Synurales), 16:3ω1 for Chrysophyceae (Ochromonadales), 16:2ω4, 16:3ω4, 16:3ω1, and 20:3ω3 for Raphidophyceae; and 15:4ω2, 20:4ω3, 20:2ω6, 20:3ω6, and 22:4ω6 for Euglenophyceae. FAs thus offer a powerful tool to track different consumer diets in a lacustrine food web. Based on the 20:5ω3 (eicosapentaenoic acid) and 22:6ω3 (docosahexaenoic acid) content among the investigated freshwater algal classes, Chlorophyceae, Trebouxiophyceae, and Chrysophyceae are of intermediate food quality for zooplankton, and Cryptophyceae, Bacillariophyceae, Euglenophyceae, and Raphidophyceae should be excellent resources for zooplankton.","container-title":"Aquatic Microbial Ecology","DOI":"10.3354/ame01671","ISSN":"0948-3055, 1616-1564","issue":"2","language":"en","page":"165-178","source":"www.int-res.com","title":"Fatty acid composition as biomarkers of freshwater microalgae: analysis of 37 strains of microalgae in 22 genera and in seven classes","title-short":"Fatty acid composition as biomarkers of freshwater microalgae","volume":"71","author":[{"family":"Taipale","given":"Sami"},{"family":"Strandberg","given":"Ursula"},{"family":"Peltomaa","given":"Elina"},{"family":"Galloway","given":"Aaron W. E."},{"family":"Ojala","given":"Anne"},{"family":"Brett","given":"Michael T."}],"issued":{"date-parts":[["2013",12,16]]}}}],"schema":"https://github.com/citation-style-language/schema/raw/master/csl-citation.json"} </w:instrText>
      </w:r>
      <w:r>
        <w:rPr>
          <w:rFonts w:ascii="Times New Roman" w:eastAsia="Times New Roman" w:hAnsi="Times New Roman" w:cs="Times New Roman"/>
          <w:sz w:val="24"/>
          <w:szCs w:val="24"/>
        </w:rPr>
        <w:fldChar w:fldCharType="separate"/>
      </w:r>
      <w:r w:rsidRPr="001A1BBB">
        <w:rPr>
          <w:rFonts w:ascii="Times New Roman" w:hAnsi="Times New Roman" w:cs="Times New Roman"/>
          <w:sz w:val="24"/>
        </w:rPr>
        <w:t>(Taipale et al. 2013)</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18:3ω3, 18:4ω3, 20:5ω3, and 22:6ω3 had the highest coefficient of variation between sites. Because these four EFAs demonstrated the greatest variation between sites, our analyses focused on how their relative abundances related to PPCP concentrations and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populations. The fatty acids 18:3ω3 and 18:4ω3 have been previously associated with filamentous algae, such as </w:t>
      </w:r>
      <w:proofErr w:type="spellStart"/>
      <w:r>
        <w:rPr>
          <w:rFonts w:ascii="Times New Roman" w:eastAsia="Times New Roman" w:hAnsi="Times New Roman" w:cs="Times New Roman"/>
          <w:sz w:val="24"/>
          <w:szCs w:val="24"/>
        </w:rPr>
        <w:t>Baikalian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i/>
          <w:sz w:val="24"/>
          <w:szCs w:val="24"/>
        </w:rPr>
        <w:t>Ulothrix</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ZOTERO_ITEM CSL_CITATION {"citationID":"rt4fk9oU","properties":{"formattedCitation":"(Osipova et al. 2009)","plainCitation":"(Osipova et al. 2009)","noteIndex":0},"citationItems":[{"id":446,"uris":["http://zotero.org/users/2645460/items/UBES344N"],"uri":["http://zotero.org/users/2645460/items/UBES344N"],"itemData":{"id":446,"type":"article-journal","container-title":"Phycologia","issue":"2","page":"130–135","source":"Google Scholar","title":"Temporal variation in fatty acid composition of Ulothrix zonata (Chlorophyta) from ice and benthic communities of Lake Baikal","volume":"48","author":[{"family":"Osipova","given":"Svetlana"},{"family":"Dudareva","given":"Lubov"},{"family":"Bondarenko","given":"Nina"},{"family":"Nasarova","given":"Alexandra"},{"family":"Sokolova","given":"Nataliya"},{"family":"Obolkina","given":"Lubov"},{"family":"Glyzina","given":"Olga"},{"family":"Timoshkin","given":"Oleg"}],"issued":{"date-parts":[["2009"]]}}}],"schema":"https://github.com/citation-style-language/schema/raw/master/csl-citation.json"} </w:instrText>
      </w:r>
      <w:r>
        <w:rPr>
          <w:rFonts w:ascii="Times New Roman" w:eastAsia="Times New Roman" w:hAnsi="Times New Roman" w:cs="Times New Roman"/>
          <w:sz w:val="24"/>
          <w:szCs w:val="24"/>
        </w:rPr>
        <w:fldChar w:fldCharType="separate"/>
      </w:r>
      <w:r w:rsidRPr="001A1BBB">
        <w:rPr>
          <w:rFonts w:ascii="Times New Roman" w:hAnsi="Times New Roman" w:cs="Times New Roman"/>
          <w:sz w:val="24"/>
        </w:rPr>
        <w:t>(</w:t>
      </w:r>
      <w:proofErr w:type="spellStart"/>
      <w:r w:rsidRPr="001A1BBB">
        <w:rPr>
          <w:rFonts w:ascii="Times New Roman" w:hAnsi="Times New Roman" w:cs="Times New Roman"/>
          <w:sz w:val="24"/>
        </w:rPr>
        <w:t>Osipova</w:t>
      </w:r>
      <w:proofErr w:type="spellEnd"/>
      <w:r w:rsidRPr="001A1BBB">
        <w:rPr>
          <w:rFonts w:ascii="Times New Roman" w:hAnsi="Times New Roman" w:cs="Times New Roman"/>
          <w:sz w:val="24"/>
        </w:rPr>
        <w:t xml:space="preserve"> et al. 2009)</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whereas 20:5ω3 and 22:6ω3 have previously been associated with diatoms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ZOTERO_ITEM CSL_CITATION {"citationID":"QCrzSRke","properties":{"formattedCitation":"(Taipale et al. 2013)","plainCitation":"(Taipale et al. 2013)","noteIndex":0},"citationItems":[{"id":2656,"uris":["http://zotero.org/users/2645460/items/ESTSRNSJ"],"uri":["http://zotero.org/users/2645460/items/ESTSRNSJ"],"itemData":{"id":2656,"type":"article-journal","abstract":"The fatty acid (FA) composition of algae is an important determinant of their food quality for consumers, and FAs can also be used as biomarkers for biochemical and energetic pathways in food webs. FA analyses of 7 freshwater algal classes and 37 strains showed clear similarity within classes and strong differences amongst classes. Class was a dominant factor (66.4%) explaining variation in FA signatures of microalgae. The 7 algal classes comprised 4 separate groups according to their FA profiles: (1) Chlorophyceae and Trebouxiophyceae, (2) Bacillariophyceae, (3) Cryptophyceae, Chrysophyceae, and Raphidophyceae, and (4) Euglenophyceae. Each group had a characteristic FA composition, although the proportional abundance of individual FAs also differed between species and with environmental conditions. FAs found to be particularly representative for each group (i.e. diagnostic biomarkers) were as follows: 16:4ω3 and 16:3ω3 for Chlorophyceae and Trebouxiophyceae; 16:2ω7, 16:2ω4, 16:3ω4, 16:4ω1, and 18:4ω4 for Bacillariophyceae; 22:5ω6 and 18:4ω3 for Cryptophyceae and Chrysophyceae (Synurales), 16:3ω1 for Chrysophyceae (Ochromonadales), 16:2ω4, 16:3ω4, 16:3ω1, and 20:3ω3 for Raphidophyceae; and 15:4ω2, 20:4ω3, 20:2ω6, 20:3ω6, and 22:4ω6 for Euglenophyceae. FAs thus offer a powerful tool to track different consumer diets in a lacustrine food web. Based on the 20:5ω3 (eicosapentaenoic acid) and 22:6ω3 (docosahexaenoic acid) content among the investigated freshwater algal classes, Chlorophyceae, Trebouxiophyceae, and Chrysophyceae are of intermediate food quality for zooplankton, and Cryptophyceae, Bacillariophyceae, Euglenophyceae, and Raphidophyceae should be excellent resources for zooplankton.","container-title":"Aquatic Microbial Ecology","DOI":"10.3354/ame01671","ISSN":"0948-3055, 1616-1564","issue":"2","language":"en","page":"165-178","source":"www.int-res.com","title":"Fatty acid composition as biomarkers of freshwater microalgae: analysis of 37 strains of microalgae in 22 genera and in seven classes","title-short":"Fatty acid composition as biomarkers of freshwater microalgae","volume":"71","author":[{"family":"Taipale","given":"Sami"},{"family":"Strandberg","given":"Ursula"},{"family":"Peltomaa","given":"Elina"},{"family":"Galloway","given":"Aaron W. E."},{"family":"Ojala","given":"Anne"},{"family":"Brett","given":"Michael T."}],"issued":{"date-parts":[["2013",12,16]]}}}],"schema":"https://github.com/citation-style-language/schema/raw/master/csl-citation.json"} </w:instrText>
      </w:r>
      <w:r>
        <w:rPr>
          <w:rFonts w:ascii="Times New Roman" w:eastAsia="Times New Roman" w:hAnsi="Times New Roman" w:cs="Times New Roman"/>
          <w:sz w:val="24"/>
          <w:szCs w:val="24"/>
        </w:rPr>
        <w:fldChar w:fldCharType="separate"/>
      </w:r>
      <w:r w:rsidRPr="001A1BBB">
        <w:rPr>
          <w:rFonts w:ascii="Times New Roman" w:hAnsi="Times New Roman" w:cs="Times New Roman"/>
          <w:sz w:val="24"/>
        </w:rPr>
        <w:t>(Taipale et al. 2013)</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Comparing the ratio of (18:3ω3% + 18:4ω3%)</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20:5ω3% + 22:6ω3%) could therefore function as proxy for </w:t>
      </w:r>
      <w:proofErr w:type="spellStart"/>
      <w:r>
        <w:rPr>
          <w:rFonts w:ascii="Times New Roman" w:eastAsia="Times New Roman" w:hAnsi="Times New Roman" w:cs="Times New Roman"/>
          <w:sz w:val="24"/>
          <w:szCs w:val="24"/>
        </w:rPr>
        <w:t>filamentous:diatom</w:t>
      </w:r>
      <w:proofErr w:type="spellEnd"/>
      <w:r>
        <w:rPr>
          <w:rFonts w:ascii="Times New Roman" w:eastAsia="Times New Roman" w:hAnsi="Times New Roman" w:cs="Times New Roman"/>
          <w:sz w:val="24"/>
          <w:szCs w:val="24"/>
        </w:rPr>
        <w:t xml:space="preserve"> abundance and potentially offer insights into feeding patterns for the grazers.</w:t>
      </w:r>
    </w:p>
    <w:p w14:paraId="5FEF79D4" w14:textId="41D5B8D9" w:rsidR="007E0747" w:rsidRDefault="007E0747" w:rsidP="00685D80">
      <w:pPr>
        <w:rPr>
          <w:rFonts w:ascii="Times New Roman" w:eastAsia="Times New Roman" w:hAnsi="Times New Roman" w:cs="Times New Roman"/>
          <w:sz w:val="24"/>
          <w:szCs w:val="24"/>
        </w:rPr>
      </w:pPr>
    </w:p>
    <w:p w14:paraId="3F212284" w14:textId="2F4C2C3A" w:rsidR="00C842B9" w:rsidRDefault="00C842B9" w:rsidP="00685D80">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Relating sewage indicators with </w:t>
      </w:r>
      <w:r w:rsidR="004B79EC">
        <w:rPr>
          <w:rFonts w:ascii="Times New Roman" w:eastAsia="Times New Roman" w:hAnsi="Times New Roman" w:cs="Times New Roman"/>
          <w:i/>
          <w:sz w:val="24"/>
          <w:szCs w:val="24"/>
        </w:rPr>
        <w:t xml:space="preserve">macroinvertebrate </w:t>
      </w:r>
      <w:r>
        <w:rPr>
          <w:rFonts w:ascii="Times New Roman" w:eastAsia="Times New Roman" w:hAnsi="Times New Roman" w:cs="Times New Roman"/>
          <w:i/>
          <w:sz w:val="24"/>
          <w:szCs w:val="24"/>
        </w:rPr>
        <w:t xml:space="preserve">feeding guilds </w:t>
      </w:r>
    </w:p>
    <w:p w14:paraId="320D8D94" w14:textId="77777777" w:rsidR="00C842B9" w:rsidRPr="00C842B9" w:rsidRDefault="00C842B9" w:rsidP="00685D80">
      <w:pPr>
        <w:rPr>
          <w:rFonts w:ascii="Times New Roman" w:eastAsia="Times New Roman" w:hAnsi="Times New Roman" w:cs="Times New Roman"/>
          <w:i/>
          <w:sz w:val="24"/>
          <w:szCs w:val="24"/>
        </w:rPr>
      </w:pPr>
    </w:p>
    <w:p w14:paraId="4596910D" w14:textId="114B68E5" w:rsidR="004B79EC" w:rsidRDefault="00C842B9" w:rsidP="00B11017">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 xml:space="preserve">With respect to how benthic consumer communities would restructure with a changing periphyton community and increasing sewage signal, our data suggest </w:t>
      </w:r>
      <w:r w:rsidR="005D3D2A">
        <w:rPr>
          <w:rFonts w:ascii="Times New Roman" w:eastAsia="Times New Roman" w:hAnsi="Times New Roman" w:cs="Times New Roman"/>
          <w:sz w:val="24"/>
          <w:szCs w:val="24"/>
        </w:rPr>
        <w:t>macroinvertebrate</w:t>
      </w:r>
      <w:r w:rsidR="00D37BB9">
        <w:rPr>
          <w:rFonts w:ascii="Times New Roman" w:eastAsia="Times New Roman" w:hAnsi="Times New Roman" w:cs="Times New Roman"/>
          <w:sz w:val="24"/>
          <w:szCs w:val="24"/>
        </w:rPr>
        <w:t xml:space="preserve"> guilds reshape with increasing sewage pollution</w:t>
      </w:r>
      <w:r>
        <w:rPr>
          <w:rFonts w:ascii="Times New Roman" w:eastAsia="Times New Roman" w:hAnsi="Times New Roman" w:cs="Times New Roman"/>
          <w:sz w:val="24"/>
          <w:szCs w:val="24"/>
        </w:rPr>
        <w:t xml:space="preserve">. </w:t>
      </w:r>
      <w:r w:rsidR="00D37BB9">
        <w:rPr>
          <w:rFonts w:ascii="Times New Roman" w:eastAsia="Times New Roman" w:hAnsi="Times New Roman" w:cs="Times New Roman"/>
          <w:sz w:val="24"/>
          <w:szCs w:val="24"/>
        </w:rPr>
        <w:t>Echoing</w:t>
      </w:r>
      <w:r w:rsidR="002D1941">
        <w:rPr>
          <w:rFonts w:ascii="Times New Roman" w:eastAsia="Times New Roman" w:hAnsi="Times New Roman" w:cs="Times New Roman"/>
          <w:sz w:val="24"/>
          <w:szCs w:val="24"/>
        </w:rPr>
        <w:t xml:space="preserve"> </w:t>
      </w:r>
      <w:proofErr w:type="spellStart"/>
      <w:r w:rsidR="00D8535D">
        <w:rPr>
          <w:rFonts w:ascii="Times New Roman" w:eastAsia="Times New Roman" w:hAnsi="Times New Roman" w:cs="Times New Roman"/>
          <w:sz w:val="24"/>
          <w:szCs w:val="24"/>
        </w:rPr>
        <w:t>Timoshkin</w:t>
      </w:r>
      <w:proofErr w:type="spellEnd"/>
      <w:r w:rsidR="00D8535D">
        <w:rPr>
          <w:rFonts w:ascii="Times New Roman" w:eastAsia="Times New Roman" w:hAnsi="Times New Roman" w:cs="Times New Roman"/>
          <w:sz w:val="24"/>
          <w:szCs w:val="24"/>
        </w:rPr>
        <w:t xml:space="preserve"> et al.</w:t>
      </w:r>
      <w:r w:rsidR="002D1941">
        <w:rPr>
          <w:rFonts w:ascii="Times New Roman" w:eastAsia="Times New Roman" w:hAnsi="Times New Roman" w:cs="Times New Roman"/>
          <w:sz w:val="24"/>
          <w:szCs w:val="24"/>
        </w:rPr>
        <w:t>’s</w:t>
      </w:r>
      <w:r w:rsidR="00D8535D">
        <w:rPr>
          <w:rFonts w:ascii="Times New Roman" w:eastAsia="Times New Roman" w:hAnsi="Times New Roman" w:cs="Times New Roman"/>
          <w:sz w:val="24"/>
          <w:szCs w:val="24"/>
        </w:rPr>
        <w:t xml:space="preserve"> (2016)</w:t>
      </w:r>
      <w:r w:rsidR="00965CCB">
        <w:rPr>
          <w:rFonts w:ascii="Times New Roman" w:eastAsia="Times New Roman" w:hAnsi="Times New Roman" w:cs="Times New Roman"/>
          <w:sz w:val="24"/>
          <w:szCs w:val="24"/>
        </w:rPr>
        <w:t xml:space="preserve"> reported mass mortality of snails</w:t>
      </w:r>
      <w:r w:rsidR="00D8535D">
        <w:rPr>
          <w:rFonts w:ascii="Times New Roman" w:eastAsia="Times New Roman" w:hAnsi="Times New Roman" w:cs="Times New Roman"/>
          <w:sz w:val="24"/>
          <w:szCs w:val="24"/>
        </w:rPr>
        <w:t xml:space="preserve">, our results also support those authors’ general conclusion that </w:t>
      </w:r>
      <w:proofErr w:type="spellStart"/>
      <w:r w:rsidR="00D8535D">
        <w:rPr>
          <w:rFonts w:ascii="Times New Roman" w:eastAsia="Times New Roman" w:hAnsi="Times New Roman" w:cs="Times New Roman"/>
          <w:sz w:val="24"/>
          <w:szCs w:val="24"/>
        </w:rPr>
        <w:t>Baikalian</w:t>
      </w:r>
      <w:proofErr w:type="spellEnd"/>
      <w:r w:rsidR="00D8535D">
        <w:rPr>
          <w:rFonts w:ascii="Times New Roman" w:eastAsia="Times New Roman" w:hAnsi="Times New Roman" w:cs="Times New Roman"/>
          <w:sz w:val="24"/>
          <w:szCs w:val="24"/>
        </w:rPr>
        <w:t xml:space="preserve"> </w:t>
      </w:r>
      <w:proofErr w:type="spellStart"/>
      <w:r w:rsidR="00D8535D">
        <w:rPr>
          <w:rFonts w:ascii="Times New Roman" w:eastAsia="Times New Roman" w:hAnsi="Times New Roman" w:cs="Times New Roman"/>
          <w:sz w:val="24"/>
          <w:szCs w:val="24"/>
        </w:rPr>
        <w:t>mollusc</w:t>
      </w:r>
      <w:proofErr w:type="spellEnd"/>
      <w:r w:rsidR="002D1941">
        <w:rPr>
          <w:rFonts w:ascii="Times New Roman" w:eastAsia="Times New Roman" w:hAnsi="Times New Roman" w:cs="Times New Roman"/>
          <w:sz w:val="24"/>
          <w:szCs w:val="24"/>
        </w:rPr>
        <w:t xml:space="preserve"> abundance </w:t>
      </w:r>
      <w:r w:rsidR="00D8535D">
        <w:rPr>
          <w:rFonts w:ascii="Times New Roman" w:eastAsia="Times New Roman" w:hAnsi="Times New Roman" w:cs="Times New Roman"/>
          <w:sz w:val="24"/>
          <w:szCs w:val="24"/>
        </w:rPr>
        <w:t>tend</w:t>
      </w:r>
      <w:r w:rsidR="002D1941">
        <w:rPr>
          <w:rFonts w:ascii="Times New Roman" w:eastAsia="Times New Roman" w:hAnsi="Times New Roman" w:cs="Times New Roman"/>
          <w:sz w:val="24"/>
          <w:szCs w:val="24"/>
        </w:rPr>
        <w:t>s</w:t>
      </w:r>
      <w:r w:rsidR="00D8535D">
        <w:rPr>
          <w:rFonts w:ascii="Times New Roman" w:eastAsia="Times New Roman" w:hAnsi="Times New Roman" w:cs="Times New Roman"/>
          <w:sz w:val="24"/>
          <w:szCs w:val="24"/>
        </w:rPr>
        <w:t xml:space="preserve"> to </w:t>
      </w:r>
      <w:r w:rsidR="002D1941">
        <w:rPr>
          <w:rFonts w:ascii="Times New Roman" w:eastAsia="Times New Roman" w:hAnsi="Times New Roman" w:cs="Times New Roman"/>
          <w:sz w:val="24"/>
          <w:szCs w:val="24"/>
        </w:rPr>
        <w:t>decrease within increasing</w:t>
      </w:r>
      <w:r w:rsidR="00D8535D">
        <w:rPr>
          <w:rFonts w:ascii="Times New Roman" w:eastAsia="Times New Roman" w:hAnsi="Times New Roman" w:cs="Times New Roman"/>
          <w:sz w:val="24"/>
          <w:szCs w:val="24"/>
        </w:rPr>
        <w:t xml:space="preserve"> sewage pollution. Decreased </w:t>
      </w:r>
      <w:proofErr w:type="spellStart"/>
      <w:r w:rsidR="00D8535D">
        <w:rPr>
          <w:rFonts w:ascii="Times New Roman" w:eastAsia="Times New Roman" w:hAnsi="Times New Roman" w:cs="Times New Roman"/>
          <w:sz w:val="24"/>
          <w:szCs w:val="24"/>
        </w:rPr>
        <w:t>mollusc</w:t>
      </w:r>
      <w:proofErr w:type="spellEnd"/>
      <w:r w:rsidR="00D8535D">
        <w:rPr>
          <w:rFonts w:ascii="Times New Roman" w:eastAsia="Times New Roman" w:hAnsi="Times New Roman" w:cs="Times New Roman"/>
          <w:sz w:val="24"/>
          <w:szCs w:val="24"/>
        </w:rPr>
        <w:t xml:space="preserve"> abundance may have several causes, including </w:t>
      </w:r>
      <w:proofErr w:type="spellStart"/>
      <w:r w:rsidR="00D8535D">
        <w:rPr>
          <w:rFonts w:ascii="Times New Roman" w:eastAsia="Times New Roman" w:hAnsi="Times New Roman" w:cs="Times New Roman"/>
          <w:sz w:val="24"/>
          <w:szCs w:val="24"/>
        </w:rPr>
        <w:t>molluscs</w:t>
      </w:r>
      <w:proofErr w:type="spellEnd"/>
      <w:r w:rsidR="00D8535D">
        <w:rPr>
          <w:rFonts w:ascii="Times New Roman" w:eastAsia="Times New Roman" w:hAnsi="Times New Roman" w:cs="Times New Roman"/>
          <w:sz w:val="24"/>
          <w:szCs w:val="24"/>
        </w:rPr>
        <w:t xml:space="preserve"> having low tolerance for increased PPCP concentrations</w:t>
      </w:r>
      <w:r w:rsidR="00092E59">
        <w:rPr>
          <w:rFonts w:ascii="Times New Roman" w:eastAsia="Times New Roman" w:hAnsi="Times New Roman" w:cs="Times New Roman"/>
          <w:sz w:val="24"/>
          <w:szCs w:val="24"/>
        </w:rPr>
        <w:t xml:space="preserve"> </w:t>
      </w:r>
      <w:r w:rsidR="006F5F57">
        <w:rPr>
          <w:rFonts w:ascii="Times New Roman" w:eastAsia="Times New Roman" w:hAnsi="Times New Roman" w:cs="Times New Roman"/>
          <w:sz w:val="24"/>
          <w:szCs w:val="24"/>
        </w:rPr>
        <w:fldChar w:fldCharType="begin"/>
      </w:r>
      <w:r w:rsidR="00147D1A">
        <w:rPr>
          <w:rFonts w:ascii="Times New Roman" w:eastAsia="Times New Roman" w:hAnsi="Times New Roman" w:cs="Times New Roman"/>
          <w:sz w:val="24"/>
          <w:szCs w:val="24"/>
        </w:rPr>
        <w:instrText xml:space="preserve"> ADDIN ZOTERO_ITEM CSL_CITATION {"citationID":"Gc1CLGIO","properties":{"formattedCitation":"(Hollingsworth et al. 2002)","plainCitation":"(Hollingsworth et al. 2002)","dontUpdate":true,"noteIndex":0},"citationItems":[{"id":2699,"uris":["http://zotero.org/users/2645460/items/NXCSWETQ"],"uri":["http://zotero.org/users/2645460/items/NXCSWETQ"],"itemData":{"id":2699,"type":"article-journal","abstract":"At high concentrations this stimulant becomes a lethal neurotoxin to garden pests.","container-title":"Nature","DOI":"10.1038/417915a","ISSN":"1476-4687","issue":"6892","language":"en","page":"915-916","source":"www.nature.com","title":"Caffeine as a repellent for slugs and snails","volume":"417","author":[{"family":"Hollingsworth","given":"Robert G."},{"family":"Armstrong","given":"John W."},{"family":"Campbell","given":"Earl"}],"issued":{"date-parts":[["2002",6]]}}}],"schema":"https://github.com/citation-style-language/schema/raw/master/csl-citation.json"} </w:instrText>
      </w:r>
      <w:r w:rsidR="006F5F57">
        <w:rPr>
          <w:rFonts w:ascii="Times New Roman" w:eastAsia="Times New Roman" w:hAnsi="Times New Roman" w:cs="Times New Roman"/>
          <w:sz w:val="24"/>
          <w:szCs w:val="24"/>
        </w:rPr>
        <w:fldChar w:fldCharType="separate"/>
      </w:r>
      <w:r w:rsidR="006F5F57" w:rsidRPr="006F5F57">
        <w:rPr>
          <w:rFonts w:ascii="Times New Roman" w:hAnsi="Times New Roman" w:cs="Times New Roman"/>
          <w:sz w:val="24"/>
        </w:rPr>
        <w:t>(</w:t>
      </w:r>
      <w:r w:rsidR="00092E59">
        <w:rPr>
          <w:rFonts w:ascii="Times New Roman" w:hAnsi="Times New Roman" w:cs="Times New Roman"/>
          <w:sz w:val="24"/>
        </w:rPr>
        <w:t xml:space="preserve">e.g., </w:t>
      </w:r>
      <w:r w:rsidR="006F5F57" w:rsidRPr="006F5F57">
        <w:rPr>
          <w:rFonts w:ascii="Times New Roman" w:hAnsi="Times New Roman" w:cs="Times New Roman"/>
          <w:sz w:val="24"/>
        </w:rPr>
        <w:t>Hollingsworth et al. 2002)</w:t>
      </w:r>
      <w:r w:rsidR="006F5F57">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w:t>
      </w:r>
      <w:proofErr w:type="spellStart"/>
      <w:r w:rsidR="00D8535D">
        <w:rPr>
          <w:rFonts w:ascii="Times New Roman" w:eastAsia="Times New Roman" w:hAnsi="Times New Roman" w:cs="Times New Roman"/>
          <w:sz w:val="24"/>
          <w:szCs w:val="24"/>
        </w:rPr>
        <w:t>molluscs</w:t>
      </w:r>
      <w:proofErr w:type="spellEnd"/>
      <w:r w:rsidR="00D8535D">
        <w:rPr>
          <w:rFonts w:ascii="Times New Roman" w:eastAsia="Times New Roman" w:hAnsi="Times New Roman" w:cs="Times New Roman"/>
          <w:sz w:val="24"/>
          <w:szCs w:val="24"/>
        </w:rPr>
        <w:t xml:space="preserve"> not being able to consume filamentous algae </w:t>
      </w:r>
      <w:r w:rsidR="006F5F57">
        <w:rPr>
          <w:rFonts w:ascii="Times New Roman" w:eastAsia="Times New Roman" w:hAnsi="Times New Roman" w:cs="Times New Roman"/>
          <w:sz w:val="24"/>
          <w:szCs w:val="24"/>
        </w:rPr>
        <w:fldChar w:fldCharType="begin"/>
      </w:r>
      <w:r w:rsidR="006F5F57">
        <w:rPr>
          <w:rFonts w:ascii="Times New Roman" w:eastAsia="Times New Roman" w:hAnsi="Times New Roman" w:cs="Times New Roman"/>
          <w:sz w:val="24"/>
          <w:szCs w:val="24"/>
        </w:rPr>
        <w:instrText xml:space="preserve"> ADDIN ZOTERO_ITEM CSL_CITATION {"citationID":"z3m6Jwfi","properties":{"formattedCitation":"(Mazzella and Russo 1989)","plainCitation":"(Mazzella and Russo 1989)","noteIndex":0},"citationItems":[{"id":2702,"uris":["http://zotero.org/users/2645460/items/PPNKFL8T"],"uri":["http://zotero.org/users/2645460/items/PPNKFL8T"],"itemData":{"id":2702,"type":"paper-conference","abstract":"Abstract The temporal and spatial patterns of the molluscs Gibbula ardens (L., 1758) and G. umbilicaris (Von Salis, 1793), which inhabit beds of Posidonia oceanica (L.) Delile indicated that these species occupy well-differentiated niches. To understand better this niche differentiation, the effect of the grazing activity of the two Gibbula species (Mollusca, Archaeogastropoda) on the epiphytic community (micro- and macroglora) of P. oceanica leaves was studied by scanning electron microscopy (SEM). The epiphytic community differs along the leaf axis according to leaf age: the basal (youngest) part is colonized by bacteria and diatoms, ageing tissues by encrusting soft and calcareous algae, and the tips (oldest part) by an upright layer on the encrusting layer. The large variety of periphyton components growing on the leaves represents a diversified food source for the herbivorous molluscs. G. ardens seems to prefer bacteria and diatoms, and seldom feeds on calcareous encrusting algae; G. umbilicaris seems to feed preferentially on erect macroalgae and seldom on soft encrusting species. Feeding habits are in accordance with species spatial arrangement along the leaves and the spatio-temporal distribution in the meadow.","DOI":"10.1016/0304-3770(89)90007-7","source":"Semantic Scholar","title":"Grazing effect of two Gibbula species (Mollusca, Archaeogastropoda) on the epiphytic community of Posidonia oceanica leaves","author":[{"family":"Mazzella","given":"Lucia"},{"family":"Russo","given":"Giovanni Fulvio"}],"issued":{"date-parts":[["1989"]]}}}],"schema":"https://github.com/citation-style-language/schema/raw/master/csl-citation.json"} </w:instrText>
      </w:r>
      <w:r w:rsidR="006F5F57">
        <w:rPr>
          <w:rFonts w:ascii="Times New Roman" w:eastAsia="Times New Roman" w:hAnsi="Times New Roman" w:cs="Times New Roman"/>
          <w:sz w:val="24"/>
          <w:szCs w:val="24"/>
        </w:rPr>
        <w:fldChar w:fldCharType="separate"/>
      </w:r>
      <w:r w:rsidR="006F5F57" w:rsidRPr="006F5F57">
        <w:rPr>
          <w:rFonts w:ascii="Times New Roman" w:hAnsi="Times New Roman" w:cs="Times New Roman"/>
          <w:sz w:val="24"/>
        </w:rPr>
        <w:t>(Mazzella and Russo 1989)</w:t>
      </w:r>
      <w:r w:rsidR="006F5F57">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filamentous algae not offering the proper nutritional yield for </w:t>
      </w:r>
      <w:proofErr w:type="spellStart"/>
      <w:r w:rsidR="00D8535D">
        <w:rPr>
          <w:rFonts w:ascii="Times New Roman" w:eastAsia="Times New Roman" w:hAnsi="Times New Roman" w:cs="Times New Roman"/>
          <w:sz w:val="24"/>
          <w:szCs w:val="24"/>
        </w:rPr>
        <w:t>molluscs</w:t>
      </w:r>
      <w:proofErr w:type="spellEnd"/>
      <w:r w:rsidR="00D8535D">
        <w:rPr>
          <w:rFonts w:ascii="Times New Roman" w:eastAsia="Times New Roman" w:hAnsi="Times New Roman" w:cs="Times New Roman"/>
          <w:sz w:val="24"/>
          <w:szCs w:val="24"/>
        </w:rPr>
        <w:t xml:space="preserve"> </w:t>
      </w:r>
      <w:r w:rsidR="00EF4024">
        <w:rPr>
          <w:rFonts w:ascii="Times New Roman" w:eastAsia="Times New Roman" w:hAnsi="Times New Roman" w:cs="Times New Roman"/>
          <w:sz w:val="24"/>
          <w:szCs w:val="24"/>
        </w:rPr>
        <w:fldChar w:fldCharType="begin"/>
      </w:r>
      <w:r w:rsidR="00EF4024">
        <w:rPr>
          <w:rFonts w:ascii="Times New Roman" w:eastAsia="Times New Roman" w:hAnsi="Times New Roman" w:cs="Times New Roman"/>
          <w:sz w:val="24"/>
          <w:szCs w:val="24"/>
        </w:rPr>
        <w:instrText xml:space="preserve"> ADDIN ZOTERO_ITEM CSL_CITATION {"citationID":"3P8iO5S4","properties":{"formattedCitation":"(Lowe and Hunter 1988)","plainCitation":"(Lowe and Hunter 1988)","noteIndex":0},"citationItems":[{"id":2705,"uris":["http://zotero.org/users/2645460/items/9LBH495G"],"uri":["http://zotero.org/users/2645460/items/9LBH495G"],"itemData":{"id":2705,"type":"article-journal","abstract":"Experimentswere conductedin a small northernMichiganlake to assessthe effectsof grazingby the snail Physaintegraon periphytoncommunities.Periphytonwas allowed to colonize glass microscopeslides in enclosuresfor 26 d priorto the introductionof snails at three densities. Snails were allowed to graze for 21 d before the periphyton was collected and analyzed. Physa integrasignificantlyreducedthe biovolume, species richness,and diversityof periphyton.Diatoms were relatively more abundantand green algae relatively less abundantat low grazer densities when comparedwith controlsand periphytonat high grazerdensities. Grazersreducedthe physiognomic diversity of periphyton which led to a community dominated by prostratediatoms. Seventeen algal taxa were significantly reduced in relative abundanceby grazers. Synedraand Mougeotiawere the most abundanttaxaof this group.Eunotiapectinalivsar.minora, prostratechainforming diatom, was least affected by grazing and experienced a significant increase in relative abundancein communitiesexposedto grazers.Oedogoniumhad a significantlyhigher relativeabundance under high grazerdensities than under either the controlor low grazerdensity conditions. We conclude that Physaintegrareduces algal densities, species richness, species diversity, and physiognomic complexity and leads to a community dominatedby grazer-resistanttaxa (Eunotia pectinalisvar. minorand Oedogoniumsp.).","container-title":"Journal of the North American Benthological Society","DOI":"10.2307/1467828","ISSN":"0887-3593, 1937-237X","issue":"1","journalAbbreviation":"Journal of the North American Benthological Society","language":"en","page":"29-36","source":"DOI.org (Crossref)","title":"Effect of Grazing by Physa integra on Periphyton Community Structure","volume":"7","author":[{"family":"Lowe","given":"R. L."},{"family":"Hunter","given":"R. D."}],"issued":{"date-parts":[["1988",3]]}}}],"schema":"https://github.com/citation-style-language/schema/raw/master/csl-citation.json"} </w:instrText>
      </w:r>
      <w:r w:rsidR="00EF4024">
        <w:rPr>
          <w:rFonts w:ascii="Times New Roman" w:eastAsia="Times New Roman" w:hAnsi="Times New Roman" w:cs="Times New Roman"/>
          <w:sz w:val="24"/>
          <w:szCs w:val="24"/>
        </w:rPr>
        <w:fldChar w:fldCharType="separate"/>
      </w:r>
      <w:r w:rsidR="00EF4024" w:rsidRPr="00EF4024">
        <w:rPr>
          <w:rFonts w:ascii="Times New Roman" w:hAnsi="Times New Roman" w:cs="Times New Roman"/>
          <w:sz w:val="24"/>
        </w:rPr>
        <w:t>(Lowe and Hunter 1988)</w:t>
      </w:r>
      <w:r w:rsidR="00EF4024">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or certain contaminants within the sewage being particularly toxic to </w:t>
      </w:r>
      <w:proofErr w:type="spellStart"/>
      <w:r w:rsidR="00D8535D">
        <w:rPr>
          <w:rFonts w:ascii="Times New Roman" w:eastAsia="Times New Roman" w:hAnsi="Times New Roman" w:cs="Times New Roman"/>
          <w:sz w:val="24"/>
          <w:szCs w:val="24"/>
        </w:rPr>
        <w:t>molluscs</w:t>
      </w:r>
      <w:proofErr w:type="spellEnd"/>
      <w:r w:rsidR="00D8535D">
        <w:rPr>
          <w:rFonts w:ascii="Times New Roman" w:eastAsia="Times New Roman" w:hAnsi="Times New Roman" w:cs="Times New Roman"/>
          <w:sz w:val="24"/>
          <w:szCs w:val="24"/>
        </w:rPr>
        <w:t xml:space="preserve"> </w:t>
      </w:r>
      <w:r w:rsidR="00EF4024">
        <w:rPr>
          <w:rFonts w:ascii="Times New Roman" w:eastAsia="Times New Roman" w:hAnsi="Times New Roman" w:cs="Times New Roman"/>
          <w:sz w:val="24"/>
          <w:szCs w:val="24"/>
        </w:rPr>
        <w:fldChar w:fldCharType="begin"/>
      </w:r>
      <w:r w:rsidR="00EF4024">
        <w:rPr>
          <w:rFonts w:ascii="Times New Roman" w:eastAsia="Times New Roman" w:hAnsi="Times New Roman" w:cs="Times New Roman"/>
          <w:sz w:val="24"/>
          <w:szCs w:val="24"/>
        </w:rPr>
        <w:instrText xml:space="preserve"> ADDIN ZOTERO_ITEM CSL_CITATION {"citationID":"5z3pS3BX","properties":{"formattedCitation":"(Timoshkin et al. 2016)","plainCitation":"(Timoshkin et al. 2016)","noteIndex":0},"citationItems":[{"id":5,"uris":["http://zotero.org/users/2645460/items/NFAXQ2W2"],"uri":["http://zotero.org/users/2645460/items/NFAXQ2W2"],"itemData":{"id":5,"type":"article-journal","container-title":"Journal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A."}],"issued":{"date-parts":[["2016",6]]}}}],"schema":"https://github.com/citation-style-language/schema/raw/master/csl-citation.json"} </w:instrText>
      </w:r>
      <w:r w:rsidR="00EF4024">
        <w:rPr>
          <w:rFonts w:ascii="Times New Roman" w:eastAsia="Times New Roman" w:hAnsi="Times New Roman" w:cs="Times New Roman"/>
          <w:sz w:val="24"/>
          <w:szCs w:val="24"/>
        </w:rPr>
        <w:fldChar w:fldCharType="separate"/>
      </w:r>
      <w:r w:rsidR="00EF4024" w:rsidRPr="00EF4024">
        <w:rPr>
          <w:rFonts w:ascii="Times New Roman" w:hAnsi="Times New Roman" w:cs="Times New Roman"/>
          <w:sz w:val="24"/>
        </w:rPr>
        <w:t>(</w:t>
      </w:r>
      <w:proofErr w:type="spellStart"/>
      <w:r w:rsidR="00EF4024" w:rsidRPr="00EF4024">
        <w:rPr>
          <w:rFonts w:ascii="Times New Roman" w:hAnsi="Times New Roman" w:cs="Times New Roman"/>
          <w:sz w:val="24"/>
        </w:rPr>
        <w:t>Timoshkin</w:t>
      </w:r>
      <w:proofErr w:type="spellEnd"/>
      <w:r w:rsidR="00EF4024" w:rsidRPr="00EF4024">
        <w:rPr>
          <w:rFonts w:ascii="Times New Roman" w:hAnsi="Times New Roman" w:cs="Times New Roman"/>
          <w:sz w:val="24"/>
        </w:rPr>
        <w:t xml:space="preserve"> et al. 2016)</w:t>
      </w:r>
      <w:r w:rsidR="00EF4024">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w:t>
      </w:r>
      <w:r w:rsidR="002D1941">
        <w:rPr>
          <w:rFonts w:ascii="Times New Roman" w:eastAsia="Times New Roman" w:hAnsi="Times New Roman" w:cs="Times New Roman"/>
          <w:sz w:val="24"/>
          <w:szCs w:val="24"/>
        </w:rPr>
        <w:t xml:space="preserve">In contrast to </w:t>
      </w:r>
      <w:proofErr w:type="spellStart"/>
      <w:r w:rsidR="002D1941">
        <w:rPr>
          <w:rFonts w:ascii="Times New Roman" w:eastAsia="Times New Roman" w:hAnsi="Times New Roman" w:cs="Times New Roman"/>
          <w:sz w:val="24"/>
          <w:szCs w:val="24"/>
        </w:rPr>
        <w:t>molluscs</w:t>
      </w:r>
      <w:proofErr w:type="spellEnd"/>
      <w:r w:rsidR="002D1941">
        <w:rPr>
          <w:rFonts w:ascii="Times New Roman" w:eastAsia="Times New Roman" w:hAnsi="Times New Roman" w:cs="Times New Roman"/>
          <w:sz w:val="24"/>
          <w:szCs w:val="24"/>
        </w:rPr>
        <w:t xml:space="preserve">, amphipods were </w:t>
      </w:r>
      <w:r w:rsidR="000068A0">
        <w:rPr>
          <w:rFonts w:ascii="Times New Roman" w:eastAsia="Times New Roman" w:hAnsi="Times New Roman" w:cs="Times New Roman"/>
          <w:sz w:val="24"/>
          <w:szCs w:val="24"/>
        </w:rPr>
        <w:t xml:space="preserve">generally </w:t>
      </w:r>
      <w:r w:rsidR="002D1941">
        <w:rPr>
          <w:rFonts w:ascii="Times New Roman" w:eastAsia="Times New Roman" w:hAnsi="Times New Roman" w:cs="Times New Roman"/>
          <w:sz w:val="24"/>
          <w:szCs w:val="24"/>
        </w:rPr>
        <w:t xml:space="preserve">prevalent at all littoral sites regardless of sewage indicator concentrations. </w:t>
      </w:r>
      <w:proofErr w:type="spellStart"/>
      <w:r w:rsidR="002D1941">
        <w:rPr>
          <w:rFonts w:ascii="Times New Roman" w:eastAsia="Times New Roman" w:hAnsi="Times New Roman" w:cs="Times New Roman"/>
          <w:i/>
          <w:sz w:val="24"/>
          <w:szCs w:val="24"/>
        </w:rPr>
        <w:t>Brandtia</w:t>
      </w:r>
      <w:proofErr w:type="spellEnd"/>
      <w:r w:rsidR="002D1941">
        <w:rPr>
          <w:rFonts w:ascii="Times New Roman" w:eastAsia="Times New Roman" w:hAnsi="Times New Roman" w:cs="Times New Roman"/>
          <w:i/>
          <w:sz w:val="24"/>
          <w:szCs w:val="24"/>
        </w:rPr>
        <w:t xml:space="preserve"> </w:t>
      </w:r>
      <w:r w:rsidR="002D1941">
        <w:rPr>
          <w:rFonts w:ascii="Times New Roman" w:eastAsia="Times New Roman" w:hAnsi="Times New Roman" w:cs="Times New Roman"/>
          <w:sz w:val="24"/>
          <w:szCs w:val="24"/>
        </w:rPr>
        <w:t>spp.</w:t>
      </w:r>
      <w:r w:rsidR="000068A0">
        <w:rPr>
          <w:rFonts w:ascii="Times New Roman" w:eastAsia="Times New Roman" w:hAnsi="Times New Roman" w:cs="Times New Roman"/>
          <w:sz w:val="24"/>
          <w:szCs w:val="24"/>
        </w:rPr>
        <w:t xml:space="preserve"> was t</w:t>
      </w:r>
      <w:r w:rsidR="00B11017">
        <w:rPr>
          <w:rFonts w:ascii="Times New Roman" w:eastAsia="Times New Roman" w:hAnsi="Times New Roman" w:cs="Times New Roman"/>
          <w:sz w:val="24"/>
          <w:szCs w:val="24"/>
        </w:rPr>
        <w:t xml:space="preserve">he only species less </w:t>
      </w:r>
      <w:r w:rsidR="00456A8D">
        <w:rPr>
          <w:rFonts w:ascii="Times New Roman" w:eastAsia="Times New Roman" w:hAnsi="Times New Roman" w:cs="Times New Roman"/>
          <w:sz w:val="24"/>
          <w:szCs w:val="24"/>
        </w:rPr>
        <w:t xml:space="preserve">abundant </w:t>
      </w:r>
      <w:r w:rsidR="00B11017">
        <w:rPr>
          <w:rFonts w:ascii="Times New Roman" w:eastAsia="Times New Roman" w:hAnsi="Times New Roman" w:cs="Times New Roman"/>
          <w:sz w:val="24"/>
          <w:szCs w:val="24"/>
        </w:rPr>
        <w:t xml:space="preserve">with sewage indicator signals; </w:t>
      </w:r>
      <w:r w:rsidR="00B11017">
        <w:rPr>
          <w:rFonts w:ascii="Times New Roman" w:eastAsia="Times New Roman" w:hAnsi="Times New Roman" w:cs="Times New Roman"/>
          <w:sz w:val="24"/>
          <w:szCs w:val="24"/>
        </w:rPr>
        <w:lastRenderedPageBreak/>
        <w:t>this genus, however, tends to be associated with endemic sponges</w:t>
      </w:r>
      <w:r w:rsidR="00F0768F">
        <w:rPr>
          <w:rFonts w:ascii="Times New Roman" w:eastAsia="Times New Roman" w:hAnsi="Times New Roman" w:cs="Times New Roman"/>
          <w:sz w:val="24"/>
          <w:szCs w:val="24"/>
        </w:rPr>
        <w:t xml:space="preserve"> (</w:t>
      </w:r>
      <w:proofErr w:type="spellStart"/>
      <w:r w:rsidR="00F0768F">
        <w:rPr>
          <w:rFonts w:ascii="Times New Roman" w:eastAsia="Times New Roman" w:hAnsi="Times New Roman" w:cs="Times New Roman"/>
          <w:sz w:val="24"/>
          <w:szCs w:val="24"/>
        </w:rPr>
        <w:t>Taakhteev</w:t>
      </w:r>
      <w:proofErr w:type="spellEnd"/>
      <w:r w:rsidR="00F0768F">
        <w:rPr>
          <w:rFonts w:ascii="Times New Roman" w:eastAsia="Times New Roman" w:hAnsi="Times New Roman" w:cs="Times New Roman"/>
          <w:sz w:val="24"/>
          <w:szCs w:val="24"/>
        </w:rPr>
        <w:t xml:space="preserve"> &amp; </w:t>
      </w:r>
      <w:proofErr w:type="spellStart"/>
      <w:r w:rsidR="00F0768F">
        <w:rPr>
          <w:rFonts w:ascii="Times New Roman" w:eastAsia="Times New Roman" w:hAnsi="Times New Roman" w:cs="Times New Roman"/>
          <w:sz w:val="24"/>
          <w:szCs w:val="24"/>
        </w:rPr>
        <w:t>Didorenko</w:t>
      </w:r>
      <w:proofErr w:type="spellEnd"/>
      <w:r w:rsidR="00F0768F">
        <w:rPr>
          <w:rFonts w:ascii="Times New Roman" w:eastAsia="Times New Roman" w:hAnsi="Times New Roman" w:cs="Times New Roman"/>
          <w:sz w:val="24"/>
          <w:szCs w:val="24"/>
        </w:rPr>
        <w:t>, 2015)</w:t>
      </w:r>
      <w:r w:rsidR="00B11017">
        <w:rPr>
          <w:rFonts w:ascii="Times New Roman" w:eastAsia="Times New Roman" w:hAnsi="Times New Roman" w:cs="Times New Roman"/>
          <w:sz w:val="24"/>
          <w:szCs w:val="24"/>
        </w:rPr>
        <w:t>, which may also be decreasing in abundance near areas of lakeside development (</w:t>
      </w:r>
      <w:proofErr w:type="spellStart"/>
      <w:r w:rsidR="00B11017">
        <w:rPr>
          <w:rFonts w:ascii="Times New Roman" w:eastAsia="Times New Roman" w:hAnsi="Times New Roman" w:cs="Times New Roman"/>
          <w:sz w:val="24"/>
          <w:szCs w:val="24"/>
        </w:rPr>
        <w:t>Timoshkin</w:t>
      </w:r>
      <w:proofErr w:type="spellEnd"/>
      <w:r w:rsidR="00B11017">
        <w:rPr>
          <w:rFonts w:ascii="Times New Roman" w:eastAsia="Times New Roman" w:hAnsi="Times New Roman" w:cs="Times New Roman"/>
          <w:sz w:val="24"/>
          <w:szCs w:val="24"/>
        </w:rPr>
        <w:t xml:space="preserve"> et al., 2016).</w:t>
      </w:r>
      <w:r w:rsidR="002D1941">
        <w:rPr>
          <w:rFonts w:ascii="Times New Roman" w:eastAsia="Times New Roman" w:hAnsi="Times New Roman" w:cs="Times New Roman"/>
          <w:sz w:val="24"/>
          <w:szCs w:val="24"/>
        </w:rPr>
        <w:t xml:space="preserve"> </w:t>
      </w:r>
      <w:proofErr w:type="spellStart"/>
      <w:r w:rsidR="000F2398">
        <w:rPr>
          <w:rFonts w:ascii="Times New Roman" w:eastAsia="Times New Roman" w:hAnsi="Times New Roman" w:cs="Times New Roman"/>
          <w:i/>
          <w:sz w:val="24"/>
          <w:szCs w:val="24"/>
        </w:rPr>
        <w:t>Eulimnogammarus</w:t>
      </w:r>
      <w:proofErr w:type="spellEnd"/>
      <w:r w:rsidR="000F2398">
        <w:rPr>
          <w:rFonts w:ascii="Times New Roman" w:eastAsia="Times New Roman" w:hAnsi="Times New Roman" w:cs="Times New Roman"/>
          <w:i/>
          <w:sz w:val="24"/>
          <w:szCs w:val="24"/>
        </w:rPr>
        <w:t xml:space="preserve"> </w:t>
      </w:r>
      <w:r w:rsidR="000F2398">
        <w:rPr>
          <w:rFonts w:ascii="Times New Roman" w:eastAsia="Times New Roman" w:hAnsi="Times New Roman" w:cs="Times New Roman"/>
          <w:sz w:val="24"/>
          <w:szCs w:val="24"/>
        </w:rPr>
        <w:t xml:space="preserve">spp., one of the most </w:t>
      </w:r>
      <w:r w:rsidR="00456A8D">
        <w:rPr>
          <w:rFonts w:ascii="Times New Roman" w:eastAsia="Times New Roman" w:hAnsi="Times New Roman" w:cs="Times New Roman"/>
          <w:sz w:val="24"/>
          <w:szCs w:val="24"/>
        </w:rPr>
        <w:t xml:space="preserve">speciose </w:t>
      </w:r>
      <w:r w:rsidR="000F2398">
        <w:rPr>
          <w:rFonts w:ascii="Times New Roman" w:eastAsia="Times New Roman" w:hAnsi="Times New Roman" w:cs="Times New Roman"/>
          <w:sz w:val="24"/>
          <w:szCs w:val="24"/>
        </w:rPr>
        <w:t>Baikal genera (</w:t>
      </w:r>
      <w:proofErr w:type="spellStart"/>
      <w:r w:rsidR="000F2398">
        <w:rPr>
          <w:rFonts w:ascii="Times New Roman" w:eastAsia="Times New Roman" w:hAnsi="Times New Roman" w:cs="Times New Roman"/>
          <w:sz w:val="24"/>
          <w:szCs w:val="24"/>
        </w:rPr>
        <w:t>Tachteev</w:t>
      </w:r>
      <w:proofErr w:type="spellEnd"/>
      <w:r w:rsidR="000F2398">
        <w:rPr>
          <w:rFonts w:ascii="Times New Roman" w:eastAsia="Times New Roman" w:hAnsi="Times New Roman" w:cs="Times New Roman"/>
          <w:sz w:val="24"/>
          <w:szCs w:val="24"/>
        </w:rPr>
        <w:t xml:space="preserve"> &amp; </w:t>
      </w:r>
      <w:proofErr w:type="spellStart"/>
      <w:r w:rsidR="000F2398">
        <w:rPr>
          <w:rFonts w:ascii="Times New Roman" w:eastAsia="Times New Roman" w:hAnsi="Times New Roman" w:cs="Times New Roman"/>
          <w:sz w:val="24"/>
          <w:szCs w:val="24"/>
        </w:rPr>
        <w:t>Didorenko</w:t>
      </w:r>
      <w:proofErr w:type="spellEnd"/>
      <w:r w:rsidR="000F2398">
        <w:rPr>
          <w:rFonts w:ascii="Times New Roman" w:eastAsia="Times New Roman" w:hAnsi="Times New Roman" w:cs="Times New Roman"/>
          <w:sz w:val="24"/>
          <w:szCs w:val="24"/>
        </w:rPr>
        <w:t xml:space="preserve">, 2015), was </w:t>
      </w:r>
      <w:commentRangeStart w:id="28"/>
      <w:r w:rsidR="000F2398">
        <w:rPr>
          <w:rFonts w:ascii="Times New Roman" w:eastAsia="Times New Roman" w:hAnsi="Times New Roman" w:cs="Times New Roman"/>
          <w:sz w:val="24"/>
          <w:szCs w:val="24"/>
        </w:rPr>
        <w:t xml:space="preserve">prevalent </w:t>
      </w:r>
      <w:commentRangeEnd w:id="28"/>
      <w:r w:rsidR="00947C9E">
        <w:rPr>
          <w:rStyle w:val="CommentReference"/>
        </w:rPr>
        <w:commentReference w:id="28"/>
      </w:r>
      <w:r w:rsidR="000F2398">
        <w:rPr>
          <w:rFonts w:ascii="Times New Roman" w:eastAsia="Times New Roman" w:hAnsi="Times New Roman" w:cs="Times New Roman"/>
          <w:sz w:val="24"/>
          <w:szCs w:val="24"/>
        </w:rPr>
        <w:t xml:space="preserve">at all sites, and </w:t>
      </w:r>
      <w:r w:rsidR="000F2398">
        <w:rPr>
          <w:rFonts w:ascii="Times New Roman" w:eastAsia="Times New Roman" w:hAnsi="Times New Roman" w:cs="Times New Roman"/>
          <w:sz w:val="24"/>
          <w:szCs w:val="24"/>
          <w:highlight w:val="white"/>
        </w:rPr>
        <w:t>δ</w:t>
      </w:r>
      <w:r w:rsidR="000F2398" w:rsidRPr="000E056C">
        <w:rPr>
          <w:rFonts w:ascii="Times New Roman" w:eastAsia="Times New Roman" w:hAnsi="Times New Roman" w:cs="Times New Roman"/>
          <w:sz w:val="24"/>
          <w:szCs w:val="24"/>
          <w:highlight w:val="white"/>
          <w:vertAlign w:val="superscript"/>
        </w:rPr>
        <w:t>15</w:t>
      </w:r>
      <w:r w:rsidR="000F2398">
        <w:rPr>
          <w:rFonts w:ascii="Times New Roman" w:eastAsia="Times New Roman" w:hAnsi="Times New Roman" w:cs="Times New Roman"/>
          <w:sz w:val="24"/>
          <w:szCs w:val="24"/>
          <w:highlight w:val="white"/>
        </w:rPr>
        <w:t>N</w:t>
      </w:r>
      <w:r w:rsidR="00456A8D">
        <w:rPr>
          <w:rFonts w:ascii="Times New Roman" w:eastAsia="Times New Roman" w:hAnsi="Times New Roman" w:cs="Times New Roman"/>
          <w:sz w:val="24"/>
          <w:szCs w:val="24"/>
          <w:highlight w:val="white"/>
        </w:rPr>
        <w:t xml:space="preserve"> in its tissue</w:t>
      </w:r>
      <w:r w:rsidR="000F2398">
        <w:rPr>
          <w:rFonts w:ascii="Times New Roman" w:eastAsia="Times New Roman" w:hAnsi="Times New Roman" w:cs="Times New Roman"/>
          <w:sz w:val="24"/>
          <w:szCs w:val="24"/>
          <w:highlight w:val="white"/>
        </w:rPr>
        <w:t xml:space="preserve"> increased slightly but significantly with increasing IDW population. Unlike periphyton, amphipods’ increasing δ</w:t>
      </w:r>
      <w:r w:rsidR="000F2398" w:rsidRPr="000E056C">
        <w:rPr>
          <w:rFonts w:ascii="Times New Roman" w:eastAsia="Times New Roman" w:hAnsi="Times New Roman" w:cs="Times New Roman"/>
          <w:sz w:val="24"/>
          <w:szCs w:val="24"/>
          <w:highlight w:val="white"/>
          <w:vertAlign w:val="superscript"/>
        </w:rPr>
        <w:t>15</w:t>
      </w:r>
      <w:r w:rsidR="000F2398">
        <w:rPr>
          <w:rFonts w:ascii="Times New Roman" w:eastAsia="Times New Roman" w:hAnsi="Times New Roman" w:cs="Times New Roman"/>
          <w:sz w:val="24"/>
          <w:szCs w:val="24"/>
          <w:highlight w:val="white"/>
        </w:rPr>
        <w:t xml:space="preserve">N values may relate to amphipods having longer cellular turnover rates (e.g., weeks; </w:t>
      </w:r>
      <w:r w:rsidR="000F2398">
        <w:rPr>
          <w:rFonts w:ascii="Times New Roman" w:eastAsia="Times New Roman" w:hAnsi="Times New Roman" w:cs="Times New Roman"/>
          <w:sz w:val="24"/>
          <w:szCs w:val="24"/>
          <w:highlight w:val="white"/>
        </w:rPr>
        <w:fldChar w:fldCharType="begin"/>
      </w:r>
      <w:r w:rsidR="000F2398">
        <w:rPr>
          <w:rFonts w:ascii="Times New Roman" w:eastAsia="Times New Roman" w:hAnsi="Times New Roman" w:cs="Times New Roman"/>
          <w:sz w:val="24"/>
          <w:szCs w:val="24"/>
          <w:highlight w:val="white"/>
        </w:rPr>
        <w:instrText xml:space="preserve"> ADDIN ZOTERO_ITEM CSL_CITATION {"citationID":"PfgAEngR","properties":{"formattedCitation":"(McIntyre and Flecker 2006)","plainCitation":"(McIntyre and Flecker 2006)","dontUpdate":true,"noteIndex":0},"citationItems":[{"id":2706,"uris":["http://zotero.org/users/2645460/items/YUMGAW23"],"uri":["http://zotero.org/users/2645460/items/YUMGAW23"],"itemData":{"id":2706,"type":"article-journal","abstract":"Stable isotopes are widely used as time-integrating tracers of trophic interactions, but turnover rates of isotopes in animal tissues remain poorly understood. Here, we report nitrogen (N) isotope turnover rates in tissues of four primary consumer species: Ancistrus triradiatus armored catfish (muscle, fins, and whole blood), Tarebia granifera snails (muscle), and Rana palmipes tadpoles (muscle) from a Venezuelan river, and Lavigeria grandis snails (muscle) from Lake Tanganyika, East Africa. Turnover was estimated from the dilution of a 15N label introduced into consumer tissues by feeding on 15N-enriched periphyton. Muscle turnover rates were rapid (0.5–3.8% per day), and were attributable to metabolic replacement of N as well as growth in catfish and snails. N turnover in catfish muscle decreased with size, and fin tissue turned over more rapidly than whole blood or muscle, though the difference was not significant. Our results indicate that stable isotope signatures of these tropical species could change markedly within weeks following a shift in diet. However, generalization across taxa or latitudes is complicated by the strong size-dependence of isotope turnover rates. The enrichment-dilution approach outlined here may facilitate measurement of isotopic turnover in a wide variety of consumers under field conditions.","container-title":"Oecologia","DOI":"10.1007/s00442-005-0354-3","ISSN":"1432-1939","issue":"1","journalAbbreviation":"Oecologia","language":"en","page":"12-21","source":"Springer Link","title":"Rapid turnover of tissue nitrogen of primary consumers in tropical freshwaters","volume":"148","author":[{"family":"McIntyre","given":"Peter B."},{"family":"Flecker","given":"Alexander S."}],"issued":{"date-parts":[["2006",5,1]]}}}],"schema":"https://github.com/citation-style-language/schema/raw/master/csl-citation.json"} </w:instrText>
      </w:r>
      <w:r w:rsidR="000F2398">
        <w:rPr>
          <w:rFonts w:ascii="Times New Roman" w:eastAsia="Times New Roman" w:hAnsi="Times New Roman" w:cs="Times New Roman"/>
          <w:sz w:val="24"/>
          <w:szCs w:val="24"/>
          <w:highlight w:val="white"/>
        </w:rPr>
        <w:fldChar w:fldCharType="separate"/>
      </w:r>
      <w:r w:rsidR="000F2398" w:rsidRPr="00C131EF">
        <w:rPr>
          <w:rFonts w:ascii="Times New Roman" w:hAnsi="Times New Roman" w:cs="Times New Roman"/>
          <w:sz w:val="24"/>
          <w:highlight w:val="white"/>
        </w:rPr>
        <w:t>McIntyre and Flecker 2006)</w:t>
      </w:r>
      <w:r w:rsidR="000F2398">
        <w:rPr>
          <w:rFonts w:ascii="Times New Roman" w:eastAsia="Times New Roman" w:hAnsi="Times New Roman" w:cs="Times New Roman"/>
          <w:sz w:val="24"/>
          <w:szCs w:val="24"/>
          <w:highlight w:val="white"/>
        </w:rPr>
        <w:fldChar w:fldCharType="end"/>
      </w:r>
      <w:r w:rsidR="000F2398">
        <w:rPr>
          <w:rFonts w:ascii="Times New Roman" w:eastAsia="Times New Roman" w:hAnsi="Times New Roman" w:cs="Times New Roman"/>
          <w:sz w:val="24"/>
          <w:szCs w:val="24"/>
          <w:highlight w:val="white"/>
        </w:rPr>
        <w:t xml:space="preserve"> relative to periphyton. Consequently, amphipods’ increasing δ</w:t>
      </w:r>
      <w:r w:rsidR="000F2398" w:rsidRPr="000E056C">
        <w:rPr>
          <w:rFonts w:ascii="Times New Roman" w:eastAsia="Times New Roman" w:hAnsi="Times New Roman" w:cs="Times New Roman"/>
          <w:sz w:val="24"/>
          <w:szCs w:val="24"/>
          <w:highlight w:val="white"/>
          <w:vertAlign w:val="superscript"/>
        </w:rPr>
        <w:t>15</w:t>
      </w:r>
      <w:r w:rsidR="000F2398">
        <w:rPr>
          <w:rFonts w:ascii="Times New Roman" w:eastAsia="Times New Roman" w:hAnsi="Times New Roman" w:cs="Times New Roman"/>
          <w:sz w:val="24"/>
          <w:szCs w:val="24"/>
          <w:highlight w:val="white"/>
        </w:rPr>
        <w:t xml:space="preserve">N concentrations likewise suggests that sewage-derived nutrients are being incorporated into the food web. While we did not test amphipod tissue for other sewage indicators, such as PPCPs and microplastics, similar studies have demonstrated the potential for PPCPs to not only bioaccumulate but also </w:t>
      </w:r>
      <w:proofErr w:type="spellStart"/>
      <w:r w:rsidR="000F2398">
        <w:rPr>
          <w:rFonts w:ascii="Times New Roman" w:eastAsia="Times New Roman" w:hAnsi="Times New Roman" w:cs="Times New Roman"/>
          <w:sz w:val="24"/>
          <w:szCs w:val="24"/>
          <w:highlight w:val="white"/>
        </w:rPr>
        <w:t>biomagnify</w:t>
      </w:r>
      <w:proofErr w:type="spellEnd"/>
      <w:r w:rsidR="000F2398">
        <w:rPr>
          <w:rFonts w:ascii="Times New Roman" w:eastAsia="Times New Roman" w:hAnsi="Times New Roman" w:cs="Times New Roman"/>
          <w:sz w:val="24"/>
          <w:szCs w:val="24"/>
          <w:highlight w:val="white"/>
        </w:rPr>
        <w:t xml:space="preserve"> within food webs</w:t>
      </w:r>
      <w:r w:rsidR="00456A8D">
        <w:rPr>
          <w:rFonts w:ascii="Times New Roman" w:eastAsia="Times New Roman" w:hAnsi="Times New Roman" w:cs="Times New Roman"/>
          <w:sz w:val="24"/>
          <w:szCs w:val="24"/>
          <w:highlight w:val="white"/>
        </w:rPr>
        <w:t>,</w:t>
      </w:r>
      <w:r w:rsidR="000F2398">
        <w:rPr>
          <w:rFonts w:ascii="Times New Roman" w:eastAsia="Times New Roman" w:hAnsi="Times New Roman" w:cs="Times New Roman"/>
          <w:sz w:val="24"/>
          <w:szCs w:val="24"/>
          <w:highlight w:val="white"/>
        </w:rPr>
        <w:t xml:space="preserve"> with ecological ramifications remaining uncertain (</w:t>
      </w:r>
      <w:proofErr w:type="spellStart"/>
      <w:r w:rsidR="000F2398">
        <w:rPr>
          <w:rFonts w:ascii="Times New Roman" w:eastAsia="Times New Roman" w:hAnsi="Times New Roman" w:cs="Times New Roman"/>
          <w:sz w:val="24"/>
          <w:szCs w:val="24"/>
          <w:highlight w:val="white"/>
        </w:rPr>
        <w:t>Lagesson</w:t>
      </w:r>
      <w:proofErr w:type="spellEnd"/>
      <w:r w:rsidR="000F2398">
        <w:rPr>
          <w:rFonts w:ascii="Times New Roman" w:eastAsia="Times New Roman" w:hAnsi="Times New Roman" w:cs="Times New Roman"/>
          <w:sz w:val="24"/>
          <w:szCs w:val="24"/>
          <w:highlight w:val="white"/>
        </w:rPr>
        <w:t xml:space="preserve"> et al., 2016; Richmond et al., 2018). </w:t>
      </w:r>
      <w:r w:rsidR="00D8535D">
        <w:rPr>
          <w:rFonts w:ascii="Times New Roman" w:eastAsia="Times New Roman" w:hAnsi="Times New Roman" w:cs="Times New Roman"/>
          <w:sz w:val="24"/>
          <w:szCs w:val="24"/>
          <w:highlight w:val="white"/>
        </w:rPr>
        <w:t>Th</w:t>
      </w:r>
      <w:r w:rsidR="004B79EC">
        <w:rPr>
          <w:rFonts w:ascii="Times New Roman" w:eastAsia="Times New Roman" w:hAnsi="Times New Roman" w:cs="Times New Roman"/>
          <w:sz w:val="24"/>
          <w:szCs w:val="24"/>
          <w:highlight w:val="white"/>
        </w:rPr>
        <w:t xml:space="preserve">ese combined results suggest that </w:t>
      </w:r>
      <w:proofErr w:type="spellStart"/>
      <w:r w:rsidR="004B79EC">
        <w:rPr>
          <w:rFonts w:ascii="Times New Roman" w:eastAsia="Times New Roman" w:hAnsi="Times New Roman" w:cs="Times New Roman"/>
          <w:sz w:val="24"/>
          <w:szCs w:val="24"/>
          <w:highlight w:val="white"/>
        </w:rPr>
        <w:t>mollusc</w:t>
      </w:r>
      <w:proofErr w:type="spellEnd"/>
      <w:r w:rsidR="004B79EC">
        <w:rPr>
          <w:rFonts w:ascii="Times New Roman" w:eastAsia="Times New Roman" w:hAnsi="Times New Roman" w:cs="Times New Roman"/>
          <w:sz w:val="24"/>
          <w:szCs w:val="24"/>
          <w:highlight w:val="white"/>
        </w:rPr>
        <w:t xml:space="preserve"> abundance and amphipod δ</w:t>
      </w:r>
      <w:r w:rsidR="004B79EC" w:rsidRPr="000E056C">
        <w:rPr>
          <w:rFonts w:ascii="Times New Roman" w:eastAsia="Times New Roman" w:hAnsi="Times New Roman" w:cs="Times New Roman"/>
          <w:sz w:val="24"/>
          <w:szCs w:val="24"/>
          <w:highlight w:val="white"/>
          <w:vertAlign w:val="superscript"/>
        </w:rPr>
        <w:t>15</w:t>
      </w:r>
      <w:r w:rsidR="004B79EC">
        <w:rPr>
          <w:rFonts w:ascii="Times New Roman" w:eastAsia="Times New Roman" w:hAnsi="Times New Roman" w:cs="Times New Roman"/>
          <w:sz w:val="24"/>
          <w:szCs w:val="24"/>
          <w:highlight w:val="white"/>
        </w:rPr>
        <w:t xml:space="preserve">N concentrations </w:t>
      </w:r>
      <w:r w:rsidR="00D8535D">
        <w:rPr>
          <w:rFonts w:ascii="Times New Roman" w:eastAsia="Times New Roman" w:hAnsi="Times New Roman" w:cs="Times New Roman"/>
          <w:sz w:val="24"/>
          <w:szCs w:val="24"/>
          <w:highlight w:val="white"/>
        </w:rPr>
        <w:t>may be long</w:t>
      </w:r>
      <w:r w:rsidR="00154ABA">
        <w:rPr>
          <w:rFonts w:ascii="Times New Roman" w:eastAsia="Times New Roman" w:hAnsi="Times New Roman" w:cs="Times New Roman"/>
          <w:sz w:val="24"/>
          <w:szCs w:val="24"/>
          <w:highlight w:val="white"/>
        </w:rPr>
        <w:t>er</w:t>
      </w:r>
      <w:r w:rsidR="00D8535D">
        <w:rPr>
          <w:rFonts w:ascii="Times New Roman" w:eastAsia="Times New Roman" w:hAnsi="Times New Roman" w:cs="Times New Roman"/>
          <w:sz w:val="24"/>
          <w:szCs w:val="24"/>
          <w:highlight w:val="white"/>
        </w:rPr>
        <w:t>-term indicators of sewage pollution</w:t>
      </w:r>
      <w:r w:rsidR="00154ABA">
        <w:rPr>
          <w:rFonts w:ascii="Times New Roman" w:eastAsia="Times New Roman" w:hAnsi="Times New Roman" w:cs="Times New Roman"/>
          <w:sz w:val="24"/>
          <w:szCs w:val="24"/>
          <w:highlight w:val="white"/>
        </w:rPr>
        <w:t xml:space="preserve"> </w:t>
      </w:r>
      <w:r w:rsidR="00D8535D">
        <w:rPr>
          <w:rFonts w:ascii="Times New Roman" w:eastAsia="Times New Roman" w:hAnsi="Times New Roman" w:cs="Times New Roman"/>
          <w:sz w:val="24"/>
          <w:szCs w:val="24"/>
          <w:highlight w:val="white"/>
        </w:rPr>
        <w:t>in Baikal</w:t>
      </w:r>
      <w:r w:rsidR="00131BD0">
        <w:rPr>
          <w:rFonts w:ascii="Times New Roman" w:eastAsia="Times New Roman" w:hAnsi="Times New Roman" w:cs="Times New Roman"/>
          <w:sz w:val="24"/>
          <w:szCs w:val="24"/>
          <w:highlight w:val="white"/>
        </w:rPr>
        <w:t xml:space="preserve">. </w:t>
      </w:r>
    </w:p>
    <w:p w14:paraId="3B7148F7" w14:textId="77777777" w:rsidR="004B79EC" w:rsidRDefault="004B79EC" w:rsidP="00B11017">
      <w:pPr>
        <w:rPr>
          <w:rFonts w:ascii="Times New Roman" w:eastAsia="Times New Roman" w:hAnsi="Times New Roman" w:cs="Times New Roman"/>
          <w:sz w:val="24"/>
          <w:szCs w:val="24"/>
          <w:highlight w:val="white"/>
        </w:rPr>
      </w:pPr>
    </w:p>
    <w:p w14:paraId="26913BC8" w14:textId="5A0BF70C" w:rsidR="00B9280F" w:rsidRDefault="00AF6212" w:rsidP="00F9500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contrast to variation in </w:t>
      </w:r>
      <w:r>
        <w:rPr>
          <w:rFonts w:ascii="Times New Roman" w:eastAsia="Times New Roman" w:hAnsi="Times New Roman" w:cs="Times New Roman"/>
          <w:sz w:val="24"/>
          <w:szCs w:val="24"/>
          <w:highlight w:val="white"/>
        </w:rPr>
        <w:t>δ</w:t>
      </w:r>
      <w:r w:rsidRPr="000E056C">
        <w:rPr>
          <w:rFonts w:ascii="Times New Roman" w:eastAsia="Times New Roman" w:hAnsi="Times New Roman" w:cs="Times New Roman"/>
          <w:sz w:val="24"/>
          <w:szCs w:val="24"/>
          <w:highlight w:val="white"/>
          <w:vertAlign w:val="superscript"/>
        </w:rPr>
        <w:t>15</w:t>
      </w:r>
      <w:r>
        <w:rPr>
          <w:rFonts w:ascii="Times New Roman" w:eastAsia="Times New Roman" w:hAnsi="Times New Roman" w:cs="Times New Roman"/>
          <w:sz w:val="24"/>
          <w:szCs w:val="24"/>
          <w:highlight w:val="white"/>
        </w:rPr>
        <w:t>N concentrations</w:t>
      </w:r>
      <w:r>
        <w:rPr>
          <w:rFonts w:ascii="Times New Roman" w:eastAsia="Times New Roman" w:hAnsi="Times New Roman" w:cs="Times New Roman"/>
          <w:sz w:val="24"/>
          <w:szCs w:val="24"/>
        </w:rPr>
        <w:t>, amphipod fatty acid profiles did not differ markedly between sites (</w:t>
      </w:r>
      <w:r w:rsidR="00E01811">
        <w:rPr>
          <w:rFonts w:ascii="Times New Roman" w:eastAsia="Times New Roman" w:hAnsi="Times New Roman" w:cs="Times New Roman"/>
          <w:sz w:val="24"/>
          <w:szCs w:val="24"/>
        </w:rPr>
        <w:t>Figure 7</w:t>
      </w:r>
      <w:r>
        <w:rPr>
          <w:rFonts w:ascii="Times New Roman" w:eastAsia="Times New Roman" w:hAnsi="Times New Roman" w:cs="Times New Roman"/>
          <w:sz w:val="24"/>
          <w:szCs w:val="24"/>
        </w:rPr>
        <w:t>)</w:t>
      </w:r>
      <w:r>
        <w:rPr>
          <w:rFonts w:ascii="Times New Roman" w:eastAsia="Times New Roman" w:hAnsi="Times New Roman" w:cs="Times New Roman"/>
          <w:sz w:val="24"/>
          <w:szCs w:val="24"/>
          <w:highlight w:val="white"/>
        </w:rPr>
        <w:t>. A</w:t>
      </w:r>
      <w:r w:rsidR="00131BD0">
        <w:rPr>
          <w:rFonts w:ascii="Times New Roman" w:eastAsia="Times New Roman" w:hAnsi="Times New Roman" w:cs="Times New Roman"/>
          <w:sz w:val="24"/>
          <w:szCs w:val="24"/>
          <w:highlight w:val="white"/>
        </w:rPr>
        <w:t xml:space="preserve">mphipods from all collected sites expressed consistent </w:t>
      </w:r>
      <w:r w:rsidR="00131BD0">
        <w:rPr>
          <w:rFonts w:ascii="Times New Roman" w:eastAsia="Times New Roman" w:hAnsi="Times New Roman" w:cs="Times New Roman"/>
          <w:sz w:val="24"/>
          <w:szCs w:val="24"/>
        </w:rPr>
        <w:t>20:5ω3 and 22:5ω3 signatures</w:t>
      </w:r>
      <w:r w:rsidR="004B79EC">
        <w:rPr>
          <w:rFonts w:ascii="Times New Roman" w:eastAsia="Times New Roman" w:hAnsi="Times New Roman" w:cs="Times New Roman"/>
          <w:sz w:val="24"/>
          <w:szCs w:val="24"/>
        </w:rPr>
        <w:t xml:space="preserve"> relative to 18:3ω3 and 18:4ω3</w:t>
      </w:r>
      <w:r w:rsidR="00131BD0">
        <w:rPr>
          <w:rFonts w:ascii="Times New Roman" w:eastAsia="Times New Roman" w:hAnsi="Times New Roman" w:cs="Times New Roman"/>
          <w:sz w:val="24"/>
          <w:szCs w:val="24"/>
        </w:rPr>
        <w:t>.</w:t>
      </w:r>
      <w:r w:rsidR="004B79EC">
        <w:rPr>
          <w:rFonts w:ascii="Times New Roman" w:eastAsia="Times New Roman" w:hAnsi="Times New Roman" w:cs="Times New Roman"/>
          <w:sz w:val="24"/>
          <w:szCs w:val="24"/>
        </w:rPr>
        <w:t xml:space="preserve"> </w:t>
      </w:r>
      <w:r w:rsidR="001A726E">
        <w:rPr>
          <w:rFonts w:ascii="Times New Roman" w:eastAsia="Times New Roman" w:hAnsi="Times New Roman" w:cs="Times New Roman"/>
          <w:sz w:val="24"/>
          <w:szCs w:val="24"/>
        </w:rPr>
        <w:t xml:space="preserve">Unlike primary producers, consumers usually accumulate fatty acids from their food source. Yoshii’s (1999) study use of stable isotope data suggested that Baikal’s </w:t>
      </w:r>
      <w:r w:rsidR="00094852">
        <w:rPr>
          <w:rFonts w:ascii="Times New Roman" w:eastAsia="Times New Roman" w:hAnsi="Times New Roman" w:cs="Times New Roman"/>
          <w:sz w:val="24"/>
          <w:szCs w:val="24"/>
        </w:rPr>
        <w:t xml:space="preserve">benthic, </w:t>
      </w:r>
      <w:r w:rsidR="001A726E">
        <w:rPr>
          <w:rFonts w:ascii="Times New Roman" w:eastAsia="Times New Roman" w:hAnsi="Times New Roman" w:cs="Times New Roman"/>
          <w:sz w:val="24"/>
          <w:szCs w:val="24"/>
        </w:rPr>
        <w:t xml:space="preserve">littoral amphipods </w:t>
      </w:r>
      <w:r w:rsidR="00094852">
        <w:rPr>
          <w:rFonts w:ascii="Times New Roman" w:eastAsia="Times New Roman" w:hAnsi="Times New Roman" w:cs="Times New Roman"/>
          <w:sz w:val="24"/>
          <w:szCs w:val="24"/>
        </w:rPr>
        <w:t xml:space="preserve">are </w:t>
      </w:r>
      <w:r w:rsidR="001A726E">
        <w:rPr>
          <w:rFonts w:ascii="Times New Roman" w:eastAsia="Times New Roman" w:hAnsi="Times New Roman" w:cs="Times New Roman"/>
          <w:sz w:val="24"/>
          <w:szCs w:val="24"/>
        </w:rPr>
        <w:t xml:space="preserve">likely </w:t>
      </w:r>
      <w:r w:rsidR="00094852">
        <w:rPr>
          <w:rFonts w:ascii="Times New Roman" w:eastAsia="Times New Roman" w:hAnsi="Times New Roman" w:cs="Times New Roman"/>
          <w:sz w:val="24"/>
          <w:szCs w:val="24"/>
        </w:rPr>
        <w:t xml:space="preserve">a combination or grazers and omnivores. </w:t>
      </w:r>
      <w:r w:rsidR="001A726E">
        <w:rPr>
          <w:rFonts w:ascii="Times New Roman" w:eastAsia="Times New Roman" w:hAnsi="Times New Roman" w:cs="Times New Roman"/>
          <w:sz w:val="24"/>
          <w:szCs w:val="24"/>
        </w:rPr>
        <w:t xml:space="preserve"> Because</w:t>
      </w:r>
      <w:r w:rsidR="0011485F">
        <w:rPr>
          <w:rFonts w:ascii="Times New Roman" w:eastAsia="Times New Roman" w:hAnsi="Times New Roman" w:cs="Times New Roman"/>
          <w:sz w:val="24"/>
          <w:szCs w:val="24"/>
        </w:rPr>
        <w:t xml:space="preserve"> </w:t>
      </w:r>
      <w:r w:rsidR="001A726E">
        <w:rPr>
          <w:rFonts w:ascii="Times New Roman" w:eastAsia="Times New Roman" w:hAnsi="Times New Roman" w:cs="Times New Roman"/>
          <w:sz w:val="24"/>
          <w:szCs w:val="24"/>
        </w:rPr>
        <w:t xml:space="preserve">fatty acid profiles in amphipods largely reflect fatty acid signatures in periphyton, our data suggest that amphipods likely continue grazing on periphyton, despite the food resource changing in community composition and nutritional content. As a consequence, </w:t>
      </w:r>
      <w:r w:rsidR="00D8535D">
        <w:rPr>
          <w:rFonts w:ascii="Times New Roman" w:eastAsia="Times New Roman" w:hAnsi="Times New Roman" w:cs="Times New Roman"/>
          <w:sz w:val="24"/>
          <w:szCs w:val="24"/>
        </w:rPr>
        <w:t xml:space="preserve">amphipods </w:t>
      </w:r>
      <w:r w:rsidR="00131BD0">
        <w:rPr>
          <w:rFonts w:ascii="Times New Roman" w:eastAsia="Times New Roman" w:hAnsi="Times New Roman" w:cs="Times New Roman"/>
          <w:sz w:val="24"/>
          <w:szCs w:val="24"/>
        </w:rPr>
        <w:t xml:space="preserve">may be </w:t>
      </w:r>
      <w:r w:rsidR="001A726E">
        <w:rPr>
          <w:rFonts w:ascii="Times New Roman" w:eastAsia="Times New Roman" w:hAnsi="Times New Roman" w:cs="Times New Roman"/>
          <w:sz w:val="24"/>
          <w:szCs w:val="24"/>
        </w:rPr>
        <w:t>compensating for periphyton’s shifting nutritional status</w:t>
      </w:r>
      <w:r w:rsidR="00D8535D">
        <w:rPr>
          <w:rFonts w:ascii="Times New Roman" w:eastAsia="Times New Roman" w:hAnsi="Times New Roman" w:cs="Times New Roman"/>
          <w:sz w:val="24"/>
          <w:szCs w:val="24"/>
        </w:rPr>
        <w:t xml:space="preserve"> </w:t>
      </w:r>
      <w:r w:rsidR="00514479">
        <w:rPr>
          <w:rFonts w:ascii="Times New Roman" w:eastAsia="Times New Roman" w:hAnsi="Times New Roman" w:cs="Times New Roman"/>
          <w:sz w:val="24"/>
          <w:szCs w:val="24"/>
        </w:rPr>
        <w:t>through</w:t>
      </w:r>
      <w:r w:rsidR="001A726E">
        <w:rPr>
          <w:rFonts w:ascii="Times New Roman" w:eastAsia="Times New Roman" w:hAnsi="Times New Roman" w:cs="Times New Roman"/>
          <w:sz w:val="24"/>
          <w:szCs w:val="24"/>
        </w:rPr>
        <w:t xml:space="preserve"> </w:t>
      </w:r>
      <w:r w:rsidR="00456A8D">
        <w:rPr>
          <w:rFonts w:ascii="Times New Roman" w:eastAsia="Times New Roman" w:hAnsi="Times New Roman" w:cs="Times New Roman"/>
          <w:sz w:val="24"/>
          <w:szCs w:val="24"/>
        </w:rPr>
        <w:t>at least</w:t>
      </w:r>
      <w:r w:rsidR="00D8535D">
        <w:rPr>
          <w:rFonts w:ascii="Times New Roman" w:eastAsia="Times New Roman" w:hAnsi="Times New Roman" w:cs="Times New Roman"/>
          <w:sz w:val="24"/>
          <w:szCs w:val="24"/>
        </w:rPr>
        <w:t xml:space="preserve"> </w:t>
      </w:r>
      <w:r w:rsidR="00514479">
        <w:rPr>
          <w:rFonts w:ascii="Times New Roman" w:eastAsia="Times New Roman" w:hAnsi="Times New Roman" w:cs="Times New Roman"/>
          <w:sz w:val="24"/>
          <w:szCs w:val="24"/>
        </w:rPr>
        <w:t>two</w:t>
      </w:r>
      <w:r w:rsidR="00D8535D">
        <w:rPr>
          <w:rFonts w:ascii="Times New Roman" w:eastAsia="Times New Roman" w:hAnsi="Times New Roman" w:cs="Times New Roman"/>
          <w:sz w:val="24"/>
          <w:szCs w:val="24"/>
        </w:rPr>
        <w:t xml:space="preserve"> potential mechanisms. First, amphipods may selectively consume diatoms as opposed to filamentous algae</w:t>
      </w:r>
      <w:r w:rsidR="00514479">
        <w:rPr>
          <w:rFonts w:ascii="Times New Roman" w:eastAsia="Times New Roman" w:hAnsi="Times New Roman" w:cs="Times New Roman"/>
          <w:sz w:val="24"/>
          <w:szCs w:val="24"/>
        </w:rPr>
        <w:t xml:space="preserve">, meaning </w:t>
      </w:r>
      <w:r w:rsidR="00D8535D">
        <w:rPr>
          <w:rFonts w:ascii="Times New Roman" w:eastAsia="Times New Roman" w:hAnsi="Times New Roman" w:cs="Times New Roman"/>
          <w:sz w:val="24"/>
          <w:szCs w:val="24"/>
        </w:rPr>
        <w:t xml:space="preserve">diatom relative abundance could decrease both from increased grazing and lesser efficiency at removing nutrients relative to filamentous taxa. Second, amphipods </w:t>
      </w:r>
      <w:r w:rsidR="0011485F">
        <w:rPr>
          <w:rFonts w:ascii="Times New Roman" w:eastAsia="Times New Roman" w:hAnsi="Times New Roman" w:cs="Times New Roman"/>
          <w:sz w:val="24"/>
          <w:szCs w:val="24"/>
        </w:rPr>
        <w:t xml:space="preserve">themselves </w:t>
      </w:r>
      <w:r w:rsidR="0011485F">
        <w:rPr>
          <w:rFonts w:ascii="Times New Roman" w:eastAsia="Times New Roman" w:hAnsi="Times New Roman" w:cs="Times New Roman"/>
          <w:sz w:val="24"/>
          <w:szCs w:val="24"/>
        </w:rPr>
        <w:fldChar w:fldCharType="begin"/>
      </w:r>
      <w:r w:rsidR="005F6DEA">
        <w:rPr>
          <w:rFonts w:ascii="Times New Roman" w:eastAsia="Times New Roman" w:hAnsi="Times New Roman" w:cs="Times New Roman"/>
          <w:sz w:val="24"/>
          <w:szCs w:val="24"/>
        </w:rPr>
        <w:instrText xml:space="preserve"> ADDIN ZOTERO_ITEM CSL_CITATION {"citationID":"X0Hhr3Tg","properties":{"formattedCitation":"(Desvilettes et al. 1997; Castell et al. 2004)","plainCitation":"(Desvilettes et al. 1997; Castell et al. 2004)","dontUpdate":true,"noteIndex":0},"citationItems":[{"id":3818,"uris":["http://zotero.org/users/2645460/items/832ELT6T"],"uri":["http://zotero.org/users/2645460/items/832ELT6T"],"itemData":{"id":3818,"type":"article-journal","abstract":"Reared in fertilized basins, Eucydops serrulatus appeared to be able to biosynthesize 22:6a&gt;3 from dietary 18:3w3. The development of zooplanktonic biomass, strongly dominated by Eucydops, coincided with the occurrence of a Chlorophycean bloom. Zooplankton phospholipids were rich in 22:6u&gt;3 (14.5-25.9% of total fatty acids), while this fatty acid was lacking in grazed Chlorophyceae. On the other hand, Chlorophyceae contained high proportions of 18:3a&gt;3. This last fatty acid was possibly bioconverted into 22:6w3 and incorporated in the phospholipids of E.serrulatus.","container-title":"Journal of Plankton Research","DOI":"10.1093/plankt/19.2.273","ISSN":"0142-7873, 1464-3774","issue":"2","journalAbbreviation":"J Plankton Res","language":"en","page":"273-278","source":"DOI.org (Crossref)","title":"On the occurrence of a possible bioconversion of linolenic acid into docosahexaenoic acid by the copepod &lt;i&gt;Eucyclops serrulatus&lt;/i&gt; fed on microalgae","volume":"19","author":[{"family":"Desvilettes","given":"Ch."},{"family":"Bourdier","given":"G."},{"family":"Breton","given":"J.Ch."}],"issued":{"date-parts":[["1997"]]}}},{"id":3816,"uris":["http://zotero.org/users/2645460/items/HYFTPNSK"],"uri":["http://zotero.org/users/2645460/items/HYFTPNSK"],"itemData":{"id":3816,"type":"article-journal","container-title":"Aquaculture","DOI":"10.1016/j.aquaculture.2003.11.003","ISSN":"00448486","issue":"1-4","journalAbbreviation":"Aquaculture","language":"en","page":"417-435","source":"DOI.org (Crossref)","title":"Effect of dietary lipids on fatty acid composition and metabolism in juvenile green sea urchins (Strongylocentrotus droebachiensis)","volume":"242","author":[{"family":"Castell","given":"John D."},{"family":"Kennedy","given":"Eddy J."},{"family":"Robinson","given":"Shawn M.C."},{"family":"Parsons","given":"G.Jay"},{"family":"Blair","given":"Tammy J."},{"family":"Gonzalez-Duran","given":"Enrique"}],"issued":{"date-parts":[["2004",12]]}}}],"schema":"https://github.com/citation-style-language/schema/raw/master/csl-citation.json"} </w:instrText>
      </w:r>
      <w:r w:rsidR="0011485F">
        <w:rPr>
          <w:rFonts w:ascii="Times New Roman" w:eastAsia="Times New Roman" w:hAnsi="Times New Roman" w:cs="Times New Roman"/>
          <w:sz w:val="24"/>
          <w:szCs w:val="24"/>
        </w:rPr>
        <w:fldChar w:fldCharType="separate"/>
      </w:r>
      <w:r w:rsidR="00B025E9" w:rsidRPr="001C70B0">
        <w:rPr>
          <w:rFonts w:ascii="Times New Roman" w:hAnsi="Times New Roman" w:cs="Times New Roman"/>
          <w:sz w:val="24"/>
        </w:rPr>
        <w:t>(</w:t>
      </w:r>
      <w:r w:rsidR="00B025E9">
        <w:rPr>
          <w:rFonts w:ascii="Times New Roman" w:hAnsi="Times New Roman" w:cs="Times New Roman"/>
          <w:sz w:val="24"/>
        </w:rPr>
        <w:t xml:space="preserve">e.g., </w:t>
      </w:r>
      <w:r w:rsidR="00B025E9" w:rsidRPr="001C70B0">
        <w:rPr>
          <w:rFonts w:ascii="Times New Roman" w:hAnsi="Times New Roman" w:cs="Times New Roman"/>
          <w:sz w:val="24"/>
        </w:rPr>
        <w:t>Desvilettes et al. 1997; Castell et al. 2004)</w:t>
      </w:r>
      <w:r w:rsidR="0011485F">
        <w:rPr>
          <w:rFonts w:ascii="Times New Roman" w:eastAsia="Times New Roman" w:hAnsi="Times New Roman" w:cs="Times New Roman"/>
          <w:sz w:val="24"/>
          <w:szCs w:val="24"/>
        </w:rPr>
        <w:fldChar w:fldCharType="end"/>
      </w:r>
      <w:r w:rsidR="0011485F">
        <w:rPr>
          <w:rFonts w:ascii="Times New Roman" w:eastAsia="Times New Roman" w:hAnsi="Times New Roman" w:cs="Times New Roman"/>
          <w:sz w:val="24"/>
          <w:szCs w:val="24"/>
        </w:rPr>
        <w:t xml:space="preserve"> or</w:t>
      </w:r>
      <w:r w:rsidR="00E97A2F">
        <w:rPr>
          <w:rFonts w:ascii="Times New Roman" w:eastAsia="Times New Roman" w:hAnsi="Times New Roman" w:cs="Times New Roman"/>
          <w:sz w:val="24"/>
          <w:szCs w:val="24"/>
        </w:rPr>
        <w:t xml:space="preserve"> </w:t>
      </w:r>
      <w:commentRangeStart w:id="29"/>
      <w:r w:rsidR="0011485F">
        <w:rPr>
          <w:rFonts w:ascii="Times New Roman" w:eastAsia="Times New Roman" w:hAnsi="Times New Roman" w:cs="Times New Roman"/>
          <w:sz w:val="24"/>
          <w:szCs w:val="24"/>
        </w:rPr>
        <w:t xml:space="preserve">heterotrophic symbionts </w:t>
      </w:r>
      <w:commentRangeEnd w:id="29"/>
      <w:r w:rsidR="00E97A2F">
        <w:rPr>
          <w:rStyle w:val="CommentReference"/>
        </w:rPr>
        <w:commentReference w:id="29"/>
      </w:r>
      <w:r w:rsidR="00E97A2F">
        <w:rPr>
          <w:rFonts w:ascii="Times New Roman" w:eastAsia="Times New Roman" w:hAnsi="Times New Roman" w:cs="Times New Roman"/>
          <w:sz w:val="24"/>
          <w:szCs w:val="24"/>
        </w:rPr>
        <w:fldChar w:fldCharType="begin"/>
      </w:r>
      <w:r w:rsidR="00E97A2F">
        <w:rPr>
          <w:rFonts w:ascii="Times New Roman" w:eastAsia="Times New Roman" w:hAnsi="Times New Roman" w:cs="Times New Roman"/>
          <w:sz w:val="24"/>
          <w:szCs w:val="24"/>
        </w:rPr>
        <w:instrText xml:space="preserve"> ADDIN ZOTERO_ITEM CSL_CITATION {"citationID":"XTDTnynX","properties":{"formattedCitation":"(Klein Breteler et al. 1999; Veloza et al. 2006; Hiltunen et al. 2017)","plainCitation":"(Klein Breteler et al. 1999; Veloza et al. 2006; Hiltunen et al. 2017)","noteIndex":0},"citationItems":[{"id":3820,"uris":["http://zotero.org/users/2645460/items/3VGIP2HB"],"uri":["http://zotero.org/users/2645460/items/3VGIP2HB"],"itemData":{"id":3820,"type":"article-journal","abstract":"Protozoa are known for their intermediary trophic role in transferring organic matter from small size planktonic particles to mesozooplankton. This study concentrates on the possible addition of biochemical value during this transfer, by new production of compounds that are essential in copepod food. In laboratory experiments, copepods could not be raised on a diet of the chlorophycean Dunaliella sp., though they readily consumed this alga. Dunaliella sp. contained all essential amino acids, but was de®cient in highly unsaturated fatty acids and in sterols. In contrast to copepods, the heterotrophic dino¯agellate Oxyrrhis marina grew well on Dunaliella sp., producing signi®cant amounts of the long-chain fatty acids docosahexaenoic acid and eicosapentaenoic acid, in addition to cholesterol and brassicasterol. Using this O. marina grown on Dunaliella sp. to feed Temora longicornis and Pseudocalanus elongatus, both copepod species rapidly developed from young nauplius larvae to maturity on the dino¯agellate diet. Hence, in this experimental foodchain the inadequate chlorophycean food was biochemically upgraded by the protozoan to high-quality copepod food. The results indicate that highly unsaturated fatty acids and/or sterols are essential compounds, which can be produced by protozoans. Due to their intermediate size, the mechanism of trophic upgrading by protozoans may bridge the gap of essential nutrients between the microbial loop and higher trophic levels.","container-title":"Marine Biology","DOI":"10.1007/s002270050616","ISSN":"0025-3162, 1432-1793","issue":"1","journalAbbreviation":"Marine Biology","language":"en","page":"191-198","source":"DOI.org (Crossref)","title":"Trophic upgrading of food quality by protozoans enhancing copepod growth: role of essential lipids","title-short":"Trophic upgrading of food quality by protozoans enhancing copepod growth","volume":"135","author":[{"family":"Klein Breteler","given":"W. C. M."},{"family":"Schogt","given":"N."},{"family":"Baas","given":"M."},{"family":"Schouten","given":"S."},{"family":"Kraay","given":"G. W."}],"issued":{"date-parts":[["1999",10,7]]}}},{"id":3821,"uris":["http://zotero.org/users/2645460/items/AUEM525R"],"uri":["http://zotero.org/users/2645460/items/AUEM525R"],"itemData":{"id":3821,"type":"article-journal","abstract":"To test whether heterotrophic protists modify precursors of long chain n−3 polyunsaturated fatty acids (LCn−3PUFAs) present in the algae they eat, two algae with different fatty acid contents (Rhodomonas salina and Dunaliella tertiolecta) were fed to the heterotrophic protists Oxyrrhis marina Dujardin and Gyrodinium dominans Hulbert. These experiments were conducted in August 2004. Both predators and prey were analyzed for fatty acid composition. To further test the effects of trophic upgrading, the calanoid copepod Acartia tonsa Dana was fed R. salina, D. tertiolecta, or O. marina that had been growing on D. tertiolecta (OM-DT) in March 2005. Our results show that trophic upgrading was species-specific. The presence of eicosapentaenoic acid (EPA) and docosahexaenoic acid (DHA) in the heterotrophic protists despite the lack of these fatty acids in the algal prey suggests that protists have the ability to elongate and desaturate 18:3 (n−3), a precursor of LCn−3PUFAs, to EPA and/or DHA. A lower content of these fatty acids was detected in protists that were fed good-quality algae. Feeding experiments with A. tonsa showed that copepods fed D. tertiolecta had a significantly lower content of EPA and DHA than those fed OM-DT. The concentration of EPA was low on both diets, while DHA content was highest in A. tonsa fed R. salina and OM-DT. These results suggest that O. marina was able to trophically upgrade the nutritional quality of the poor-quality alga, and efficiently supplied DHA to the next trophic level. The low amount of EPA in A. tonsa suggests EPA may be catabolized by the copepod.","container-title":"Marine Biology","DOI":"10.1007/s00227-005-0123-1","ISSN":"1432-1793","issue":"4","journalAbbreviation":"Marine Biology","language":"en","page":"779-788","source":"Springer Link","title":"Trophic modification of essential fatty acids by heterotrophic protists and its effects on the fatty acid composition of the copepod Acartia tonsa","volume":"148","author":[{"family":"Veloza","given":"Adriana J."},{"family":"Chu","given":"Fu-Lin E."},{"family":"Tang","given":"Kam W."}],"issued":{"date-parts":[["2006",2,1]]}}},{"id":3823,"uris":["http://zotero.org/users/2645460/items/MQRNQRNG"],"uri":["http://zotero.org/users/2645460/items/MQRNQRNG"],"itemData":{"id":3823,"type":"article-journal","abstract":"Abstract.  Direct consumption of allochthonous resources generally yields poor growth and reproduction in zooplankton, but it is still unclear how trophic upgra","container-title":"Journal of Plankton Research","DOI":"10.1093/plankt/fbx050","ISSN":"0142-7873","issue":"6","journalAbbreviation":"J Plankton Res","language":"en","page":"861-869","source":"academic.oup.com","title":"Trophic upgrading via the microbial food web may link terrestrial dissolved organic matter to Daphnia","volume":"39","author":[{"family":"Hiltunen","given":"Minna"},{"family":"Honkanen","given":"Milja"},{"family":"Taipale","given":"Sami"},{"family":"Strandberg","given":"Ursula"},{"family":"Kankaala","given":"Paula"}],"issued":{"date-parts":[["2017",11,1]]}}}],"schema":"https://github.com/citation-style-language/schema/raw/master/csl-citation.json"} </w:instrText>
      </w:r>
      <w:r w:rsidR="00E97A2F">
        <w:rPr>
          <w:rFonts w:ascii="Times New Roman" w:eastAsia="Times New Roman" w:hAnsi="Times New Roman" w:cs="Times New Roman"/>
          <w:sz w:val="24"/>
          <w:szCs w:val="24"/>
        </w:rPr>
        <w:fldChar w:fldCharType="separate"/>
      </w:r>
      <w:r w:rsidR="00E97A2F" w:rsidRPr="001C70B0">
        <w:rPr>
          <w:rFonts w:ascii="Times New Roman" w:hAnsi="Times New Roman" w:cs="Times New Roman"/>
          <w:sz w:val="24"/>
        </w:rPr>
        <w:t>(Klein Breteler et al. 1999; Veloza et al. 2006; Hiltunen et al. 2017)</w:t>
      </w:r>
      <w:r w:rsidR="00E97A2F">
        <w:rPr>
          <w:rFonts w:ascii="Times New Roman" w:eastAsia="Times New Roman" w:hAnsi="Times New Roman" w:cs="Times New Roman"/>
          <w:sz w:val="24"/>
          <w:szCs w:val="24"/>
        </w:rPr>
        <w:fldChar w:fldCharType="end"/>
      </w:r>
      <w:r w:rsidR="00E97A2F">
        <w:rPr>
          <w:rFonts w:ascii="Times New Roman" w:eastAsia="Times New Roman" w:hAnsi="Times New Roman" w:cs="Times New Roman"/>
          <w:sz w:val="24"/>
          <w:szCs w:val="24"/>
        </w:rPr>
        <w:t xml:space="preserve"> </w:t>
      </w:r>
      <w:r w:rsidR="00D8535D">
        <w:rPr>
          <w:rFonts w:ascii="Times New Roman" w:eastAsia="Times New Roman" w:hAnsi="Times New Roman" w:cs="Times New Roman"/>
          <w:sz w:val="24"/>
          <w:szCs w:val="24"/>
        </w:rPr>
        <w:t xml:space="preserve">may indeed </w:t>
      </w:r>
      <w:r w:rsidR="00E97A2F">
        <w:rPr>
          <w:rFonts w:ascii="Times New Roman" w:eastAsia="Times New Roman" w:hAnsi="Times New Roman" w:cs="Times New Roman"/>
          <w:sz w:val="24"/>
          <w:szCs w:val="24"/>
        </w:rPr>
        <w:t xml:space="preserve">upgrade fatty acids by </w:t>
      </w:r>
      <w:r w:rsidR="00D8535D">
        <w:rPr>
          <w:rFonts w:ascii="Times New Roman" w:eastAsia="Times New Roman" w:hAnsi="Times New Roman" w:cs="Times New Roman"/>
          <w:sz w:val="24"/>
          <w:szCs w:val="24"/>
        </w:rPr>
        <w:t xml:space="preserve"> invest</w:t>
      </w:r>
      <w:r w:rsidR="00E97A2F">
        <w:rPr>
          <w:rFonts w:ascii="Times New Roman" w:eastAsia="Times New Roman" w:hAnsi="Times New Roman" w:cs="Times New Roman"/>
          <w:sz w:val="24"/>
          <w:szCs w:val="24"/>
        </w:rPr>
        <w:t>ing</w:t>
      </w:r>
      <w:r w:rsidR="00D8535D">
        <w:rPr>
          <w:rFonts w:ascii="Times New Roman" w:eastAsia="Times New Roman" w:hAnsi="Times New Roman" w:cs="Times New Roman"/>
          <w:sz w:val="24"/>
          <w:szCs w:val="24"/>
        </w:rPr>
        <w:t xml:space="preserve"> energy to convert C18 fatty acids to C20 and C22 fatty acids. Regardless of the exact mechanism</w:t>
      </w:r>
      <w:r w:rsidR="00514479">
        <w:rPr>
          <w:rFonts w:ascii="Times New Roman" w:eastAsia="Times New Roman" w:hAnsi="Times New Roman" w:cs="Times New Roman"/>
          <w:sz w:val="24"/>
          <w:szCs w:val="24"/>
        </w:rPr>
        <w:t xml:space="preserve"> though</w:t>
      </w:r>
      <w:r w:rsidR="00D8535D">
        <w:rPr>
          <w:rFonts w:ascii="Times New Roman" w:eastAsia="Times New Roman" w:hAnsi="Times New Roman" w:cs="Times New Roman"/>
          <w:sz w:val="24"/>
          <w:szCs w:val="24"/>
        </w:rPr>
        <w:t xml:space="preserve">, our data </w:t>
      </w:r>
      <w:r w:rsidR="00514479">
        <w:rPr>
          <w:rFonts w:ascii="Times New Roman" w:eastAsia="Times New Roman" w:hAnsi="Times New Roman" w:cs="Times New Roman"/>
          <w:sz w:val="24"/>
          <w:szCs w:val="24"/>
        </w:rPr>
        <w:t xml:space="preserve">suggest that food web interactions would alter with </w:t>
      </w:r>
      <w:r w:rsidR="00D8535D">
        <w:rPr>
          <w:rFonts w:ascii="Times New Roman" w:eastAsia="Times New Roman" w:hAnsi="Times New Roman" w:cs="Times New Roman"/>
          <w:sz w:val="24"/>
          <w:szCs w:val="24"/>
        </w:rPr>
        <w:t>increasing sewage pollution</w:t>
      </w:r>
      <w:r w:rsidR="00F95006">
        <w:rPr>
          <w:rFonts w:ascii="Times New Roman" w:eastAsia="Times New Roman" w:hAnsi="Times New Roman" w:cs="Times New Roman"/>
          <w:sz w:val="24"/>
          <w:szCs w:val="24"/>
        </w:rPr>
        <w:t xml:space="preserve"> and imply a </w:t>
      </w:r>
      <w:r w:rsidR="00D8535D">
        <w:rPr>
          <w:rFonts w:ascii="Times New Roman" w:eastAsia="Times New Roman" w:hAnsi="Times New Roman" w:cs="Times New Roman"/>
          <w:sz w:val="24"/>
          <w:szCs w:val="24"/>
        </w:rPr>
        <w:t>net energetic cost through amph</w:t>
      </w:r>
      <w:r w:rsidR="00232F99">
        <w:rPr>
          <w:rFonts w:ascii="Times New Roman" w:eastAsia="Times New Roman" w:hAnsi="Times New Roman" w:cs="Times New Roman"/>
          <w:sz w:val="24"/>
          <w:szCs w:val="24"/>
        </w:rPr>
        <w:t>ip</w:t>
      </w:r>
      <w:r w:rsidR="00D8535D">
        <w:rPr>
          <w:rFonts w:ascii="Times New Roman" w:eastAsia="Times New Roman" w:hAnsi="Times New Roman" w:cs="Times New Roman"/>
          <w:sz w:val="24"/>
          <w:szCs w:val="24"/>
        </w:rPr>
        <w:t xml:space="preserve">ods’ </w:t>
      </w:r>
      <w:r w:rsidR="00F95006">
        <w:rPr>
          <w:rFonts w:ascii="Times New Roman" w:eastAsia="Times New Roman" w:hAnsi="Times New Roman" w:cs="Times New Roman"/>
          <w:sz w:val="24"/>
          <w:szCs w:val="24"/>
        </w:rPr>
        <w:t>differential</w:t>
      </w:r>
      <w:r w:rsidR="00D8535D">
        <w:rPr>
          <w:rFonts w:ascii="Times New Roman" w:eastAsia="Times New Roman" w:hAnsi="Times New Roman" w:cs="Times New Roman"/>
          <w:sz w:val="24"/>
          <w:szCs w:val="24"/>
        </w:rPr>
        <w:t xml:space="preserve"> grazing </w:t>
      </w:r>
      <w:r w:rsidR="00F95006">
        <w:rPr>
          <w:rFonts w:ascii="Times New Roman" w:eastAsia="Times New Roman" w:hAnsi="Times New Roman" w:cs="Times New Roman"/>
          <w:sz w:val="24"/>
          <w:szCs w:val="24"/>
        </w:rPr>
        <w:t>patterns</w:t>
      </w:r>
      <w:r w:rsidR="00D8535D">
        <w:rPr>
          <w:rFonts w:ascii="Times New Roman" w:eastAsia="Times New Roman" w:hAnsi="Times New Roman" w:cs="Times New Roman"/>
          <w:sz w:val="24"/>
          <w:szCs w:val="24"/>
        </w:rPr>
        <w:t xml:space="preserve">.   </w:t>
      </w:r>
    </w:p>
    <w:p w14:paraId="74DC15E6" w14:textId="77777777" w:rsidR="00B9280F" w:rsidRPr="00B9280F" w:rsidRDefault="00B9280F" w:rsidP="00F95006">
      <w:pPr>
        <w:rPr>
          <w:rFonts w:ascii="Times New Roman" w:eastAsia="Times New Roman" w:hAnsi="Times New Roman" w:cs="Times New Roman"/>
          <w:sz w:val="24"/>
          <w:szCs w:val="24"/>
        </w:rPr>
      </w:pPr>
    </w:p>
    <w:p w14:paraId="34D0272A" w14:textId="3726480C" w:rsidR="00F95006" w:rsidRDefault="006300F4" w:rsidP="00131BD0">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Conclusions </w:t>
      </w:r>
    </w:p>
    <w:p w14:paraId="52A6D4B7" w14:textId="77777777" w:rsidR="00D0773C" w:rsidRDefault="00D0773C" w:rsidP="00131BD0">
      <w:pPr>
        <w:rPr>
          <w:rFonts w:ascii="Times New Roman" w:eastAsia="Times New Roman" w:hAnsi="Times New Roman" w:cs="Times New Roman"/>
          <w:sz w:val="24"/>
          <w:szCs w:val="24"/>
        </w:rPr>
      </w:pPr>
    </w:p>
    <w:p w14:paraId="3C5DB059" w14:textId="2B224E7E" w:rsidR="001E2084" w:rsidRDefault="001E2084" w:rsidP="00F9500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Over the past decade, Lake Baikal has </w:t>
      </w:r>
      <w:r w:rsidR="00222A8A">
        <w:rPr>
          <w:rFonts w:ascii="Times New Roman" w:eastAsia="Times New Roman" w:hAnsi="Times New Roman" w:cs="Times New Roman"/>
          <w:sz w:val="24"/>
          <w:szCs w:val="24"/>
        </w:rPr>
        <w:t>shown</w:t>
      </w:r>
      <w:r>
        <w:rPr>
          <w:rFonts w:ascii="Times New Roman" w:eastAsia="Times New Roman" w:hAnsi="Times New Roman" w:cs="Times New Roman"/>
          <w:sz w:val="24"/>
          <w:szCs w:val="24"/>
        </w:rPr>
        <w:t xml:space="preserve"> </w:t>
      </w:r>
      <w:r w:rsidR="00222A8A">
        <w:rPr>
          <w:rFonts w:ascii="Times New Roman" w:eastAsia="Times New Roman" w:hAnsi="Times New Roman" w:cs="Times New Roman"/>
          <w:sz w:val="24"/>
          <w:szCs w:val="24"/>
        </w:rPr>
        <w:t xml:space="preserve">signs of </w:t>
      </w:r>
      <w:r>
        <w:rPr>
          <w:rFonts w:ascii="Times New Roman" w:eastAsia="Times New Roman" w:hAnsi="Times New Roman" w:cs="Times New Roman"/>
          <w:sz w:val="24"/>
          <w:szCs w:val="24"/>
        </w:rPr>
        <w:t>nearshore eutrophication</w:t>
      </w:r>
      <w:r w:rsidR="006D1C9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despite the pelagic </w:t>
      </w:r>
      <w:r w:rsidR="006D1C9C">
        <w:rPr>
          <w:rFonts w:ascii="Times New Roman" w:eastAsia="Times New Roman" w:hAnsi="Times New Roman" w:cs="Times New Roman"/>
          <w:sz w:val="24"/>
          <w:szCs w:val="24"/>
        </w:rPr>
        <w:t xml:space="preserve">zone </w:t>
      </w:r>
      <w:r w:rsidR="00DA2137">
        <w:rPr>
          <w:rFonts w:ascii="Times New Roman" w:eastAsia="Times New Roman" w:hAnsi="Times New Roman" w:cs="Times New Roman"/>
          <w:sz w:val="24"/>
          <w:szCs w:val="24"/>
        </w:rPr>
        <w:t>remaining ultra-oligotrophic. While Baikal may have multiple sources of nutrient inputs, including melting permafrost, o</w:t>
      </w:r>
      <w:r w:rsidR="00D8535D">
        <w:rPr>
          <w:rFonts w:ascii="Times New Roman" w:eastAsia="Times New Roman" w:hAnsi="Times New Roman" w:cs="Times New Roman"/>
          <w:sz w:val="24"/>
          <w:szCs w:val="24"/>
        </w:rPr>
        <w:t xml:space="preserve">ur results corroborate previous studies by </w:t>
      </w:r>
      <w:r w:rsidR="00154ABA">
        <w:rPr>
          <w:rFonts w:ascii="Times New Roman" w:eastAsia="Times New Roman" w:hAnsi="Times New Roman" w:cs="Times New Roman"/>
          <w:sz w:val="24"/>
          <w:szCs w:val="24"/>
        </w:rPr>
        <w:t>show</w:t>
      </w:r>
      <w:r w:rsidR="00DA2137">
        <w:rPr>
          <w:rFonts w:ascii="Times New Roman" w:eastAsia="Times New Roman" w:hAnsi="Times New Roman" w:cs="Times New Roman"/>
          <w:sz w:val="24"/>
          <w:szCs w:val="24"/>
        </w:rPr>
        <w:t>ing sewage pollution as one of the sources</w:t>
      </w:r>
      <w:r w:rsidR="00D8535D">
        <w:rPr>
          <w:rFonts w:ascii="Times New Roman" w:eastAsia="Times New Roman" w:hAnsi="Times New Roman" w:cs="Times New Roman"/>
          <w:sz w:val="24"/>
          <w:szCs w:val="24"/>
        </w:rPr>
        <w:t>.</w:t>
      </w:r>
      <w:r w:rsidR="00DA2137">
        <w:rPr>
          <w:rFonts w:ascii="Times New Roman" w:eastAsia="Times New Roman" w:hAnsi="Times New Roman" w:cs="Times New Roman"/>
          <w:sz w:val="24"/>
          <w:szCs w:val="24"/>
        </w:rPr>
        <w:t xml:space="preserve"> </w:t>
      </w:r>
      <w:r w:rsidR="00FF3A56">
        <w:rPr>
          <w:rFonts w:ascii="Times New Roman" w:eastAsia="Times New Roman" w:hAnsi="Times New Roman" w:cs="Times New Roman"/>
          <w:sz w:val="24"/>
          <w:szCs w:val="24"/>
        </w:rPr>
        <w:t>F</w:t>
      </w:r>
      <w:r w:rsidR="00C03D31">
        <w:rPr>
          <w:rFonts w:ascii="Times New Roman" w:eastAsia="Times New Roman" w:hAnsi="Times New Roman" w:cs="Times New Roman"/>
          <w:sz w:val="24"/>
          <w:szCs w:val="24"/>
        </w:rPr>
        <w:t>ollowing f</w:t>
      </w:r>
      <w:r w:rsidR="00DA2137">
        <w:rPr>
          <w:rFonts w:ascii="Times New Roman" w:eastAsia="Times New Roman" w:hAnsi="Times New Roman" w:cs="Times New Roman"/>
          <w:sz w:val="24"/>
          <w:szCs w:val="24"/>
        </w:rPr>
        <w:t xml:space="preserve">oundations lain by </w:t>
      </w:r>
      <w:proofErr w:type="spellStart"/>
      <w:r w:rsidR="00DA2137">
        <w:rPr>
          <w:rFonts w:ascii="Times New Roman" w:eastAsia="Times New Roman" w:hAnsi="Times New Roman" w:cs="Times New Roman"/>
          <w:sz w:val="24"/>
          <w:szCs w:val="24"/>
        </w:rPr>
        <w:t>Timoshkin</w:t>
      </w:r>
      <w:proofErr w:type="spellEnd"/>
      <w:r w:rsidR="00DA2137">
        <w:rPr>
          <w:rFonts w:ascii="Times New Roman" w:eastAsia="Times New Roman" w:hAnsi="Times New Roman" w:cs="Times New Roman"/>
          <w:sz w:val="24"/>
          <w:szCs w:val="24"/>
        </w:rPr>
        <w:t xml:space="preserve"> et al. (2016, 2018) and </w:t>
      </w:r>
      <w:proofErr w:type="spellStart"/>
      <w:r w:rsidR="00DA2137">
        <w:rPr>
          <w:rFonts w:ascii="Times New Roman" w:eastAsia="Times New Roman" w:hAnsi="Times New Roman" w:cs="Times New Roman"/>
          <w:sz w:val="24"/>
          <w:szCs w:val="24"/>
        </w:rPr>
        <w:lastRenderedPageBreak/>
        <w:t>Ozersky</w:t>
      </w:r>
      <w:proofErr w:type="spellEnd"/>
      <w:r w:rsidR="00DA2137">
        <w:rPr>
          <w:rFonts w:ascii="Times New Roman" w:eastAsia="Times New Roman" w:hAnsi="Times New Roman" w:cs="Times New Roman"/>
          <w:sz w:val="24"/>
          <w:szCs w:val="24"/>
        </w:rPr>
        <w:t xml:space="preserve"> et al. (2018)</w:t>
      </w:r>
      <w:r w:rsidR="00D8535D">
        <w:rPr>
          <w:rFonts w:ascii="Times New Roman" w:eastAsia="Times New Roman" w:hAnsi="Times New Roman" w:cs="Times New Roman"/>
          <w:sz w:val="24"/>
          <w:szCs w:val="24"/>
        </w:rPr>
        <w:t xml:space="preserve">, our results demonstrate how patchy hot spots of lakeside development can </w:t>
      </w:r>
      <w:r>
        <w:rPr>
          <w:rFonts w:ascii="Times New Roman" w:eastAsia="Times New Roman" w:hAnsi="Times New Roman" w:cs="Times New Roman"/>
          <w:sz w:val="24"/>
          <w:szCs w:val="24"/>
        </w:rPr>
        <w:t>create gradients in sewage concentrations and</w:t>
      </w:r>
      <w:r w:rsidR="00DA2137">
        <w:rPr>
          <w:rFonts w:ascii="Times New Roman" w:eastAsia="Times New Roman" w:hAnsi="Times New Roman" w:cs="Times New Roman"/>
          <w:sz w:val="24"/>
          <w:szCs w:val="24"/>
        </w:rPr>
        <w:t xml:space="preserve"> ecological responses. </w:t>
      </w:r>
      <w:r w:rsidR="00373E7B">
        <w:rPr>
          <w:rFonts w:ascii="Times New Roman" w:eastAsia="Times New Roman" w:hAnsi="Times New Roman" w:cs="Times New Roman"/>
          <w:sz w:val="24"/>
          <w:szCs w:val="24"/>
        </w:rPr>
        <w:t>Unlike previous studies, o</w:t>
      </w:r>
      <w:r w:rsidR="00DA2137">
        <w:rPr>
          <w:rFonts w:ascii="Times New Roman" w:eastAsia="Times New Roman" w:hAnsi="Times New Roman" w:cs="Times New Roman"/>
          <w:sz w:val="24"/>
          <w:szCs w:val="24"/>
        </w:rPr>
        <w:t xml:space="preserve">ur study pairs co-located measurements of sewage pollution (i.e., PPCPs) with nuanced dietary tracers (i.e., fatty acids) to </w:t>
      </w:r>
      <w:r w:rsidR="00373E7B">
        <w:rPr>
          <w:rFonts w:ascii="Times New Roman" w:eastAsia="Times New Roman" w:hAnsi="Times New Roman" w:cs="Times New Roman"/>
          <w:sz w:val="24"/>
          <w:szCs w:val="24"/>
        </w:rPr>
        <w:t>assess benthic community and food web consequences of sewage pollution. In general, our results suggest that w</w:t>
      </w:r>
      <w:r w:rsidR="00DA2137">
        <w:rPr>
          <w:rFonts w:ascii="Times New Roman" w:eastAsia="Times New Roman" w:hAnsi="Times New Roman" w:cs="Times New Roman"/>
          <w:sz w:val="24"/>
          <w:szCs w:val="24"/>
        </w:rPr>
        <w:t>hile sewage pollution may lead to changing standing resources for macroinvertebrate grazers, Baikal’s amphipods appear to be compensating either by selectively grazing on diatoms or by consuming less desirable food and upgra</w:t>
      </w:r>
      <w:r w:rsidR="00373E7B">
        <w:rPr>
          <w:rFonts w:ascii="Times New Roman" w:eastAsia="Times New Roman" w:hAnsi="Times New Roman" w:cs="Times New Roman"/>
          <w:sz w:val="24"/>
          <w:szCs w:val="24"/>
        </w:rPr>
        <w:t>ding fatty acids. In both cases, our results suggest shifting community interactions and</w:t>
      </w:r>
      <w:r w:rsidR="00C03D31">
        <w:rPr>
          <w:rFonts w:ascii="Times New Roman" w:eastAsia="Times New Roman" w:hAnsi="Times New Roman" w:cs="Times New Roman"/>
          <w:sz w:val="24"/>
          <w:szCs w:val="24"/>
        </w:rPr>
        <w:t xml:space="preserve"> may </w:t>
      </w:r>
      <w:r w:rsidR="00373E7B">
        <w:rPr>
          <w:rFonts w:ascii="Times New Roman" w:eastAsia="Times New Roman" w:hAnsi="Times New Roman" w:cs="Times New Roman"/>
          <w:sz w:val="24"/>
          <w:szCs w:val="24"/>
        </w:rPr>
        <w:t xml:space="preserve">imply a net energetic cost for amphipods, as they expend energy either by </w:t>
      </w:r>
      <w:r w:rsidR="006D1C9C">
        <w:rPr>
          <w:rFonts w:ascii="Times New Roman" w:eastAsia="Times New Roman" w:hAnsi="Times New Roman" w:cs="Times New Roman"/>
          <w:sz w:val="24"/>
          <w:szCs w:val="24"/>
        </w:rPr>
        <w:t xml:space="preserve">foraging selectively </w:t>
      </w:r>
      <w:r w:rsidR="00373E7B">
        <w:rPr>
          <w:rFonts w:ascii="Times New Roman" w:eastAsia="Times New Roman" w:hAnsi="Times New Roman" w:cs="Times New Roman"/>
          <w:sz w:val="24"/>
          <w:szCs w:val="24"/>
        </w:rPr>
        <w:t>for diatom</w:t>
      </w:r>
      <w:r w:rsidR="006D1C9C">
        <w:rPr>
          <w:rFonts w:ascii="Times New Roman" w:eastAsia="Times New Roman" w:hAnsi="Times New Roman" w:cs="Times New Roman"/>
          <w:sz w:val="24"/>
          <w:szCs w:val="24"/>
        </w:rPr>
        <w:t>s</w:t>
      </w:r>
      <w:r w:rsidR="00373E7B">
        <w:rPr>
          <w:rFonts w:ascii="Times New Roman" w:eastAsia="Times New Roman" w:hAnsi="Times New Roman" w:cs="Times New Roman"/>
          <w:sz w:val="24"/>
          <w:szCs w:val="24"/>
        </w:rPr>
        <w:t xml:space="preserve"> or by catabolizing </w:t>
      </w:r>
      <w:r w:rsidR="006D1C9C">
        <w:rPr>
          <w:rFonts w:ascii="Times New Roman" w:eastAsia="Times New Roman" w:hAnsi="Times New Roman" w:cs="Times New Roman"/>
          <w:sz w:val="24"/>
          <w:szCs w:val="24"/>
        </w:rPr>
        <w:t xml:space="preserve">the </w:t>
      </w:r>
      <w:r w:rsidR="00373E7B">
        <w:rPr>
          <w:rFonts w:ascii="Times New Roman" w:eastAsia="Times New Roman" w:hAnsi="Times New Roman" w:cs="Times New Roman"/>
          <w:sz w:val="24"/>
          <w:szCs w:val="24"/>
        </w:rPr>
        <w:t>fatty acids necessary to survive in Baikal’s cold temperatures.</w:t>
      </w:r>
    </w:p>
    <w:p w14:paraId="541AA196" w14:textId="27FF6D36" w:rsidR="00373E7B" w:rsidRDefault="00373E7B" w:rsidP="00F95006">
      <w:pPr>
        <w:rPr>
          <w:rFonts w:ascii="Times New Roman" w:eastAsia="Times New Roman" w:hAnsi="Times New Roman" w:cs="Times New Roman"/>
          <w:sz w:val="24"/>
          <w:szCs w:val="24"/>
        </w:rPr>
      </w:pPr>
    </w:p>
    <w:p w14:paraId="2D6CEF58" w14:textId="77777777" w:rsidR="00FF225E" w:rsidRDefault="00FF225E" w:rsidP="00FF225E">
      <w:pPr>
        <w:rPr>
          <w:rFonts w:ascii="Times New Roman" w:eastAsia="Times New Roman" w:hAnsi="Times New Roman" w:cs="Times New Roman"/>
          <w:sz w:val="24"/>
          <w:szCs w:val="24"/>
        </w:rPr>
      </w:pPr>
      <w:r>
        <w:rPr>
          <w:rFonts w:ascii="Times New Roman" w:eastAsia="Times New Roman" w:hAnsi="Times New Roman" w:cs="Times New Roman"/>
          <w:i/>
          <w:sz w:val="24"/>
          <w:szCs w:val="24"/>
        </w:rPr>
        <w:t>Future trajectories: a call for increased nearshore monitoring</w:t>
      </w:r>
    </w:p>
    <w:p w14:paraId="0D0D807F" w14:textId="77777777" w:rsidR="00FF225E" w:rsidRDefault="00FF225E" w:rsidP="00F95006">
      <w:pPr>
        <w:rPr>
          <w:rFonts w:ascii="Times New Roman" w:eastAsia="Times New Roman" w:hAnsi="Times New Roman" w:cs="Times New Roman"/>
          <w:sz w:val="24"/>
          <w:szCs w:val="24"/>
        </w:rPr>
      </w:pPr>
    </w:p>
    <w:p w14:paraId="49701A50" w14:textId="35CE38E0" w:rsidR="00FF225E" w:rsidRDefault="00801579" w:rsidP="00FF225E">
      <w:pPr>
        <w:rPr>
          <w:rFonts w:ascii="Times New Roman" w:eastAsia="Times New Roman" w:hAnsi="Times New Roman" w:cs="Times New Roman"/>
          <w:sz w:val="24"/>
          <w:szCs w:val="24"/>
        </w:rPr>
      </w:pPr>
      <w:r>
        <w:rPr>
          <w:rFonts w:ascii="Times New Roman" w:eastAsia="Times New Roman" w:hAnsi="Times New Roman" w:cs="Times New Roman"/>
          <w:sz w:val="24"/>
          <w:szCs w:val="24"/>
        </w:rPr>
        <w:t>O</w:t>
      </w:r>
      <w:r w:rsidR="00222A8A">
        <w:rPr>
          <w:rFonts w:ascii="Times New Roman" w:eastAsia="Times New Roman" w:hAnsi="Times New Roman" w:cs="Times New Roman"/>
          <w:sz w:val="24"/>
          <w:szCs w:val="24"/>
        </w:rPr>
        <w:t>ur results under</w:t>
      </w:r>
      <w:r w:rsidR="00FF225E">
        <w:rPr>
          <w:rFonts w:ascii="Times New Roman" w:eastAsia="Times New Roman" w:hAnsi="Times New Roman" w:cs="Times New Roman"/>
          <w:sz w:val="24"/>
          <w:szCs w:val="24"/>
        </w:rPr>
        <w:t>score</w:t>
      </w:r>
      <w:r w:rsidR="00222A8A">
        <w:rPr>
          <w:rFonts w:ascii="Times New Roman" w:eastAsia="Times New Roman" w:hAnsi="Times New Roman" w:cs="Times New Roman"/>
          <w:sz w:val="24"/>
          <w:szCs w:val="24"/>
        </w:rPr>
        <w:t xml:space="preserve"> the importance of nearshore monitoring </w:t>
      </w:r>
      <w:r w:rsidR="00FF225E">
        <w:rPr>
          <w:rFonts w:ascii="Times New Roman" w:eastAsia="Times New Roman" w:hAnsi="Times New Roman" w:cs="Times New Roman"/>
          <w:sz w:val="24"/>
          <w:szCs w:val="24"/>
        </w:rPr>
        <w:t>in detecting sewage pollution</w:t>
      </w:r>
      <w:r w:rsidR="004A728E">
        <w:rPr>
          <w:rFonts w:ascii="Times New Roman" w:eastAsia="Times New Roman" w:hAnsi="Times New Roman" w:cs="Times New Roman"/>
          <w:sz w:val="24"/>
          <w:szCs w:val="24"/>
        </w:rPr>
        <w:t xml:space="preserve"> in lakes</w:t>
      </w:r>
      <w:r w:rsidR="00FF225E">
        <w:rPr>
          <w:rFonts w:ascii="Times New Roman" w:eastAsia="Times New Roman" w:hAnsi="Times New Roman" w:cs="Times New Roman"/>
          <w:sz w:val="24"/>
          <w:szCs w:val="24"/>
        </w:rPr>
        <w:t xml:space="preserve">. </w:t>
      </w:r>
      <w:r w:rsidR="004A728E">
        <w:rPr>
          <w:rFonts w:ascii="Times New Roman" w:eastAsia="Times New Roman" w:hAnsi="Times New Roman" w:cs="Times New Roman"/>
          <w:sz w:val="24"/>
          <w:szCs w:val="24"/>
        </w:rPr>
        <w:t xml:space="preserve">Lake </w:t>
      </w:r>
      <w:r w:rsidR="00FF225E">
        <w:rPr>
          <w:rFonts w:ascii="Times New Roman" w:eastAsia="Times New Roman" w:hAnsi="Times New Roman" w:cs="Times New Roman"/>
          <w:sz w:val="24"/>
          <w:szCs w:val="24"/>
        </w:rPr>
        <w:t>Baikal</w:t>
      </w:r>
      <w:r w:rsidR="004A728E">
        <w:rPr>
          <w:rFonts w:ascii="Times New Roman" w:eastAsia="Times New Roman" w:hAnsi="Times New Roman" w:cs="Times New Roman"/>
          <w:sz w:val="24"/>
          <w:szCs w:val="24"/>
        </w:rPr>
        <w:t xml:space="preserve"> is considered ultra-oligotrophic based on pelagic sampling</w:t>
      </w:r>
      <w:r w:rsidR="00FF225E">
        <w:rPr>
          <w:rFonts w:ascii="Times New Roman" w:eastAsia="Times New Roman" w:hAnsi="Times New Roman" w:cs="Times New Roman"/>
          <w:sz w:val="24"/>
          <w:szCs w:val="24"/>
        </w:rPr>
        <w:t xml:space="preserve"> </w:t>
      </w:r>
      <w:r w:rsidR="00FF225E">
        <w:rPr>
          <w:rFonts w:ascii="Times New Roman" w:eastAsia="Times New Roman" w:hAnsi="Times New Roman" w:cs="Times New Roman"/>
          <w:sz w:val="24"/>
          <w:szCs w:val="24"/>
        </w:rPr>
        <w:fldChar w:fldCharType="begin"/>
      </w:r>
      <w:r w:rsidR="00147D1A">
        <w:rPr>
          <w:rFonts w:ascii="Times New Roman" w:eastAsia="Times New Roman" w:hAnsi="Times New Roman" w:cs="Times New Roman"/>
          <w:sz w:val="24"/>
          <w:szCs w:val="24"/>
        </w:rPr>
        <w:instrText xml:space="preserve"> ADDIN ZOTERO_ITEM CSL_CITATION {"citationID":"A3zNlz1h","properties":{"formattedCitation":"(Ministry of Natural Resources and Ecology of the Russian Federation 2014)","plainCitation":"(Ministry of Natural Resources and Ecology of the Russian Federation 2014)","dontUpdate":true,"noteIndex":0},"citationItems":[{"id":703,"uris":["http://zotero.org/users/2645460/items/UPBEZ8TP"],"uri":["http://zotero.org/users/2645460/items/UPBEZ8TP"],"itemData":{"id":703,"type":"article","language":"Russian","publisher":"Russian Federal Geological Foundation, Siberian Branch of «Rosgeolfond»","title":"On the State of Lake Baikal and Measures for Its Protection in 2013: Government Report","author":[{"literal":"Ministry of Natural Resources and Ecology of the Russian Federation"}],"issued":{"date-parts":[["2014"]]}}}],"schema":"https://github.com/citation-style-language/schema/raw/master/csl-citation.json"} </w:instrText>
      </w:r>
      <w:r w:rsidR="00FF225E">
        <w:rPr>
          <w:rFonts w:ascii="Times New Roman" w:eastAsia="Times New Roman" w:hAnsi="Times New Roman" w:cs="Times New Roman"/>
          <w:sz w:val="24"/>
          <w:szCs w:val="24"/>
        </w:rPr>
        <w:fldChar w:fldCharType="separate"/>
      </w:r>
      <w:r w:rsidR="004A728E">
        <w:rPr>
          <w:rFonts w:ascii="Times New Roman" w:hAnsi="Times New Roman" w:cs="Times New Roman"/>
          <w:sz w:val="24"/>
        </w:rPr>
        <w:t>(</w:t>
      </w:r>
      <w:r w:rsidR="00FF225E" w:rsidRPr="00833C11">
        <w:rPr>
          <w:rFonts w:ascii="Times New Roman" w:hAnsi="Times New Roman" w:cs="Times New Roman"/>
          <w:sz w:val="24"/>
        </w:rPr>
        <w:t>Ministry of Natural Resources and Ecology of the Russian Federation 2014)</w:t>
      </w:r>
      <w:r w:rsidR="00FF225E">
        <w:rPr>
          <w:rFonts w:ascii="Times New Roman" w:eastAsia="Times New Roman" w:hAnsi="Times New Roman" w:cs="Times New Roman"/>
          <w:sz w:val="24"/>
          <w:szCs w:val="24"/>
        </w:rPr>
        <w:fldChar w:fldCharType="end"/>
      </w:r>
      <w:r w:rsidR="00FF225E">
        <w:rPr>
          <w:rFonts w:ascii="Times New Roman" w:eastAsia="Times New Roman" w:hAnsi="Times New Roman" w:cs="Times New Roman"/>
          <w:sz w:val="24"/>
          <w:szCs w:val="24"/>
        </w:rPr>
        <w:t xml:space="preserve">, </w:t>
      </w:r>
      <w:r w:rsidR="004A728E">
        <w:rPr>
          <w:rFonts w:ascii="Times New Roman" w:eastAsia="Times New Roman" w:hAnsi="Times New Roman" w:cs="Times New Roman"/>
          <w:sz w:val="24"/>
          <w:szCs w:val="24"/>
        </w:rPr>
        <w:t xml:space="preserve">but </w:t>
      </w:r>
      <w:r w:rsidR="00FF225E">
        <w:rPr>
          <w:rFonts w:ascii="Times New Roman" w:eastAsia="Times New Roman" w:hAnsi="Times New Roman" w:cs="Times New Roman"/>
          <w:sz w:val="24"/>
          <w:szCs w:val="24"/>
        </w:rPr>
        <w:t>eutrophic hot spots developing throughout the lake suggest localized eutrophication</w:t>
      </w:r>
      <w:r w:rsidR="004A728E">
        <w:rPr>
          <w:rFonts w:ascii="Times New Roman" w:eastAsia="Times New Roman" w:hAnsi="Times New Roman" w:cs="Times New Roman"/>
          <w:sz w:val="24"/>
          <w:szCs w:val="24"/>
        </w:rPr>
        <w:t xml:space="preserve"> (</w:t>
      </w:r>
      <w:proofErr w:type="spellStart"/>
      <w:r w:rsidR="004A728E">
        <w:rPr>
          <w:rFonts w:ascii="Times New Roman" w:eastAsia="Times New Roman" w:hAnsi="Times New Roman" w:cs="Times New Roman"/>
          <w:sz w:val="24"/>
          <w:szCs w:val="24"/>
        </w:rPr>
        <w:t>Timoshkin</w:t>
      </w:r>
      <w:proofErr w:type="spellEnd"/>
      <w:r w:rsidR="004A728E">
        <w:rPr>
          <w:rFonts w:ascii="Times New Roman" w:eastAsia="Times New Roman" w:hAnsi="Times New Roman" w:cs="Times New Roman"/>
          <w:sz w:val="24"/>
          <w:szCs w:val="24"/>
        </w:rPr>
        <w:t xml:space="preserve"> et al. 2016, 2018)</w:t>
      </w:r>
      <w:r w:rsidR="00FF225E">
        <w:rPr>
          <w:rFonts w:ascii="Times New Roman" w:eastAsia="Times New Roman" w:hAnsi="Times New Roman" w:cs="Times New Roman"/>
          <w:sz w:val="24"/>
          <w:szCs w:val="24"/>
        </w:rPr>
        <w:t xml:space="preserve">. While pelagic samples </w:t>
      </w:r>
      <w:r w:rsidR="004A728E">
        <w:rPr>
          <w:rFonts w:ascii="Times New Roman" w:eastAsia="Times New Roman" w:hAnsi="Times New Roman" w:cs="Times New Roman"/>
          <w:sz w:val="24"/>
          <w:szCs w:val="24"/>
        </w:rPr>
        <w:t>are</w:t>
      </w:r>
      <w:r w:rsidR="00FF225E">
        <w:rPr>
          <w:rFonts w:ascii="Times New Roman" w:eastAsia="Times New Roman" w:hAnsi="Times New Roman" w:cs="Times New Roman"/>
          <w:sz w:val="24"/>
          <w:szCs w:val="24"/>
        </w:rPr>
        <w:t xml:space="preserve"> representative of the lake’s overall </w:t>
      </w:r>
      <w:r w:rsidR="004A728E">
        <w:rPr>
          <w:rFonts w:ascii="Times New Roman" w:eastAsia="Times New Roman" w:hAnsi="Times New Roman" w:cs="Times New Roman"/>
          <w:sz w:val="24"/>
          <w:szCs w:val="24"/>
        </w:rPr>
        <w:t>status</w:t>
      </w:r>
      <w:r w:rsidR="00FF225E">
        <w:rPr>
          <w:rFonts w:ascii="Times New Roman" w:eastAsia="Times New Roman" w:hAnsi="Times New Roman" w:cs="Times New Roman"/>
          <w:sz w:val="24"/>
          <w:szCs w:val="24"/>
        </w:rPr>
        <w:t xml:space="preserve">, nearshore sampling aids managers </w:t>
      </w:r>
      <w:r w:rsidR="004A728E">
        <w:rPr>
          <w:rFonts w:ascii="Times New Roman" w:eastAsia="Times New Roman" w:hAnsi="Times New Roman" w:cs="Times New Roman"/>
          <w:sz w:val="24"/>
          <w:szCs w:val="24"/>
        </w:rPr>
        <w:t xml:space="preserve">in identifying </w:t>
      </w:r>
      <w:r w:rsidR="00FF225E">
        <w:rPr>
          <w:rFonts w:ascii="Times New Roman" w:eastAsia="Times New Roman" w:hAnsi="Times New Roman" w:cs="Times New Roman"/>
          <w:sz w:val="24"/>
          <w:szCs w:val="24"/>
        </w:rPr>
        <w:t xml:space="preserve">pollution loading before the entire system is affected </w:t>
      </w:r>
      <w:r w:rsidR="00E97A2F">
        <w:rPr>
          <w:rFonts w:ascii="Times New Roman" w:eastAsia="Times New Roman" w:hAnsi="Times New Roman" w:cs="Times New Roman"/>
          <w:sz w:val="24"/>
          <w:szCs w:val="24"/>
        </w:rPr>
        <w:fldChar w:fldCharType="begin"/>
      </w:r>
      <w:r w:rsidR="00E97A2F">
        <w:rPr>
          <w:rFonts w:ascii="Times New Roman" w:eastAsia="Times New Roman" w:hAnsi="Times New Roman" w:cs="Times New Roman"/>
          <w:sz w:val="24"/>
          <w:szCs w:val="24"/>
        </w:rPr>
        <w:instrText xml:space="preserve"> ADDIN ZOTERO_ITEM CSL_CITATION {"citationID":"Z1GpAtL8","properties":{"formattedCitation":"(Jacoby et al. 1991; Lambert et al. 2008; Hampton et al. 2011)","plainCitation":"(Jacoby et al. 1991; Lambert et al. 2008; Hampton et al. 2011)","noteIndex":0},"citationItems":[{"id":3827,"uris":["http://zotero.org/users/2645460/items/74G9N4CD"],"uri":["http://zotero.org/users/2645460/items/74G9N4CD"],"itemData":{"id":3827,"type":"article-journal","container-title":"Lake and Reservoir Management","DOI":"10.1080/07438149109354252","ISSN":"1040-2381, 2151-5530","issue":"1","journalAbbreviation":"Lake and Reservoir Management","language":"en","page":"33-43","source":"DOI.org (Crossref)","title":"Response of Periphyton to Nutrient Enrichment in Lake Chelan, WA","volume":"7","author":[{"family":"Jacoby","given":"Jean M."},{"family":"Bouchard","given":"Debra D."},{"family":"Patmont","given":"Clayton R."}],"issued":{"date-parts":[["1991",7]]}}},{"id":3828,"uris":["http://zotero.org/users/2645460/items/ENA647WV"],"uri":["http://zotero.org/users/2645460/items/ENA647WV"],"itemData":{"id":3828,"type":"article-journal","abstract":"We looked for empirical relationships between periphyton biomass and recreational development in the Laurentian lakes of Quebec (Canada). We compared the response of periphyton (as chlorophyll a) o..., Nous avons recherché des relations empiriques entre la biomasse du périphyton et l’importance de la villégiature dans des lacs des Laurentides au Québec (Canada). Nous comparons la réaction du péri...","container-title":"Canadian Journal of Fisheries and Aquatic Sciences","DOI":"10.1139/f07-168","ISSN":"0706-652X","issue":"2","journalAbbreviation":"Can. J. Fish. Aquat. Sci.","page":"258-265","source":"NRC Research Press","title":"Periphyton as an early indicator of perturbation in recreational lakes","volume":"65","author":[{"family":"Lambert","given":"Daniel"},{"family":"Cattaneo","given":"Antonella"},{"family":"Carignan","given":"Richard"}],"issued":{"date-parts":[["2008",2,1]]}}},{"id":400,"uris":["http://zotero.org/users/2645460/items/ED9SBAE6"],"uri":["http://zotero.org/users/2645460/items/ED9SBAE6"],"itemData":{"id":400,"type":"article-journal","container-title":"Marine and Freshwater Research","DOI":"10.1071/MF10229","ISSN":"1323-1650","issue":"4","language":"en","page":"350","source":"CrossRef","title":"Disproportionate importance of nearshore habitat for the food web of a deep oligotrophic lake","volume":"62","author":[{"family":"Hampton","given":"Stephanie E."},{"family":"Fradkin","given":"Steven C."},{"family":"Leavitt","given":"Peter R."},{"family":"Rosenberger","given":"Elizabeth E."}],"issued":{"date-parts":[["2011"]]}}}],"schema":"https://github.com/citation-style-language/schema/raw/master/csl-citation.json"} </w:instrText>
      </w:r>
      <w:r w:rsidR="00E97A2F">
        <w:rPr>
          <w:rFonts w:ascii="Times New Roman" w:eastAsia="Times New Roman" w:hAnsi="Times New Roman" w:cs="Times New Roman"/>
          <w:sz w:val="24"/>
          <w:szCs w:val="24"/>
        </w:rPr>
        <w:fldChar w:fldCharType="separate"/>
      </w:r>
      <w:r w:rsidR="00E97A2F" w:rsidRPr="00E97A2F">
        <w:rPr>
          <w:rFonts w:ascii="Times New Roman" w:hAnsi="Times New Roman" w:cs="Times New Roman"/>
          <w:sz w:val="24"/>
        </w:rPr>
        <w:t>(Jacoby et al. 1991; Lambert et al. 2008; Hampton et al. 2011)</w:t>
      </w:r>
      <w:r w:rsidR="00E97A2F">
        <w:rPr>
          <w:rFonts w:ascii="Times New Roman" w:eastAsia="Times New Roman" w:hAnsi="Times New Roman" w:cs="Times New Roman"/>
          <w:sz w:val="24"/>
          <w:szCs w:val="24"/>
        </w:rPr>
        <w:fldChar w:fldCharType="end"/>
      </w:r>
      <w:r w:rsidR="00FF225E">
        <w:rPr>
          <w:rFonts w:ascii="Times New Roman" w:eastAsia="Times New Roman" w:hAnsi="Times New Roman" w:cs="Times New Roman"/>
          <w:sz w:val="24"/>
          <w:szCs w:val="24"/>
        </w:rPr>
        <w:t>. Beyond Baikal, several large, deep, oligotrophic lakes have likewise experienced localized sewage pollution with nearshore biological responses, despite the pelagic suggesting oligotrophic stat</w:t>
      </w:r>
      <w:r w:rsidR="008B16F2">
        <w:rPr>
          <w:rFonts w:ascii="Times New Roman" w:eastAsia="Times New Roman" w:hAnsi="Times New Roman" w:cs="Times New Roman"/>
          <w:sz w:val="24"/>
          <w:szCs w:val="24"/>
        </w:rPr>
        <w:t>u</w:t>
      </w:r>
      <w:r w:rsidR="00FF225E">
        <w:rPr>
          <w:rFonts w:ascii="Times New Roman" w:eastAsia="Times New Roman" w:hAnsi="Times New Roman" w:cs="Times New Roman"/>
          <w:sz w:val="24"/>
          <w:szCs w:val="24"/>
        </w:rPr>
        <w:t xml:space="preserve">s (e.g., </w:t>
      </w:r>
      <w:r w:rsidR="006D26E7">
        <w:rPr>
          <w:rFonts w:ascii="Times New Roman" w:eastAsia="Times New Roman" w:hAnsi="Times New Roman" w:cs="Times New Roman"/>
          <w:sz w:val="24"/>
          <w:szCs w:val="24"/>
        </w:rPr>
        <w:t xml:space="preserve">Jacoby et al. 1991, </w:t>
      </w:r>
      <w:r w:rsidR="00FF225E">
        <w:rPr>
          <w:rFonts w:ascii="Times New Roman" w:eastAsia="Times New Roman" w:hAnsi="Times New Roman" w:cs="Times New Roman"/>
          <w:sz w:val="24"/>
          <w:szCs w:val="24"/>
        </w:rPr>
        <w:t>Rosenberger et al. 2008; Hampton et al., 2011).</w:t>
      </w:r>
      <w:r w:rsidR="00D37BB9">
        <w:rPr>
          <w:rFonts w:ascii="Times New Roman" w:eastAsia="Times New Roman" w:hAnsi="Times New Roman" w:cs="Times New Roman"/>
          <w:sz w:val="24"/>
          <w:szCs w:val="24"/>
        </w:rPr>
        <w:t xml:space="preserve"> </w:t>
      </w:r>
      <w:r w:rsidR="00060EB5">
        <w:rPr>
          <w:rFonts w:ascii="Times New Roman" w:eastAsia="Times New Roman" w:hAnsi="Times New Roman" w:cs="Times New Roman"/>
          <w:sz w:val="24"/>
          <w:szCs w:val="24"/>
        </w:rPr>
        <w:t xml:space="preserve">Once eutrophication of the open water has occurred, reversal can be complicated </w:t>
      </w:r>
      <w:r w:rsidR="00E97A2F">
        <w:rPr>
          <w:rFonts w:ascii="Times New Roman" w:eastAsia="Times New Roman" w:hAnsi="Times New Roman" w:cs="Times New Roman"/>
          <w:sz w:val="24"/>
          <w:szCs w:val="24"/>
        </w:rPr>
        <w:fldChar w:fldCharType="begin"/>
      </w:r>
      <w:r w:rsidR="005F6DEA">
        <w:rPr>
          <w:rFonts w:ascii="Times New Roman" w:eastAsia="Times New Roman" w:hAnsi="Times New Roman" w:cs="Times New Roman"/>
          <w:sz w:val="24"/>
          <w:szCs w:val="24"/>
        </w:rPr>
        <w:instrText xml:space="preserve"> ADDIN ZOTERO_ITEM CSL_CITATION {"citationID":"7kH3LZ6d","properties":{"formattedCitation":"(Carpenter et al. 1999)","plainCitation":"(Carpenter et al. 1999)","noteIndex":0},"citationItems":[{"id":3831,"uris":["http://zotero.org/users/2645460/items/KM46CFUG"],"uri":["http://zotero.org/users/2645460/items/KM46CFUG"],"itemData":{"id":3831,"type":"article-journal","abstract":"We analyzed management policies for ecosystems subject to alternate states, thresholds, and irreversible changes. We focused on the problem of lake eutrophication by excessive phosphorus (P) input. Eutrophic lakes may be classified, with respect to their response to reduced P input alone, as reversible (recovery is immediate and proportional to the reduction in P input), hysteretic (recovery requires extreme reductions in P input for a period of time), or irreversible (recovery cannot be accomplished by reducing P input alone). A model with one state variable and one control variable describes the responses of lake trophic state to changes in P input and other management interventions. Activities that generate P input to the lake are assumed to create profits, while the value of ecosystem services provided by the lake declines at high P levels. We then calculated P input policies that maximize the discounted net benefits from polluting activities and ecosystem services. If \"optimality\" is defined as maximizing this discounted criterion, then analyses based on deterministic lake dynamics usually lead to higher P input rates than analyses that assume various kinds of variability (e.g., inputs are affected by stochastic factors such as weather, policy is implemented with lags, or parameters of the limnological model are uncertain). In reality, all of these complications occur. Therefore, if maximum economic benefit is the goal of lake management, P input targets should be reduced below levels derived from traditional deterministic models. This pattern may apply to other situations where diffuse pollution causes nonlinear changes in ecosystem state, such as the greenhouse effect or acid deposition.","container-title":"Ecological Applications","DOI":"10.2307/2641327","issue":"3","language":"en","page":"751-771","source":"Zotero","title":"Management of Eutrophication for Lakes Subject to Potentially Irreversible Change","volume":"9","author":[{"family":"Carpenter","given":"S R"},{"family":"Ludwig","given":"D"},{"family":"Brock","given":"W A"}],"issued":{"date-parts":[["1999"]]}}}],"schema":"https://github.com/citation-style-language/schema/raw/master/csl-citation.json"} </w:instrText>
      </w:r>
      <w:r w:rsidR="00E97A2F">
        <w:rPr>
          <w:rFonts w:ascii="Times New Roman" w:eastAsia="Times New Roman" w:hAnsi="Times New Roman" w:cs="Times New Roman"/>
          <w:sz w:val="24"/>
          <w:szCs w:val="24"/>
        </w:rPr>
        <w:fldChar w:fldCharType="separate"/>
      </w:r>
      <w:r w:rsidR="00E97A2F" w:rsidRPr="00E97A2F">
        <w:rPr>
          <w:rFonts w:ascii="Times New Roman" w:hAnsi="Times New Roman" w:cs="Times New Roman"/>
          <w:sz w:val="24"/>
        </w:rPr>
        <w:t>(Carpenter et al. 1999)</w:t>
      </w:r>
      <w:r w:rsidR="00E97A2F">
        <w:rPr>
          <w:rFonts w:ascii="Times New Roman" w:eastAsia="Times New Roman" w:hAnsi="Times New Roman" w:cs="Times New Roman"/>
          <w:sz w:val="24"/>
          <w:szCs w:val="24"/>
        </w:rPr>
        <w:fldChar w:fldCharType="end"/>
      </w:r>
      <w:r w:rsidR="00060EB5">
        <w:rPr>
          <w:rFonts w:ascii="Times New Roman" w:eastAsia="Times New Roman" w:hAnsi="Times New Roman" w:cs="Times New Roman"/>
          <w:sz w:val="24"/>
          <w:szCs w:val="24"/>
        </w:rPr>
        <w:t xml:space="preserve"> and highly idiosyncratic </w:t>
      </w:r>
      <w:r w:rsidR="00E97A2F">
        <w:rPr>
          <w:rFonts w:ascii="Times New Roman" w:eastAsia="Times New Roman" w:hAnsi="Times New Roman" w:cs="Times New Roman"/>
          <w:sz w:val="24"/>
          <w:szCs w:val="24"/>
        </w:rPr>
        <w:fldChar w:fldCharType="begin"/>
      </w:r>
      <w:r w:rsidR="00E97A2F">
        <w:rPr>
          <w:rFonts w:ascii="Times New Roman" w:eastAsia="Times New Roman" w:hAnsi="Times New Roman" w:cs="Times New Roman"/>
          <w:sz w:val="24"/>
          <w:szCs w:val="24"/>
        </w:rPr>
        <w:instrText xml:space="preserve"> ADDIN ZOTERO_ITEM CSL_CITATION {"citationID":"xgOQ8ygn","properties":{"formattedCitation":"(Jeppesen et al. 2005)","plainCitation":"(Jeppesen et al. 2005)","noteIndex":0},"citationItems":[{"id":3832,"uris":["http://zotero.org/users/2645460/items/EGWEB3V9"],"uri":["http://zotero.org/users/2645460/items/EGWEB3V9"],"itemData":{"id":3832,"type":"article-journal","abstract":"1. This synthesis examines 35 long-term (5–35 years, mean: 16 years) lake re-oligotrophication studies. It covers lakes ranging from shallow (mean depth &lt;5 m and/or polymictic) to deep (mean depth up to 177 m), oligotrophic to hypertrophic (summer mean total phosphorus concentration from 7.5 to 3500 μg L−1 before loading reduction), subtropical to temperate (latitude: 28–65°), and lowland to upland (altitude: 0–481 m). Shallow north-temperate lakes were most abundant. 2. Reduction of external total phosphorus (TP) loading resulted in lower in-lake TP concentration, lower chlorophyll a (chl a) concentration and higher Secchi depth in most lakes. Internal loading delayed the recovery, but in most lakes a new equilibrium for TP was reached after 10–15 years, which was only marginally influenced by the hydraulic retention time of the lakes. With decreasing TP concentration, the concentration of soluble reactive phosphorus (SRP) also declined substantially. 3. Decreases (if any) in total nitrogen (TN) loading were lower than for TP in most lakes. As a result, the TN : TP ratio in lake water increased in 80% of the lakes. In lakes where the TN loading was reduced, the annual mean in-lake TN concentration responded rapidly. Concentrations largely followed predictions derived from an empirical model developed earlier for Danish lakes, which includes external TN loading, hydraulic retention time and mean depth as explanatory variables. 4. Phytoplankton clearly responded to reduced nutrient loading, mainly reflecting declining TP concentrations. Declines in phytoplankton biomass were accompanied by shifts in community structure. In deep lakes, chrysophytes and dinophytes assumed greater importance at the expense of cyanobacteria. Diatoms, cryptophytes and chrysophytes became more dominant in shallow lakes, while no significant change was seen for cyanobacteria. 5. The observed declines in phytoplankton biomass and chl a may have been further augmented by enhanced zooplankton grazing, as indicated by increases in the zooplankton : phytoplankton biomass ratio and declines in the chl a : TP ratio at a summer mean TP concentration of &lt;100–150 μg L−1. This effect was strongest in shallow lakes. This implies potentially higher rates of zooplankton grazing and may be ascribed to the observed large changes in fish community structure and biomass with decreasing TP contribution. In 82% of the lakes for which data on fish are available, fish biomass declined with TP. The percentage of piscivores increased in 80% of those lakes and often a shift occurred towards dominance by fish species characteristic of less eutrophic waters. 6. Data on macrophytes were available only for a small subsample of lakes. In several of those lakes, abundance, coverage, plant volume inhabited or depth distribution of submerged macrophytes increased during oligotrophication, but in others no changes were observed despite greater water clarity. 7. Recovery of lakes after nutrient loading reduction may be confounded by concomitant environmental changes such as global warming. However, effects of global change are likely to run counter to reductions in nutrient loading rather than reinforcing re-oligotrophication.","container-title":"Freshwater Biology","DOI":"10.1111/j.1365-2427.2005.01415.x","ISSN":"1365-2427","issue":"10","language":"en","page":"1747-1771","source":"Wiley Online Library","title":"Lake responses to reduced nutrient loading – an analysis of contemporary long-term data from 35 case studies","volume":"50","author":[{"family":"Jeppesen","given":"Erik"},{"family":"Søndergaard","given":"Martin"},{"family":"Jensen","given":"Jens Peder"},{"family":"Havens","given":"Karl E."},{"family":"Anneville","given":"Orlane"},{"family":"Carvalho","given":"Laurence"},{"family":"Coveney","given":"Michael F."},{"family":"Deneke","given":"Rainer"},{"family":"Dokulil","given":"Martin T."},{"family":"Foy","given":"Bob"},{"family":"Gerdeaux","given":"Daniel"},{"family":"Hampton","given":"Stephanie E."},{"family":"Hilt","given":"Sabine"},{"family":"Kangur","given":"Külli"},{"family":"Köhler","given":"Jan"},{"family":"Lammens","given":"Eddy H. H. R."},{"family":"Lauridsen","given":"Torben L."},{"family":"Manca","given":"Marina"},{"family":"Miracle","given":"María R."},{"family":"Moss","given":"Brian"},{"family":"Nõges","given":"Peeter"},{"family":"Persson","given":"Gunnar"},{"family":"Phillips","given":"Geoff"},{"family":"Portielje","given":"Rob"},{"family":"Romo","given":"Susana"},{"family":"Schelske","given":"Claire L."},{"family":"Straile","given":"Dietmar"},{"family":"Tatrai","given":"Istvan"},{"family":"Willén","given":"Eva"},{"family":"Winder","given":"Monika"}],"issued":{"date-parts":[["2005"]]}}}],"schema":"https://github.com/citation-style-language/schema/raw/master/csl-citation.json"} </w:instrText>
      </w:r>
      <w:r w:rsidR="00E97A2F">
        <w:rPr>
          <w:rFonts w:ascii="Times New Roman" w:eastAsia="Times New Roman" w:hAnsi="Times New Roman" w:cs="Times New Roman"/>
          <w:sz w:val="24"/>
          <w:szCs w:val="24"/>
        </w:rPr>
        <w:fldChar w:fldCharType="separate"/>
      </w:r>
      <w:r w:rsidR="00E97A2F" w:rsidRPr="00E97A2F">
        <w:rPr>
          <w:rFonts w:ascii="Times New Roman" w:hAnsi="Times New Roman" w:cs="Times New Roman"/>
          <w:sz w:val="24"/>
        </w:rPr>
        <w:t>(Jeppesen et al. 2005)</w:t>
      </w:r>
      <w:r w:rsidR="00E97A2F">
        <w:rPr>
          <w:rFonts w:ascii="Times New Roman" w:eastAsia="Times New Roman" w:hAnsi="Times New Roman" w:cs="Times New Roman"/>
          <w:sz w:val="24"/>
          <w:szCs w:val="24"/>
        </w:rPr>
        <w:fldChar w:fldCharType="end"/>
      </w:r>
      <w:r w:rsidR="00060EB5">
        <w:rPr>
          <w:rFonts w:ascii="Times New Roman" w:eastAsia="Times New Roman" w:hAnsi="Times New Roman" w:cs="Times New Roman"/>
          <w:sz w:val="24"/>
          <w:szCs w:val="24"/>
        </w:rPr>
        <w:t>.</w:t>
      </w:r>
      <w:r w:rsidR="00FF225E">
        <w:rPr>
          <w:rFonts w:ascii="Times New Roman" w:eastAsia="Times New Roman" w:hAnsi="Times New Roman" w:cs="Times New Roman"/>
          <w:sz w:val="24"/>
          <w:szCs w:val="24"/>
        </w:rPr>
        <w:t xml:space="preserve"> Because systems may experience low level sewage inputs or even nutrient inputs from multiple sources, incorporating sewage specific indicators, such as PPCPs, may be necessary</w:t>
      </w:r>
      <w:r w:rsidR="008A18BF">
        <w:rPr>
          <w:rFonts w:ascii="Times New Roman" w:eastAsia="Times New Roman" w:hAnsi="Times New Roman" w:cs="Times New Roman"/>
          <w:sz w:val="24"/>
          <w:szCs w:val="24"/>
        </w:rPr>
        <w:t>. Such work would be</w:t>
      </w:r>
      <w:r w:rsidR="00FF225E">
        <w:rPr>
          <w:rFonts w:ascii="Times New Roman" w:eastAsia="Times New Roman" w:hAnsi="Times New Roman" w:cs="Times New Roman"/>
          <w:sz w:val="24"/>
          <w:szCs w:val="24"/>
        </w:rPr>
        <w:t xml:space="preserve"> especially </w:t>
      </w:r>
      <w:r w:rsidR="008A18BF">
        <w:rPr>
          <w:rFonts w:ascii="Times New Roman" w:eastAsia="Times New Roman" w:hAnsi="Times New Roman" w:cs="Times New Roman"/>
          <w:sz w:val="24"/>
          <w:szCs w:val="24"/>
        </w:rPr>
        <w:t xml:space="preserve">useful, given that </w:t>
      </w:r>
      <w:r w:rsidR="00FF225E">
        <w:rPr>
          <w:rFonts w:ascii="Times New Roman" w:eastAsia="Times New Roman" w:hAnsi="Times New Roman" w:cs="Times New Roman"/>
          <w:sz w:val="24"/>
          <w:szCs w:val="24"/>
        </w:rPr>
        <w:t xml:space="preserve">lakes have historically been underrepresented in the PPCP literature (Meyer et al., 2019). </w:t>
      </w:r>
      <w:r w:rsidR="008B16F2">
        <w:rPr>
          <w:rFonts w:ascii="Times New Roman" w:eastAsia="Times New Roman" w:hAnsi="Times New Roman" w:cs="Times New Roman"/>
          <w:sz w:val="24"/>
          <w:szCs w:val="24"/>
        </w:rPr>
        <w:t xml:space="preserve">If included in monitoring, PPCP sampling has the promise to not only specify sewage-associated </w:t>
      </w:r>
      <w:r w:rsidR="00155633">
        <w:rPr>
          <w:rFonts w:ascii="Times New Roman" w:eastAsia="Times New Roman" w:hAnsi="Times New Roman" w:cs="Times New Roman"/>
          <w:sz w:val="24"/>
          <w:szCs w:val="24"/>
        </w:rPr>
        <w:t xml:space="preserve">nutrient </w:t>
      </w:r>
      <w:r w:rsidR="008B16F2">
        <w:rPr>
          <w:rFonts w:ascii="Times New Roman" w:eastAsia="Times New Roman" w:hAnsi="Times New Roman" w:cs="Times New Roman"/>
          <w:sz w:val="24"/>
          <w:szCs w:val="24"/>
        </w:rPr>
        <w:t xml:space="preserve">pollution but also define heterogeneities in sewage </w:t>
      </w:r>
      <w:r w:rsidR="003952A3">
        <w:rPr>
          <w:rFonts w:ascii="Times New Roman" w:eastAsia="Times New Roman" w:hAnsi="Times New Roman" w:cs="Times New Roman"/>
          <w:sz w:val="24"/>
          <w:szCs w:val="24"/>
        </w:rPr>
        <w:t>loading</w:t>
      </w:r>
      <w:r w:rsidR="008B16F2">
        <w:rPr>
          <w:rFonts w:ascii="Times New Roman" w:eastAsia="Times New Roman" w:hAnsi="Times New Roman" w:cs="Times New Roman"/>
          <w:sz w:val="24"/>
          <w:szCs w:val="24"/>
        </w:rPr>
        <w:t xml:space="preserve"> along </w:t>
      </w:r>
      <w:r w:rsidR="003952A3">
        <w:rPr>
          <w:rFonts w:ascii="Times New Roman" w:eastAsia="Times New Roman" w:hAnsi="Times New Roman" w:cs="Times New Roman"/>
          <w:sz w:val="24"/>
          <w:szCs w:val="24"/>
        </w:rPr>
        <w:t>a</w:t>
      </w:r>
      <w:r w:rsidR="008B16F2">
        <w:rPr>
          <w:rFonts w:ascii="Times New Roman" w:eastAsia="Times New Roman" w:hAnsi="Times New Roman" w:cs="Times New Roman"/>
          <w:sz w:val="24"/>
          <w:szCs w:val="24"/>
        </w:rPr>
        <w:t xml:space="preserve"> shoreline</w:t>
      </w:r>
      <w:r w:rsidR="003952A3">
        <w:rPr>
          <w:rFonts w:ascii="Times New Roman" w:eastAsia="Times New Roman" w:hAnsi="Times New Roman" w:cs="Times New Roman"/>
          <w:sz w:val="24"/>
          <w:szCs w:val="24"/>
        </w:rPr>
        <w:t xml:space="preserve">. </w:t>
      </w:r>
      <w:r w:rsidR="00155633">
        <w:rPr>
          <w:rFonts w:ascii="Times New Roman" w:eastAsia="Times New Roman" w:hAnsi="Times New Roman" w:cs="Times New Roman"/>
          <w:sz w:val="24"/>
          <w:szCs w:val="24"/>
        </w:rPr>
        <w:t xml:space="preserve">When paired with co-located, nearshore community data, managers can be better informed in how their system is responding, </w:t>
      </w:r>
      <w:r w:rsidR="00947C9E">
        <w:rPr>
          <w:rFonts w:ascii="Times New Roman" w:eastAsia="Times New Roman" w:hAnsi="Times New Roman" w:cs="Times New Roman"/>
          <w:sz w:val="24"/>
          <w:szCs w:val="24"/>
        </w:rPr>
        <w:t>and take</w:t>
      </w:r>
      <w:r w:rsidR="00155633">
        <w:rPr>
          <w:rFonts w:ascii="Times New Roman" w:eastAsia="Times New Roman" w:hAnsi="Times New Roman" w:cs="Times New Roman"/>
          <w:sz w:val="24"/>
          <w:szCs w:val="24"/>
        </w:rPr>
        <w:t xml:space="preserve"> appropriate action before changes are detected offshore.</w:t>
      </w:r>
      <w:r w:rsidR="00FF225E">
        <w:rPr>
          <w:rFonts w:ascii="Times New Roman" w:eastAsia="Times New Roman" w:hAnsi="Times New Roman" w:cs="Times New Roman"/>
          <w:sz w:val="24"/>
          <w:szCs w:val="24"/>
        </w:rPr>
        <w:t xml:space="preserve"> </w:t>
      </w:r>
    </w:p>
    <w:p w14:paraId="01B8D361" w14:textId="4723DECE" w:rsidR="00715D55" w:rsidRDefault="00D8535D">
      <w:pPr>
        <w:rPr>
          <w:rFonts w:ascii="Times New Roman" w:eastAsia="Times New Roman" w:hAnsi="Times New Roman" w:cs="Times New Roman"/>
          <w:sz w:val="24"/>
          <w:szCs w:val="24"/>
        </w:rPr>
      </w:pPr>
      <w:r>
        <w:br w:type="page"/>
      </w:r>
    </w:p>
    <w:p w14:paraId="2A91EE81" w14:textId="77777777" w:rsidR="00715D55" w:rsidRDefault="00715D55">
      <w:pPr>
        <w:rPr>
          <w:rFonts w:ascii="Times New Roman" w:eastAsia="Times New Roman" w:hAnsi="Times New Roman" w:cs="Times New Roman"/>
          <w:sz w:val="24"/>
          <w:szCs w:val="24"/>
        </w:rPr>
      </w:pPr>
    </w:p>
    <w:p w14:paraId="3B77A288" w14:textId="77777777" w:rsidR="00715D55" w:rsidRDefault="00D8535D">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Works Cited</w:t>
      </w:r>
    </w:p>
    <w:p w14:paraId="77A319D0" w14:textId="77777777" w:rsidR="00715D55" w:rsidRPr="00A92B32" w:rsidRDefault="00715D55">
      <w:pPr>
        <w:spacing w:line="240" w:lineRule="auto"/>
        <w:jc w:val="center"/>
        <w:rPr>
          <w:rFonts w:ascii="Times New Roman" w:eastAsia="Times New Roman" w:hAnsi="Times New Roman" w:cs="Times New Roman"/>
          <w:sz w:val="24"/>
          <w:szCs w:val="24"/>
        </w:rPr>
      </w:pPr>
    </w:p>
    <w:p w14:paraId="230BF8F5" w14:textId="77777777" w:rsidR="00A41CC6" w:rsidRDefault="00A92B32" w:rsidP="00274B1A">
      <w:pPr>
        <w:pStyle w:val="Bibliography"/>
      </w:pPr>
      <w:r w:rsidRPr="00A92B32">
        <w:fldChar w:fldCharType="begin"/>
      </w:r>
      <w:r w:rsidRPr="00A92B32">
        <w:instrText xml:space="preserve"> ADDIN ZOTERO_BIBL {"uncited":[],"omitted":[],"custom":[]} CSL_BIBLIOGRAPHY </w:instrText>
      </w:r>
      <w:r w:rsidRPr="00A92B32">
        <w:fldChar w:fldCharType="separate"/>
      </w:r>
      <w:r w:rsidR="00A41CC6">
        <w:t xml:space="preserve">Anderson, M. J. 2001. A new method for non-parametric multivariate analysis of variance. Austral Ecology </w:t>
      </w:r>
      <w:r w:rsidR="00A41CC6">
        <w:rPr>
          <w:b/>
          <w:bCs/>
        </w:rPr>
        <w:t>26</w:t>
      </w:r>
      <w:r w:rsidR="00A41CC6">
        <w:t>: 32–46. doi:10.1111/j.1442-9993.2001.01070.pp.x</w:t>
      </w:r>
    </w:p>
    <w:p w14:paraId="1D5A98D0" w14:textId="77777777" w:rsidR="00A41CC6" w:rsidRDefault="00A41CC6" w:rsidP="00274B1A">
      <w:pPr>
        <w:pStyle w:val="Bibliography"/>
      </w:pPr>
      <w:r>
        <w:t xml:space="preserve">Andersson, E., and A.-K. Brunberg. 2006. Inorganic nutrient acquisition in a shallow clearwater lake – dominance of benthic microbiota. Aquatic Sciences </w:t>
      </w:r>
      <w:r>
        <w:rPr>
          <w:b/>
          <w:bCs/>
        </w:rPr>
        <w:t>68</w:t>
      </w:r>
      <w:r>
        <w:t>: 172–180. doi:10.1007/s00027-006-0805-x</w:t>
      </w:r>
    </w:p>
    <w:p w14:paraId="37A513D1" w14:textId="77777777" w:rsidR="00A41CC6" w:rsidRDefault="00A41CC6" w:rsidP="00274B1A">
      <w:pPr>
        <w:pStyle w:val="Bibliography"/>
      </w:pPr>
      <w:r>
        <w:t xml:space="preserve">Barnes, D. K. A., F. Galgani, R. C. Thompson, and M. Barlaz. 2009. Accumulation and fragmentation of plastic debris in global environments. Philos Trans R Soc Lond B Biol Sci </w:t>
      </w:r>
      <w:r>
        <w:rPr>
          <w:b/>
          <w:bCs/>
        </w:rPr>
        <w:t>364</w:t>
      </w:r>
      <w:r>
        <w:t>: 1985–1998. doi:10.1098/rstb.2008.0205</w:t>
      </w:r>
    </w:p>
    <w:p w14:paraId="52F611DD" w14:textId="77777777" w:rsidR="00A41CC6" w:rsidRDefault="00A41CC6" w:rsidP="00274B1A">
      <w:pPr>
        <w:pStyle w:val="Bibliography"/>
      </w:pPr>
      <w:r>
        <w:t xml:space="preserve">Bendz, D., N. A. Paxéus, T. R. Ginn, and F. J. Loge. 2005. Occurrence and fate of pharmaceutically active compounds in the environment, a case study: Höje River in Sweden. Journal of Hazardous Materials </w:t>
      </w:r>
      <w:r>
        <w:rPr>
          <w:b/>
          <w:bCs/>
        </w:rPr>
        <w:t>122</w:t>
      </w:r>
      <w:r>
        <w:t>: 195–204. doi:10.1016/j.jhazmat.2005.03.012</w:t>
      </w:r>
    </w:p>
    <w:p w14:paraId="45183C6D" w14:textId="77777777" w:rsidR="00A41CC6" w:rsidRDefault="00A41CC6" w:rsidP="00274B1A">
      <w:pPr>
        <w:pStyle w:val="Bibliography"/>
      </w:pPr>
      <w:r>
        <w:t xml:space="preserve">Brandon, J. A., A. Freibott, and L. M. Sala. 2020. Patterns of suspended and salp-ingested microplastic debris in the North Pacific investigated with epifluorescence microscopy. Limnology and Oceanography Letters </w:t>
      </w:r>
      <w:r>
        <w:rPr>
          <w:b/>
          <w:bCs/>
        </w:rPr>
        <w:t>5</w:t>
      </w:r>
      <w:r>
        <w:t>: 46–53. doi:10.1002/lol2.10127</w:t>
      </w:r>
    </w:p>
    <w:p w14:paraId="4DD30613" w14:textId="77777777" w:rsidR="00A41CC6" w:rsidRDefault="00A41CC6" w:rsidP="00274B1A">
      <w:pPr>
        <w:pStyle w:val="Bibliography"/>
      </w:pPr>
      <w:r>
        <w:t xml:space="preserve">Brandon, J., M. Goldstein, and M. D. Ohman. 2016. Long-term aging and degradation of microplastic particles: Comparing in situ oceanic and experimental weathering patterns. Marine Pollution Bulletin </w:t>
      </w:r>
      <w:r>
        <w:rPr>
          <w:b/>
          <w:bCs/>
        </w:rPr>
        <w:t>110</w:t>
      </w:r>
      <w:r>
        <w:t>: 299–308. doi:10.1016/j.marpolbul.2016.06.048</w:t>
      </w:r>
    </w:p>
    <w:p w14:paraId="339CF6FF" w14:textId="77777777" w:rsidR="00A41CC6" w:rsidRDefault="00A41CC6" w:rsidP="00274B1A">
      <w:pPr>
        <w:pStyle w:val="Bibliography"/>
      </w:pPr>
      <w:r>
        <w:t xml:space="preserve">Carpenter, S. R., D. Ludwig, and W. A. Brock. 1999. Management of Eutrophication for Lakes Subject to Potentially Irreversible Change. Ecological Applications </w:t>
      </w:r>
      <w:r>
        <w:rPr>
          <w:b/>
          <w:bCs/>
        </w:rPr>
        <w:t>9</w:t>
      </w:r>
      <w:r>
        <w:t>: 751–771. doi:10.2307/2641327</w:t>
      </w:r>
    </w:p>
    <w:p w14:paraId="27BC644A" w14:textId="77777777" w:rsidR="00A41CC6" w:rsidRDefault="00A41CC6" w:rsidP="00274B1A">
      <w:pPr>
        <w:pStyle w:val="Bibliography"/>
      </w:pPr>
      <w:r>
        <w:t xml:space="preserve">Castell, J. D., E. J. Kennedy, S. M. C. Robinson, G. J. Parsons, T. J. Blair, and E. Gonzalez-Duran. 2004. Effect of dietary lipids on fatty acid composition and metabolism in juvenile </w:t>
      </w:r>
      <w:r>
        <w:lastRenderedPageBreak/>
        <w:t xml:space="preserve">green sea urchins (Strongylocentrotus droebachiensis). Aquaculture </w:t>
      </w:r>
      <w:r>
        <w:rPr>
          <w:b/>
          <w:bCs/>
        </w:rPr>
        <w:t>242</w:t>
      </w:r>
      <w:r>
        <w:t>: 417–435. doi:10.1016/j.aquaculture.2003.11.003</w:t>
      </w:r>
    </w:p>
    <w:p w14:paraId="01602196" w14:textId="77777777" w:rsidR="00A41CC6" w:rsidRDefault="00A41CC6" w:rsidP="00274B1A">
      <w:pPr>
        <w:pStyle w:val="Bibliography"/>
      </w:pPr>
      <w:r>
        <w:t xml:space="preserve">Chang, H.-Y., S.-H. Wu, K.-T. Shao, and others. 2012. Longitudinal variation in food sources and their use by aquatic fauna along a subtropical river in Taiwan. Freshwater Biology </w:t>
      </w:r>
      <w:r>
        <w:rPr>
          <w:b/>
          <w:bCs/>
        </w:rPr>
        <w:t>57</w:t>
      </w:r>
      <w:r>
        <w:t>: 1839–1853. doi:10.1111/j.1365-2427.2012.02843.x</w:t>
      </w:r>
    </w:p>
    <w:p w14:paraId="5FF51B88" w14:textId="77777777" w:rsidR="00A41CC6" w:rsidRDefault="00A41CC6" w:rsidP="00274B1A">
      <w:pPr>
        <w:pStyle w:val="Bibliography"/>
      </w:pPr>
      <w:r>
        <w:t xml:space="preserve">Cole, M. L., I. Valiela, K. D. Kroeger, and others. 2004. Assessment of a delta15N isotopic method to indicate anthropogenic eutrophication in aquatic ecosystems. J. Environ. Qual. </w:t>
      </w:r>
      <w:r>
        <w:rPr>
          <w:b/>
          <w:bCs/>
        </w:rPr>
        <w:t>33</w:t>
      </w:r>
      <w:r>
        <w:t>: 124–132. doi:10.2134/jeq2004.1240</w:t>
      </w:r>
    </w:p>
    <w:p w14:paraId="592E1868" w14:textId="77777777" w:rsidR="00A41CC6" w:rsidRDefault="00A41CC6" w:rsidP="00274B1A">
      <w:pPr>
        <w:pStyle w:val="Bibliography"/>
      </w:pPr>
      <w:r>
        <w:t xml:space="preserve">Costanzo, S. D., M. J. O’Donohue, W. C. Dennison, N. R. Loneragan, and M. Thomas. 2001. A New Approach for Detecting and Mapping Sewage Impacts. Marine Pollution Bulletin </w:t>
      </w:r>
      <w:r>
        <w:rPr>
          <w:b/>
          <w:bCs/>
        </w:rPr>
        <w:t>42</w:t>
      </w:r>
      <w:r>
        <w:t>: 149–156. doi:10.1016/S0025-326X(00)00125-9</w:t>
      </w:r>
    </w:p>
    <w:p w14:paraId="586B3794" w14:textId="77777777" w:rsidR="00A41CC6" w:rsidRDefault="00A41CC6" w:rsidP="00274B1A">
      <w:pPr>
        <w:pStyle w:val="Bibliography"/>
      </w:pPr>
      <w:r>
        <w:t xml:space="preserve">Dalsgaard, J., M. St. John, G. Kattner, D. Müller-Navarra, and W. Hagen. 2003. Fatty acid trophic markers in the pelagic marine environment, p. 225–340. </w:t>
      </w:r>
      <w:r>
        <w:rPr>
          <w:i/>
          <w:iCs/>
        </w:rPr>
        <w:t>In</w:t>
      </w:r>
      <w:r>
        <w:t xml:space="preserve"> Advances in Marine Biology. Elsevier.</w:t>
      </w:r>
    </w:p>
    <w:p w14:paraId="244014E4" w14:textId="77777777" w:rsidR="00A41CC6" w:rsidRDefault="00A41CC6" w:rsidP="00274B1A">
      <w:pPr>
        <w:pStyle w:val="Bibliography"/>
      </w:pPr>
      <w:r>
        <w:t xml:space="preserve">Desvilettes, Ch., G. Bourdier, and J. Ch. Breton. 1997. On the occurrence of a possible bioconversion of linolenic acid into docosahexaenoic acid by the copepod </w:t>
      </w:r>
      <w:r>
        <w:rPr>
          <w:i/>
          <w:iCs/>
        </w:rPr>
        <w:t>Eucyclops serrulatus</w:t>
      </w:r>
      <w:r>
        <w:t xml:space="preserve"> fed on microalgae. J Plankton Res </w:t>
      </w:r>
      <w:r>
        <w:rPr>
          <w:b/>
          <w:bCs/>
        </w:rPr>
        <w:t>19</w:t>
      </w:r>
      <w:r>
        <w:t>: 273–278. doi:10.1093/plankt/19.2.273</w:t>
      </w:r>
    </w:p>
    <w:p w14:paraId="496E266D" w14:textId="77777777" w:rsidR="00A41CC6" w:rsidRDefault="00A41CC6" w:rsidP="00274B1A">
      <w:pPr>
        <w:pStyle w:val="Bibliography"/>
      </w:pPr>
      <w:r>
        <w:t xml:space="preserve">Focazio, M. J., D. W. Kolpin, K. K. Barnes, E. T. Furlong, M. T. Meyer, S. D. Zaugg, L. B. Barber, and M. E. Thurman. 2008. A national reconnaissance for pharmaceuticals and other organic wastewater contaminants in the United States - II) Untreated drinking water sources. SCIENCE OF THE TOTAL ENVIRONMENT </w:t>
      </w:r>
      <w:r>
        <w:rPr>
          <w:b/>
          <w:bCs/>
        </w:rPr>
        <w:t>402</w:t>
      </w:r>
      <w:r>
        <w:t>: 201–216. doi:10.1016/j.scitotenv.2008.02.021</w:t>
      </w:r>
    </w:p>
    <w:p w14:paraId="21C4F4E6" w14:textId="77777777" w:rsidR="00A41CC6" w:rsidRDefault="00A41CC6" w:rsidP="00274B1A">
      <w:pPr>
        <w:pStyle w:val="Bibliography"/>
      </w:pPr>
      <w:r>
        <w:t xml:space="preserve">Free, C. M., O. P. Jensen, S. A. Mason, M. Eriksen, N. J. Williamson, and B. Boldgiv. 2014. High-levels of microplastic pollution in a large, remote, mountain lake. Marine Pollution Bulletin </w:t>
      </w:r>
      <w:r>
        <w:rPr>
          <w:b/>
          <w:bCs/>
        </w:rPr>
        <w:t>85</w:t>
      </w:r>
      <w:r>
        <w:t>: 156–163. doi:10.1016/j.marpolbul.2014.06.001</w:t>
      </w:r>
    </w:p>
    <w:p w14:paraId="1BF3D21B" w14:textId="77777777" w:rsidR="00A41CC6" w:rsidRDefault="00A41CC6" w:rsidP="00274B1A">
      <w:pPr>
        <w:pStyle w:val="Bibliography"/>
      </w:pPr>
      <w:r>
        <w:lastRenderedPageBreak/>
        <w:t xml:space="preserve">Galloway, A. W. E., and M. Winder. 2015. Partitioning the Relative Importance of Phylogeny and Environmental Conditions on Phytoplankton Fatty Acids. PLOS ONE </w:t>
      </w:r>
      <w:r>
        <w:rPr>
          <w:b/>
          <w:bCs/>
        </w:rPr>
        <w:t>10</w:t>
      </w:r>
      <w:r>
        <w:t>: e0130053. doi:10.1371/journal.pone.0130053</w:t>
      </w:r>
    </w:p>
    <w:p w14:paraId="73D01246" w14:textId="77777777" w:rsidR="00A41CC6" w:rsidRDefault="00A41CC6" w:rsidP="00274B1A">
      <w:pPr>
        <w:pStyle w:val="Bibliography"/>
      </w:pPr>
      <w:r>
        <w:t xml:space="preserve">Gartner, A., P. Lavery, and A. J. Smit. 2002. Use of delta N-15 signatures of different functional forms of macroalgae and filter-feeders to reveal temporal and spatial patterns in sewage dispersal. Mar. Ecol.-Prog. Ser. </w:t>
      </w:r>
      <w:r>
        <w:rPr>
          <w:b/>
          <w:bCs/>
        </w:rPr>
        <w:t>235</w:t>
      </w:r>
      <w:r>
        <w:t>: 63–73. doi:10.3354/meps235063</w:t>
      </w:r>
    </w:p>
    <w:p w14:paraId="1059F7AD" w14:textId="77777777" w:rsidR="00A41CC6" w:rsidRDefault="00A41CC6" w:rsidP="00274B1A">
      <w:pPr>
        <w:pStyle w:val="Bibliography"/>
      </w:pPr>
      <w:r>
        <w:t xml:space="preserve">Green, D. S. 2016. Effects of microplastics on European flat oysters, Ostrea edulis and their associated benthic communities. Environmental Pollution </w:t>
      </w:r>
      <w:r>
        <w:rPr>
          <w:b/>
          <w:bCs/>
        </w:rPr>
        <w:t>216</w:t>
      </w:r>
      <w:r>
        <w:t>: 95–103. doi:10.1016/j.envpol.2016.05.043</w:t>
      </w:r>
    </w:p>
    <w:p w14:paraId="667F5F38" w14:textId="77777777" w:rsidR="00A41CC6" w:rsidRDefault="00A41CC6" w:rsidP="00274B1A">
      <w:pPr>
        <w:pStyle w:val="Bibliography"/>
      </w:pPr>
      <w:r>
        <w:t xml:space="preserve">Hadwen, W. L., and S. E. Bunn. 2005. Food web responses to low-level nutrient and^ 1^ 5N-tracer additions in the littoral zone of an oligotrophic dune lake. Limnology and Oceanography </w:t>
      </w:r>
      <w:r>
        <w:rPr>
          <w:b/>
          <w:bCs/>
        </w:rPr>
        <w:t>50</w:t>
      </w:r>
      <w:r>
        <w:t>: 1096.</w:t>
      </w:r>
    </w:p>
    <w:p w14:paraId="3F74CA19" w14:textId="77777777" w:rsidR="00A41CC6" w:rsidRDefault="00A41CC6" w:rsidP="00274B1A">
      <w:pPr>
        <w:pStyle w:val="Bibliography"/>
      </w:pPr>
      <w:r>
        <w:t xml:space="preserve">Hampton, S. E., S. C. Fradkin, P. R. Leavitt, and E. E. Rosenberger. 2011. Disproportionate importance of nearshore habitat for the food web of a deep oligotrophic lake. Marine and Freshwater Research </w:t>
      </w:r>
      <w:r>
        <w:rPr>
          <w:b/>
          <w:bCs/>
        </w:rPr>
        <w:t>62</w:t>
      </w:r>
      <w:r>
        <w:t>: 350. doi:10.1071/MF10229</w:t>
      </w:r>
    </w:p>
    <w:p w14:paraId="7E7A0A5A" w14:textId="77777777" w:rsidR="00A41CC6" w:rsidRDefault="00A41CC6" w:rsidP="00274B1A">
      <w:pPr>
        <w:pStyle w:val="Bibliography"/>
      </w:pPr>
      <w:r>
        <w:t xml:space="preserve">Hampton, S. E., S. McGowan, T. Ozersky, and others. 2018. Recent ecological change in ancient lakes. Limnology and Oceanography </w:t>
      </w:r>
      <w:r>
        <w:rPr>
          <w:b/>
          <w:bCs/>
        </w:rPr>
        <w:t>63</w:t>
      </w:r>
      <w:r>
        <w:t>: 2277–2304. doi:10.1002/lno.10938</w:t>
      </w:r>
    </w:p>
    <w:p w14:paraId="2AEC26C4" w14:textId="77777777" w:rsidR="00A41CC6" w:rsidRDefault="00A41CC6" w:rsidP="00274B1A">
      <w:pPr>
        <w:pStyle w:val="Bibliography"/>
      </w:pPr>
      <w:r>
        <w:t xml:space="preserve">Hiltunen, M., M. Honkanen, S. Taipale, U. Strandberg, and P. Kankaala. 2017. Trophic upgrading via the microbial food web may link terrestrial dissolved organic matter to Daphnia. J Plankton Res </w:t>
      </w:r>
      <w:r>
        <w:rPr>
          <w:b/>
          <w:bCs/>
        </w:rPr>
        <w:t>39</w:t>
      </w:r>
      <w:r>
        <w:t>: 861–869. doi:10.1093/plankt/fbx050</w:t>
      </w:r>
    </w:p>
    <w:p w14:paraId="409801A6" w14:textId="77777777" w:rsidR="00A41CC6" w:rsidRDefault="00A41CC6" w:rsidP="00274B1A">
      <w:pPr>
        <w:pStyle w:val="Bibliography"/>
      </w:pPr>
      <w:r>
        <w:t xml:space="preserve">Hollingsworth, R. G., J. W. Armstrong, and E. Campbell. 2002. Caffeine as a repellent for slugs and snails. Nature </w:t>
      </w:r>
      <w:r>
        <w:rPr>
          <w:b/>
          <w:bCs/>
        </w:rPr>
        <w:t>417</w:t>
      </w:r>
      <w:r>
        <w:t>: 915–916. doi:10.1038/417915a</w:t>
      </w:r>
    </w:p>
    <w:p w14:paraId="22840BFB" w14:textId="77777777" w:rsidR="00A41CC6" w:rsidRDefault="00A41CC6" w:rsidP="00274B1A">
      <w:pPr>
        <w:pStyle w:val="Bibliography"/>
      </w:pPr>
      <w:r>
        <w:t>Interfax-Tourism. 2018. Байкал с января по август 2018 года посетили 1,2 миллиона туристов (1.2 million tourists vistied Baikal from January through August 2018). Interfax-Tourism, October 25</w:t>
      </w:r>
    </w:p>
    <w:p w14:paraId="3ECC6B62" w14:textId="77777777" w:rsidR="00A41CC6" w:rsidRDefault="00A41CC6" w:rsidP="00274B1A">
      <w:pPr>
        <w:pStyle w:val="Bibliography"/>
      </w:pPr>
      <w:r>
        <w:lastRenderedPageBreak/>
        <w:t xml:space="preserve">Iverson, S. J., C. Field, W. D. Bowen, and W. Blanchard. 2004. Quantitative Fatty Acid Signature Analysis: A New Method of Estimating Predator Diets. Ecological Monographs </w:t>
      </w:r>
      <w:r>
        <w:rPr>
          <w:b/>
          <w:bCs/>
        </w:rPr>
        <w:t>74</w:t>
      </w:r>
      <w:r>
        <w:t>: 211–235. doi:10.1890/02-4105</w:t>
      </w:r>
    </w:p>
    <w:p w14:paraId="43406837" w14:textId="77777777" w:rsidR="00A41CC6" w:rsidRDefault="00A41CC6" w:rsidP="00274B1A">
      <w:pPr>
        <w:pStyle w:val="Bibliography"/>
      </w:pPr>
      <w:r>
        <w:t xml:space="preserve">Jacoby, J. M., D. D. Bouchard, and C. R. Patmont. 1991. Response of Periphyton to Nutrient Enrichment in Lake Chelan, WA. Lake and Reservoir Management </w:t>
      </w:r>
      <w:r>
        <w:rPr>
          <w:b/>
          <w:bCs/>
        </w:rPr>
        <w:t>7</w:t>
      </w:r>
      <w:r>
        <w:t>: 33–43. doi:10.1080/07438149109354252</w:t>
      </w:r>
    </w:p>
    <w:p w14:paraId="18EAE91D" w14:textId="77777777" w:rsidR="00A41CC6" w:rsidRDefault="00A41CC6" w:rsidP="00274B1A">
      <w:pPr>
        <w:pStyle w:val="Bibliography"/>
      </w:pPr>
      <w:r>
        <w:t xml:space="preserve">Jeppesen, E., M. Søndergaard, J. P. Jensen, and others. 2005. Lake responses to reduced nutrient loading – an analysis of contemporary long-term data from 35 case studies. Freshwater Biology </w:t>
      </w:r>
      <w:r>
        <w:rPr>
          <w:b/>
          <w:bCs/>
        </w:rPr>
        <w:t>50</w:t>
      </w:r>
      <w:r>
        <w:t>: 1747–1771. doi:10.1111/j.1365-2427.2005.01415.x</w:t>
      </w:r>
    </w:p>
    <w:p w14:paraId="06FDBCEE" w14:textId="77777777" w:rsidR="00A41CC6" w:rsidRDefault="00A41CC6" w:rsidP="00274B1A">
      <w:pPr>
        <w:pStyle w:val="Bibliography"/>
      </w:pPr>
      <w:r>
        <w:t xml:space="preserve">Kelly, J. R., and R. E. Scheibling. 2012. Fatty acids as dietary tracers in benthic food webs. Marine Ecology Progress Series </w:t>
      </w:r>
      <w:r>
        <w:rPr>
          <w:b/>
          <w:bCs/>
        </w:rPr>
        <w:t>446</w:t>
      </w:r>
      <w:r>
        <w:t>: 1–22. doi:10.3354/meps09559</w:t>
      </w:r>
    </w:p>
    <w:p w14:paraId="4F459D33" w14:textId="77777777" w:rsidR="00A41CC6" w:rsidRDefault="00A41CC6" w:rsidP="00274B1A">
      <w:pPr>
        <w:pStyle w:val="Bibliography"/>
      </w:pPr>
      <w:r>
        <w:t xml:space="preserve">Klein Breteler, W. C. M., N. Schogt, M. Baas, S. Schouten, and G. W. Kraay. 1999. Trophic upgrading of food quality by protozoans enhancing copepod growth: role of essential lipids. Marine Biology </w:t>
      </w:r>
      <w:r>
        <w:rPr>
          <w:b/>
          <w:bCs/>
        </w:rPr>
        <w:t>135</w:t>
      </w:r>
      <w:r>
        <w:t>: 191–198. doi:10.1007/s002270050616</w:t>
      </w:r>
    </w:p>
    <w:p w14:paraId="3CAC83D8" w14:textId="77777777" w:rsidR="00A41CC6" w:rsidRDefault="00A41CC6" w:rsidP="00274B1A">
      <w:pPr>
        <w:pStyle w:val="Bibliography"/>
      </w:pPr>
      <w:r>
        <w:t xml:space="preserve">Klein, S., E. Worch, and T. P. Knepper. 2015. Occurrence and Spatial Distribution of Microplastics in River Shore Sediments of the Rhine-Main Area in Germany. Environ. Sci. Technol. </w:t>
      </w:r>
      <w:r>
        <w:rPr>
          <w:b/>
          <w:bCs/>
        </w:rPr>
        <w:t>49</w:t>
      </w:r>
      <w:r>
        <w:t>: 6070–6076. doi:10.1021/acs.est.5b00492</w:t>
      </w:r>
    </w:p>
    <w:p w14:paraId="414AD8E6" w14:textId="77777777" w:rsidR="00A41CC6" w:rsidRDefault="00A41CC6" w:rsidP="00274B1A">
      <w:pPr>
        <w:pStyle w:val="Bibliography"/>
      </w:pPr>
      <w:r>
        <w:t xml:space="preserve">Kolpin, D. W., E. T. Furlong, M. T. Meyer, E. M. Thurman, S. D. Zaugg, L. B. Barber, and H. T. Buxton. 2002. Pharmaceuticals, Hormones, and Other Organic Wastewater Contaminants in U.S. Streams, 1999−2000: A National Reconnaissance. Environmental Science &amp; Technology </w:t>
      </w:r>
      <w:r>
        <w:rPr>
          <w:b/>
          <w:bCs/>
        </w:rPr>
        <w:t>36</w:t>
      </w:r>
      <w:r>
        <w:t>: 1202–1211. doi:10.1021/es011055j</w:t>
      </w:r>
    </w:p>
    <w:p w14:paraId="6F6FCAD1" w14:textId="77777777" w:rsidR="00A41CC6" w:rsidRDefault="00A41CC6" w:rsidP="00274B1A">
      <w:pPr>
        <w:pStyle w:val="Bibliography"/>
      </w:pPr>
      <w:r>
        <w:t>Kozhov, M. M. 1963. Lake Baikal and its Life, Springer Science &amp; Business Media.</w:t>
      </w:r>
    </w:p>
    <w:p w14:paraId="2EC496E8" w14:textId="77777777" w:rsidR="00A41CC6" w:rsidRDefault="00A41CC6" w:rsidP="00274B1A">
      <w:pPr>
        <w:pStyle w:val="Bibliography"/>
      </w:pPr>
      <w:r>
        <w:t>Kozhova, O. M., and L. R. Izmest’eva. 1998. Lake Baikal: Evolution and Biodiversity, Backhuys Publishers.</w:t>
      </w:r>
    </w:p>
    <w:p w14:paraId="46DE1A2C" w14:textId="77777777" w:rsidR="00A41CC6" w:rsidRDefault="00A41CC6" w:rsidP="00274B1A">
      <w:pPr>
        <w:pStyle w:val="Bibliography"/>
      </w:pPr>
      <w:r>
        <w:lastRenderedPageBreak/>
        <w:t xml:space="preserve">Kravtsova, L. S., L. A. Izhboldina, I. V. Khanaev, and others. 2014. Nearshore benthic blooms of filamentous green algae in Lake Baikal. Journal of Great Lakes Research </w:t>
      </w:r>
      <w:r>
        <w:rPr>
          <w:b/>
          <w:bCs/>
        </w:rPr>
        <w:t>40</w:t>
      </w:r>
      <w:r>
        <w:t>: 441–448. doi:10.1016/j.jglr.2014.02.019</w:t>
      </w:r>
    </w:p>
    <w:p w14:paraId="519EE64C" w14:textId="77777777" w:rsidR="00A41CC6" w:rsidRDefault="00A41CC6" w:rsidP="00274B1A">
      <w:pPr>
        <w:pStyle w:val="Bibliography"/>
      </w:pPr>
      <w:r>
        <w:t xml:space="preserve">Lambert, D., A. Cattaneo, and R. Carignan. 2008. Periphyton as an early indicator of perturbation in recreational lakes. Can. J. Fish. Aquat. Sci. </w:t>
      </w:r>
      <w:r>
        <w:rPr>
          <w:b/>
          <w:bCs/>
        </w:rPr>
        <w:t>65</w:t>
      </w:r>
      <w:r>
        <w:t>: 258–265. doi:10.1139/f07-168</w:t>
      </w:r>
    </w:p>
    <w:p w14:paraId="57F5C30E" w14:textId="77777777" w:rsidR="00A41CC6" w:rsidRDefault="00A41CC6" w:rsidP="00274B1A">
      <w:pPr>
        <w:pStyle w:val="Bibliography"/>
      </w:pPr>
      <w:r>
        <w:t>Legendre, P., and L. Legendre. 2012. Numerical Ecology, 3rd ed. Elsevier.</w:t>
      </w:r>
    </w:p>
    <w:p w14:paraId="0A48DAF0" w14:textId="77777777" w:rsidR="00A41CC6" w:rsidRDefault="00A41CC6" w:rsidP="00274B1A">
      <w:pPr>
        <w:pStyle w:val="Bibliography"/>
      </w:pPr>
      <w:r>
        <w:t xml:space="preserve">Li, J., C. Green, A. Reynolds, H. Shi, and J. M. Rotchell. 2018. Microplastics in mussels sampled from coastal waters and supermarkets in the United Kingdom. Environmental Pollution </w:t>
      </w:r>
      <w:r>
        <w:rPr>
          <w:b/>
          <w:bCs/>
        </w:rPr>
        <w:t>241</w:t>
      </w:r>
      <w:r>
        <w:t>: 35–44. doi:10.1016/j.envpol.2018.05.038</w:t>
      </w:r>
    </w:p>
    <w:p w14:paraId="2803DD6A" w14:textId="77777777" w:rsidR="00A41CC6" w:rsidRDefault="00A41CC6" w:rsidP="00274B1A">
      <w:pPr>
        <w:pStyle w:val="Bibliography"/>
      </w:pPr>
      <w:r>
        <w:t xml:space="preserve">Lowe, R. L., and R. D. Hunter. 1988. Effect of Grazing by Physa integra on Periphyton Community Structure. Journal of the North American Benthological Society </w:t>
      </w:r>
      <w:r>
        <w:rPr>
          <w:b/>
          <w:bCs/>
        </w:rPr>
        <w:t>7</w:t>
      </w:r>
      <w:r>
        <w:t>: 29–36. doi:10.2307/1467828</w:t>
      </w:r>
    </w:p>
    <w:p w14:paraId="3751F623" w14:textId="77777777" w:rsidR="00A41CC6" w:rsidRDefault="00A41CC6" w:rsidP="00274B1A">
      <w:pPr>
        <w:pStyle w:val="Bibliography"/>
      </w:pPr>
      <w:r>
        <w:t>Mazzella, L., and G. F. Russo. 1989. Grazing effect of two Gibbula species (Mollusca, Archaeogastropoda) on the epiphytic community of Posidonia oceanica leaves.</w:t>
      </w:r>
    </w:p>
    <w:p w14:paraId="5E5C7341" w14:textId="77777777" w:rsidR="00A41CC6" w:rsidRDefault="00A41CC6" w:rsidP="00274B1A">
      <w:pPr>
        <w:pStyle w:val="Bibliography"/>
      </w:pPr>
      <w:r>
        <w:t xml:space="preserve">McIntyre, P. B., and A. S. Flecker. 2006. Rapid turnover of tissue nitrogen of primary consumers in tropical freshwaters. Oecologia </w:t>
      </w:r>
      <w:r>
        <w:rPr>
          <w:b/>
          <w:bCs/>
        </w:rPr>
        <w:t>148</w:t>
      </w:r>
      <w:r>
        <w:t>: 12–21. doi:10.1007/s00442-005-0354-3</w:t>
      </w:r>
    </w:p>
    <w:p w14:paraId="1BBE7CF3" w14:textId="77777777" w:rsidR="00A41CC6" w:rsidRDefault="00A41CC6" w:rsidP="00274B1A">
      <w:pPr>
        <w:pStyle w:val="Bibliography"/>
      </w:pPr>
      <w:r>
        <w:t xml:space="preserve">Meyer, M. F., S. M. Powers, and S. E. Hampton. 2019. An Evidence Synthesis of Pharmaceuticals and Personal Care Products (PPCPs) in the Environment: Imbalances among Compounds, Sewage Treatment Techniques, and Ecosystem Types. Environ. Sci. Technol. </w:t>
      </w:r>
      <w:r>
        <w:rPr>
          <w:b/>
          <w:bCs/>
        </w:rPr>
        <w:t>53</w:t>
      </w:r>
      <w:r>
        <w:t>: 12961–12973. doi:10.1021/acs.est.9b02966</w:t>
      </w:r>
    </w:p>
    <w:p w14:paraId="75CC452D" w14:textId="77777777" w:rsidR="00A41CC6" w:rsidRDefault="00A41CC6" w:rsidP="00274B1A">
      <w:pPr>
        <w:pStyle w:val="Bibliography"/>
      </w:pPr>
      <w:r>
        <w:t>Ministry of Natural Resources and Ecology of the Russian Federation. 2014. On the State of Lake Baikal and Measures for Its Protection in 2013: Government Report.</w:t>
      </w:r>
    </w:p>
    <w:p w14:paraId="3886B374" w14:textId="77777777" w:rsidR="00A41CC6" w:rsidRDefault="00A41CC6" w:rsidP="00274B1A">
      <w:pPr>
        <w:pStyle w:val="Bibliography"/>
      </w:pPr>
      <w:r>
        <w:t xml:space="preserve">Moore, M. V., S. E. Hampton, L. R. Izmest’eva, E. A. Silow, E. V. Peshkova, and B. K. Pavlov. 2009. Climate Change and the World’s “Sacred Sea”-Lake Baikal, Siberia. Bioscience </w:t>
      </w:r>
      <w:r>
        <w:rPr>
          <w:b/>
          <w:bCs/>
        </w:rPr>
        <w:t>59</w:t>
      </w:r>
      <w:r>
        <w:t>: 405–417. doi:10.1525/bio.2009.59.5.8</w:t>
      </w:r>
    </w:p>
    <w:p w14:paraId="229F3665" w14:textId="77777777" w:rsidR="00A41CC6" w:rsidRDefault="00A41CC6" w:rsidP="00274B1A">
      <w:pPr>
        <w:pStyle w:val="Bibliography"/>
      </w:pPr>
      <w:r>
        <w:lastRenderedPageBreak/>
        <w:t>Moran, P. W., S. E. Cox, S. S. Embrey, R. L. Huffman, T. D. Olsen, and S. C. Fradkin. 2012. Sources and Sinks of Nitrogen and Phosphorus in a Deep, Oligotrophic Lake, Lake Crescent, Olympic National Park, Washington. US Geological Survey.</w:t>
      </w:r>
    </w:p>
    <w:p w14:paraId="50F67E95" w14:textId="77777777" w:rsidR="00A41CC6" w:rsidRDefault="00A41CC6" w:rsidP="00274B1A">
      <w:pPr>
        <w:pStyle w:val="Bibliography"/>
      </w:pPr>
      <w:r>
        <w:t xml:space="preserve">Nichols, D. S., P. D. Nichols, and T. A. McMeekin. 1993. Polyunsaturated fatty acids in Antarctic bacteria. Antartic science </w:t>
      </w:r>
      <w:r>
        <w:rPr>
          <w:b/>
          <w:bCs/>
        </w:rPr>
        <w:t>5</w:t>
      </w:r>
      <w:r>
        <w:t>: 149–160. doi:10.1017/S0954102093000215</w:t>
      </w:r>
    </w:p>
    <w:p w14:paraId="1B62F552" w14:textId="77777777" w:rsidR="00A41CC6" w:rsidRDefault="00A41CC6" w:rsidP="00274B1A">
      <w:pPr>
        <w:pStyle w:val="Bibliography"/>
      </w:pPr>
      <w:r>
        <w:t>Oksanen, J., F. G. Blanchet, M. Friendly, and others. 2019. vegan: Community Ecology Package,.</w:t>
      </w:r>
    </w:p>
    <w:p w14:paraId="3E6A0070" w14:textId="77777777" w:rsidR="00A41CC6" w:rsidRDefault="00A41CC6" w:rsidP="00274B1A">
      <w:pPr>
        <w:pStyle w:val="Bibliography"/>
      </w:pPr>
      <w:r>
        <w:t xml:space="preserve">Osipova, S., L. Dudareva, N. Bondarenko, A. Nasarova, N. Sokolova, L. Obolkina, O. Glyzina, and O. Timoshkin. 2009. Temporal variation in fatty acid composition of Ulothrix zonata (Chlorophyta) from ice and benthic communities of Lake Baikal. Phycologia </w:t>
      </w:r>
      <w:r>
        <w:rPr>
          <w:b/>
          <w:bCs/>
        </w:rPr>
        <w:t>48</w:t>
      </w:r>
      <w:r>
        <w:t>: 130–135.</w:t>
      </w:r>
    </w:p>
    <w:p w14:paraId="039FA4A1" w14:textId="77777777" w:rsidR="00A41CC6" w:rsidRDefault="00A41CC6" w:rsidP="00274B1A">
      <w:pPr>
        <w:pStyle w:val="Bibliography"/>
      </w:pPr>
      <w:r>
        <w:t xml:space="preserve">Ozersky, T., E. A. Volkova, N. A. Bondarenko, O. A. Timoshkin, V. V. Malnik, V. M. Domysheva, and S. E. Hampton. 2018. Nutrient limitation of benthic algae in Lake Baikal, Russia. Freshwater Science </w:t>
      </w:r>
      <w:r>
        <w:rPr>
          <w:b/>
          <w:bCs/>
        </w:rPr>
        <w:t>37</w:t>
      </w:r>
      <w:r>
        <w:t>: 472–482. doi:10.1086/699408</w:t>
      </w:r>
    </w:p>
    <w:p w14:paraId="1E7B6319" w14:textId="77777777" w:rsidR="00A41CC6" w:rsidRDefault="00A41CC6" w:rsidP="00274B1A">
      <w:pPr>
        <w:pStyle w:val="Bibliography"/>
      </w:pPr>
      <w:r>
        <w:t xml:space="preserve">Piñón-Gimate, A., M. F. Soto-Jiménez, M. J. Ochoa-Izaguirre, E. García-Pagés, and F. Páez-Osuna. 2009. Macroalgae blooms and δ15N in subtropical coastal lagoons from the Southeastern Gulf of California: Discrimination among agricultural, shrimp farm and sewage effluents. Marine Pollution Bulletin </w:t>
      </w:r>
      <w:r>
        <w:rPr>
          <w:b/>
          <w:bCs/>
        </w:rPr>
        <w:t>58</w:t>
      </w:r>
      <w:r>
        <w:t>: 1144–1151. doi:10.1016/j.marpolbul.2009.04.004</w:t>
      </w:r>
    </w:p>
    <w:p w14:paraId="7E9568CE" w14:textId="77777777" w:rsidR="00A41CC6" w:rsidRDefault="00A41CC6" w:rsidP="00274B1A">
      <w:pPr>
        <w:pStyle w:val="Bibliography"/>
      </w:pPr>
      <w:r>
        <w:t xml:space="preserve">Post, D. M. 2002. Using Stable Isotopes to Estimate Trophic Position: Models, Methods, and Assumptions. Ecology </w:t>
      </w:r>
      <w:r>
        <w:rPr>
          <w:b/>
          <w:bCs/>
        </w:rPr>
        <w:t>83</w:t>
      </w:r>
      <w:r>
        <w:t>: 703–718. doi:10.1890/0012-9658(2002)083[0703:USITET]2.0.CO;2</w:t>
      </w:r>
    </w:p>
    <w:p w14:paraId="44E2A5EA" w14:textId="77777777" w:rsidR="00A41CC6" w:rsidRDefault="00A41CC6" w:rsidP="00274B1A">
      <w:pPr>
        <w:pStyle w:val="Bibliography"/>
      </w:pPr>
      <w:r>
        <w:t xml:space="preserve">Powers, S. M., T. W. Bruulsema, T. P. Burt, and others. 2016. Long-term accumulation and transport of anthropogenic phosphorus in three river basins. Nature Geoscience </w:t>
      </w:r>
      <w:r>
        <w:rPr>
          <w:b/>
          <w:bCs/>
        </w:rPr>
        <w:t>9</w:t>
      </w:r>
      <w:r>
        <w:t>: 353–356. doi:10.1038/ngeo2693</w:t>
      </w:r>
    </w:p>
    <w:p w14:paraId="4603DE3F" w14:textId="77777777" w:rsidR="00A41CC6" w:rsidRDefault="00A41CC6" w:rsidP="00274B1A">
      <w:pPr>
        <w:pStyle w:val="Bibliography"/>
      </w:pPr>
      <w:r>
        <w:t>R Core Team. 2019. R: A Language and Environment for Statistical Computing,.</w:t>
      </w:r>
    </w:p>
    <w:p w14:paraId="1D71E15E" w14:textId="77777777" w:rsidR="00A41CC6" w:rsidRDefault="00A41CC6" w:rsidP="00274B1A">
      <w:pPr>
        <w:pStyle w:val="Bibliography"/>
      </w:pPr>
      <w:r>
        <w:lastRenderedPageBreak/>
        <w:t xml:space="preserve">Risk, M. J., B. E. Lapointe, O. A. Sherwood, and B. J. Bedford. 2009. The use of δ15N in assessing sewage stress on coral reefs. Marine Pollution Bulletin </w:t>
      </w:r>
      <w:r>
        <w:rPr>
          <w:b/>
          <w:bCs/>
        </w:rPr>
        <w:t>58</w:t>
      </w:r>
      <w:r>
        <w:t>: 793–802. doi:10.1016/j.marpolbul.2009.02.008</w:t>
      </w:r>
    </w:p>
    <w:p w14:paraId="34DF9BC1" w14:textId="77777777" w:rsidR="00A41CC6" w:rsidRDefault="00A41CC6" w:rsidP="00274B1A">
      <w:pPr>
        <w:pStyle w:val="Bibliography"/>
      </w:pPr>
      <w:r>
        <w:t xml:space="preserve">Romera-Castillo, C., M. Pinto, T. M. Langer, X. A. Álvarez-Salgado, and G. J. Herndl. 2018. Dissolved organic carbon leaching from plastics stimulates microbial activity in the ocean. Nat Commun </w:t>
      </w:r>
      <w:r>
        <w:rPr>
          <w:b/>
          <w:bCs/>
        </w:rPr>
        <w:t>9</w:t>
      </w:r>
      <w:r>
        <w:t>: 1–7. doi:10.1038/s41467-018-03798-5</w:t>
      </w:r>
    </w:p>
    <w:p w14:paraId="01671555" w14:textId="77777777" w:rsidR="00A41CC6" w:rsidRDefault="00A41CC6" w:rsidP="00274B1A">
      <w:pPr>
        <w:pStyle w:val="Bibliography"/>
      </w:pPr>
      <w:r>
        <w:t xml:space="preserve">Rosenberger, E. E., S. E. Hampton, S. C. Fradkin, and B. P. Kennedy. 2008. Effects of shoreline development on the nearshore environment in large deep oligotrophic lakes. Freshwater Biology </w:t>
      </w:r>
      <w:r>
        <w:rPr>
          <w:b/>
          <w:bCs/>
        </w:rPr>
        <w:t>53</w:t>
      </w:r>
      <w:r>
        <w:t>: 1673–1691. doi:10.1111/j.1365-2427.2008.01990.x</w:t>
      </w:r>
    </w:p>
    <w:p w14:paraId="6AAA05AA" w14:textId="77777777" w:rsidR="00A41CC6" w:rsidRDefault="00A41CC6" w:rsidP="00274B1A">
      <w:pPr>
        <w:pStyle w:val="Bibliography"/>
      </w:pPr>
      <w:r>
        <w:t xml:space="preserve">Rosi, E. J., D. W. Kincaid, H. A. Bechtold, T. V. Royer, M. Rojas, and J. J. Kelly. 2013. Pharmaceuticals suppress algal growth and microbial respiration and alter bacterial communities in stream biofilms. Ecological Applications </w:t>
      </w:r>
      <w:r>
        <w:rPr>
          <w:b/>
          <w:bCs/>
        </w:rPr>
        <w:t>23</w:t>
      </w:r>
      <w:r>
        <w:t>: 583–593.</w:t>
      </w:r>
    </w:p>
    <w:p w14:paraId="17A835E9" w14:textId="77777777" w:rsidR="00A41CC6" w:rsidRDefault="00A41CC6" w:rsidP="00274B1A">
      <w:pPr>
        <w:pStyle w:val="Bibliography"/>
      </w:pPr>
      <w:r>
        <w:t xml:space="preserve">Rosi-Marshall, E. J., and T. V. Royer. 2012. Pharmaceutical Compounds and Ecosystem Function: An Emerging Research Challenge for Aquatic Ecologists. Ecosystems </w:t>
      </w:r>
      <w:r>
        <w:rPr>
          <w:b/>
          <w:bCs/>
        </w:rPr>
        <w:t>15</w:t>
      </w:r>
      <w:r>
        <w:t>: 867–880. doi:10.1007/s10021-012-9553-z</w:t>
      </w:r>
    </w:p>
    <w:p w14:paraId="2B28E0D8" w14:textId="77777777" w:rsidR="00A41CC6" w:rsidRDefault="00A41CC6" w:rsidP="00274B1A">
      <w:pPr>
        <w:pStyle w:val="Bibliography"/>
      </w:pPr>
      <w:r>
        <w:t xml:space="preserve">Sargent, J. R., and S. Falk-Petersen. 1988. The lipid biochemistry of calanoid copepods. Hydrobiologia </w:t>
      </w:r>
      <w:r>
        <w:rPr>
          <w:b/>
          <w:bCs/>
        </w:rPr>
        <w:t>167–168</w:t>
      </w:r>
      <w:r>
        <w:t>: 101–114. doi:10.1007/BF00026297</w:t>
      </w:r>
    </w:p>
    <w:p w14:paraId="5A4696F5" w14:textId="77777777" w:rsidR="00A41CC6" w:rsidRDefault="00A41CC6" w:rsidP="00274B1A">
      <w:pPr>
        <w:pStyle w:val="Bibliography"/>
      </w:pPr>
      <w:r>
        <w:t xml:space="preserve">Savage, C., and R. Elmgren. 2004. MACROALGAL (FUCUS VESICULOSUS) δ15N VALUES TRACE DECREASE IN SEWAGE INFLUENCE. Ecological Applications </w:t>
      </w:r>
      <w:r>
        <w:rPr>
          <w:b/>
          <w:bCs/>
        </w:rPr>
        <w:t>14</w:t>
      </w:r>
      <w:r>
        <w:t>: 517–526. doi:10.1890/02-5396</w:t>
      </w:r>
    </w:p>
    <w:p w14:paraId="611A22B2" w14:textId="77777777" w:rsidR="00A41CC6" w:rsidRDefault="00A41CC6" w:rsidP="00274B1A">
      <w:pPr>
        <w:pStyle w:val="Bibliography"/>
      </w:pPr>
      <w:r>
        <w:t xml:space="preserve">Smith, V. H., G. D. Tilman, and J. C. Nekola. 1999. Eutrophication: impacts of excess nutrient inputs on freshwater, marine, and terrestrial ecosystems. Environmental Pollution </w:t>
      </w:r>
      <w:r>
        <w:rPr>
          <w:b/>
          <w:bCs/>
        </w:rPr>
        <w:t>100</w:t>
      </w:r>
      <w:r>
        <w:t>: 179–196. doi:10.1016/S0269-7491(99)00091-3</w:t>
      </w:r>
    </w:p>
    <w:p w14:paraId="42B203DF" w14:textId="77777777" w:rsidR="00A41CC6" w:rsidRDefault="00A41CC6" w:rsidP="00274B1A">
      <w:pPr>
        <w:pStyle w:val="Bibliography"/>
      </w:pPr>
      <w:r>
        <w:t xml:space="preserve">Swamikannu, X., and K. D. Hoagland. 1989. Effects of Snail Grazing on the Diversity and Structure of a Periphyton Community in a Eutrophic Pond. Can. J. Fish. Aquat. Sci. </w:t>
      </w:r>
      <w:r>
        <w:rPr>
          <w:b/>
          <w:bCs/>
        </w:rPr>
        <w:t>46</w:t>
      </w:r>
      <w:r>
        <w:t>: 1698–1704. doi:10.1139/f89-215</w:t>
      </w:r>
    </w:p>
    <w:p w14:paraId="424B497E" w14:textId="77777777" w:rsidR="00A41CC6" w:rsidRDefault="00A41CC6" w:rsidP="00274B1A">
      <w:pPr>
        <w:pStyle w:val="Bibliography"/>
      </w:pPr>
      <w:r>
        <w:lastRenderedPageBreak/>
        <w:t xml:space="preserve">Taipale, S., U. Strandberg, E. Peltomaa, A. W. E. Galloway, A. Ojala, and M. T. Brett. 2013. Fatty acid composition as biomarkers of freshwater microalgae: analysis of 37 strains of microalgae in 22 genera and in seven classes. Aquatic Microbial Ecology </w:t>
      </w:r>
      <w:r>
        <w:rPr>
          <w:b/>
          <w:bCs/>
        </w:rPr>
        <w:t>71</w:t>
      </w:r>
      <w:r>
        <w:t>: 165–178. doi:10.3354/ame01671</w:t>
      </w:r>
    </w:p>
    <w:p w14:paraId="5D4F4B8D" w14:textId="77777777" w:rsidR="00A41CC6" w:rsidRDefault="00A41CC6" w:rsidP="00274B1A">
      <w:pPr>
        <w:pStyle w:val="Bibliography"/>
      </w:pPr>
      <w:r>
        <w:t>Timoshkin, O. A., M. V. Moore, N. N. Kulikova, and others. 2018. Groundwater contamination by sewage causes benthic algal outbreaks in the littoral zone of Lake Baikal (East Siberia). Journal of Great Lakes Research. doi:10.1016/j.jglr.2018.01.008</w:t>
      </w:r>
    </w:p>
    <w:p w14:paraId="461245D3" w14:textId="77777777" w:rsidR="00A41CC6" w:rsidRDefault="00A41CC6" w:rsidP="00274B1A">
      <w:pPr>
        <w:pStyle w:val="Bibliography"/>
      </w:pPr>
      <w:r>
        <w:t xml:space="preserve">Timoshkin, O. A., D. P. Samsonov, M. Yamamuro, and others. 2016. Rapid ecological change in the coastal zone of Lake Baikal (East Siberia): Is the site of the world’s greatest freshwater biodiversity in danger? Journal of Great Lakes Research </w:t>
      </w:r>
      <w:r>
        <w:rPr>
          <w:b/>
          <w:bCs/>
        </w:rPr>
        <w:t>42</w:t>
      </w:r>
      <w:r>
        <w:t>: 487–497. doi:10.1016/j.jglr.2016.02.011</w:t>
      </w:r>
    </w:p>
    <w:p w14:paraId="460D952E" w14:textId="77777777" w:rsidR="00A41CC6" w:rsidRDefault="00A41CC6" w:rsidP="00274B1A">
      <w:pPr>
        <w:pStyle w:val="Bibliography"/>
      </w:pPr>
      <w:r>
        <w:t xml:space="preserve">Turetsky, M. R., R. K. Wieder, C. J. Williams, and D. H. Vitt. 2000. Organic matter accumulation, peat chemistry, and permafrost melting in peatlands of boreal Alberta. Écoscience </w:t>
      </w:r>
      <w:r>
        <w:rPr>
          <w:b/>
          <w:bCs/>
        </w:rPr>
        <w:t>7</w:t>
      </w:r>
      <w:r>
        <w:t>: 115–122. doi:10.1080/11956860.2000.11682608</w:t>
      </w:r>
    </w:p>
    <w:p w14:paraId="1220E446" w14:textId="77777777" w:rsidR="00A41CC6" w:rsidRDefault="00A41CC6" w:rsidP="00274B1A">
      <w:pPr>
        <w:pStyle w:val="Bibliography"/>
      </w:pPr>
      <w:r>
        <w:t xml:space="preserve">Veloza, A. J., F.-L. E. Chu, and K. W. Tang. 2006. Trophic modification of essential fatty acids by heterotrophic protists and its effects on the fatty acid composition of the copepod Acartia tonsa. Marine Biology </w:t>
      </w:r>
      <w:r>
        <w:rPr>
          <w:b/>
          <w:bCs/>
        </w:rPr>
        <w:t>148</w:t>
      </w:r>
      <w:r>
        <w:t>: 779–788. doi:10.1007/s00227-005-0123-1</w:t>
      </w:r>
    </w:p>
    <w:p w14:paraId="12E20DC0" w14:textId="77777777" w:rsidR="00A41CC6" w:rsidRDefault="00A41CC6" w:rsidP="00274B1A">
      <w:pPr>
        <w:pStyle w:val="Bibliography"/>
      </w:pPr>
      <w:r>
        <w:t xml:space="preserve">Volkova, E. A., N. A. Bondarenko, and O. A. Timoshkin. 2018. Morphotaxonomy, distribution and abundance of </w:t>
      </w:r>
      <w:r>
        <w:rPr>
          <w:i/>
          <w:iCs/>
        </w:rPr>
        <w:t>Spirogyra</w:t>
      </w:r>
      <w:r>
        <w:t xml:space="preserve"> (Zygnematophyceae, Charophyta) in Lake Baikal, East Siberia. Phycologia </w:t>
      </w:r>
      <w:r>
        <w:rPr>
          <w:b/>
          <w:bCs/>
        </w:rPr>
        <w:t>57</w:t>
      </w:r>
      <w:r>
        <w:t>: 298–308. doi:10.2216/17-69.1</w:t>
      </w:r>
    </w:p>
    <w:p w14:paraId="05363AB2" w14:textId="77777777" w:rsidR="00A41CC6" w:rsidRDefault="00A41CC6" w:rsidP="00274B1A">
      <w:pPr>
        <w:pStyle w:val="Bibliography"/>
      </w:pPr>
      <w:r>
        <w:t xml:space="preserve">Wang, W., and J. Wang. 2018. Investigation of microplastics in aquatic environments: An overview of the methods used, from field sampling to laboratory analysis. TrAC Trends in Analytical Chemistry </w:t>
      </w:r>
      <w:r>
        <w:rPr>
          <w:b/>
          <w:bCs/>
        </w:rPr>
        <w:t>108</w:t>
      </w:r>
      <w:r>
        <w:t>: 195–202. doi:10.1016/j.trac.2018.08.026</w:t>
      </w:r>
    </w:p>
    <w:p w14:paraId="0C767E22" w14:textId="77777777" w:rsidR="00A41CC6" w:rsidRDefault="00A41CC6" w:rsidP="00274B1A">
      <w:pPr>
        <w:pStyle w:val="Bibliography"/>
      </w:pPr>
      <w:r>
        <w:t xml:space="preserve">Wayland, M., and K. A. Hobson. 2001. Stable carbon, nitrogen, and sulfur isotope ratios in riparian food webs on rivers receiving sewage and pulp-mill effluents. Can. J. Zool. </w:t>
      </w:r>
      <w:r>
        <w:rPr>
          <w:b/>
          <w:bCs/>
        </w:rPr>
        <w:t>79</w:t>
      </w:r>
      <w:r>
        <w:t>: 5–15. doi:10.1139/z00-169</w:t>
      </w:r>
    </w:p>
    <w:p w14:paraId="38D18C0F" w14:textId="77777777" w:rsidR="00A41CC6" w:rsidRDefault="00A41CC6" w:rsidP="00274B1A">
      <w:pPr>
        <w:pStyle w:val="Bibliography"/>
      </w:pPr>
      <w:r>
        <w:lastRenderedPageBreak/>
        <w:t>Wickham, H. 2016. ggplot2: Elegant Graphics for Data Analysis, Springer-Verlag.</w:t>
      </w:r>
    </w:p>
    <w:p w14:paraId="59F6EDA5" w14:textId="77777777" w:rsidR="00A41CC6" w:rsidRDefault="00A41CC6" w:rsidP="00274B1A">
      <w:pPr>
        <w:pStyle w:val="Bibliography"/>
      </w:pPr>
      <w:r>
        <w:t>Wickham, H., R. Francois, L. Henry, and K. Mueller. 2019. dplyr: A Grammar of Data Manipulation,.</w:t>
      </w:r>
    </w:p>
    <w:p w14:paraId="7107B6BE" w14:textId="77777777" w:rsidR="00A41CC6" w:rsidRDefault="00A41CC6" w:rsidP="00274B1A">
      <w:pPr>
        <w:pStyle w:val="Bibliography"/>
      </w:pPr>
      <w:r>
        <w:t>Wickham, H., and L. Henry. 2019. tidyr: Easily Tidy Data with ‘spread()’ and ‘gather()’ Functions,.</w:t>
      </w:r>
    </w:p>
    <w:p w14:paraId="4FFA9521" w14:textId="77777777" w:rsidR="00A41CC6" w:rsidRDefault="00A41CC6" w:rsidP="00274B1A">
      <w:pPr>
        <w:pStyle w:val="Bibliography"/>
      </w:pPr>
      <w:r>
        <w:t xml:space="preserve">Yang, Y., W. Song, H. Lin, W. Wang, L. Du, and W. Xing. 2018. Antibiotics and antibiotic resistance genes in global lakes: A review and meta-analysis. Environment International </w:t>
      </w:r>
      <w:r>
        <w:rPr>
          <w:b/>
          <w:bCs/>
        </w:rPr>
        <w:t>116</w:t>
      </w:r>
      <w:r>
        <w:t>: 60–73. doi:10.1016/j.envint.2018.04.011</w:t>
      </w:r>
    </w:p>
    <w:p w14:paraId="5B37E170" w14:textId="77777777" w:rsidR="00A41CC6" w:rsidRDefault="00A41CC6" w:rsidP="00274B1A">
      <w:pPr>
        <w:pStyle w:val="Bibliography"/>
      </w:pPr>
      <w:r>
        <w:t xml:space="preserve">Yang, Y.-Y., G. S. Toor, P. C. Wilson, and C. F. Williams. 2016. Septic systems as hot-spots of pollutants in the environment: Fate and mass balance of micropollutants in septic drainfields. Science of The Total Environment </w:t>
      </w:r>
      <w:r>
        <w:rPr>
          <w:b/>
          <w:bCs/>
        </w:rPr>
        <w:t>566–567</w:t>
      </w:r>
      <w:r>
        <w:t>: 1535–1544. doi:10.1016/j.scitotenv.2016.06.043</w:t>
      </w:r>
    </w:p>
    <w:p w14:paraId="09D06659" w14:textId="77777777" w:rsidR="00A41CC6" w:rsidRDefault="00A41CC6" w:rsidP="00274B1A">
      <w:pPr>
        <w:pStyle w:val="Bibliography"/>
      </w:pPr>
      <w:r>
        <w:t xml:space="preserve">York, J. K., G. Tomasky, I. Valiela, and D. J. Repeta. 2007. Stable isotopic detection of ammonium and nitrate assimilation by phytoplankton in the Waquoit Bay estuarine system. Limnology and Oceanography </w:t>
      </w:r>
      <w:r>
        <w:rPr>
          <w:b/>
          <w:bCs/>
        </w:rPr>
        <w:t>52</w:t>
      </w:r>
      <w:r>
        <w:t>: 144–155. doi:10.4319/lo.2007.52.1.0144</w:t>
      </w:r>
    </w:p>
    <w:p w14:paraId="1ACD0460" w14:textId="1A4B81A9" w:rsidR="00715D55" w:rsidRDefault="00A92B32">
      <w:pPr>
        <w:rPr>
          <w:rFonts w:ascii="Times New Roman" w:eastAsia="Times New Roman" w:hAnsi="Times New Roman" w:cs="Times New Roman"/>
          <w:sz w:val="24"/>
          <w:szCs w:val="24"/>
        </w:rPr>
      </w:pPr>
      <w:r w:rsidRPr="00A92B32">
        <w:rPr>
          <w:rFonts w:ascii="Times New Roman" w:hAnsi="Times New Roman" w:cs="Times New Roman"/>
        </w:rPr>
        <w:fldChar w:fldCharType="end"/>
      </w:r>
      <w:r w:rsidR="00D8535D">
        <w:br w:type="page"/>
      </w:r>
    </w:p>
    <w:p w14:paraId="462D8C86" w14:textId="77777777" w:rsidR="00715D55" w:rsidRDefault="00D8535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Acknowledgments </w:t>
      </w:r>
    </w:p>
    <w:p w14:paraId="5C74CC9E" w14:textId="77777777" w:rsidR="00715D55" w:rsidRDefault="00715D55">
      <w:pPr>
        <w:rPr>
          <w:rFonts w:ascii="Times New Roman" w:eastAsia="Times New Roman" w:hAnsi="Times New Roman" w:cs="Times New Roman"/>
          <w:sz w:val="24"/>
          <w:szCs w:val="24"/>
        </w:rPr>
      </w:pPr>
    </w:p>
    <w:p w14:paraId="07DA9E5F" w14:textId="202A65AB"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would like to thank the faculty, students, staff, and mariners of the Irkutsk State University’s Biological Research Institute </w:t>
      </w:r>
      <w:proofErr w:type="spellStart"/>
      <w:r>
        <w:rPr>
          <w:rFonts w:ascii="Times New Roman" w:eastAsia="Times New Roman" w:hAnsi="Times New Roman" w:cs="Times New Roman"/>
          <w:sz w:val="24"/>
          <w:szCs w:val="24"/>
        </w:rPr>
        <w:t>Biostation</w:t>
      </w:r>
      <w:proofErr w:type="spellEnd"/>
      <w:r>
        <w:rPr>
          <w:rFonts w:ascii="Times New Roman" w:eastAsia="Times New Roman" w:hAnsi="Times New Roman" w:cs="Times New Roman"/>
          <w:sz w:val="24"/>
          <w:szCs w:val="24"/>
        </w:rPr>
        <w:t xml:space="preserve"> for their expert field, taxonomic, and laboratory support; Marianne Moore and Bart De </w:t>
      </w:r>
      <w:proofErr w:type="spellStart"/>
      <w:r>
        <w:rPr>
          <w:rFonts w:ascii="Times New Roman" w:eastAsia="Times New Roman" w:hAnsi="Times New Roman" w:cs="Times New Roman"/>
          <w:sz w:val="24"/>
          <w:szCs w:val="24"/>
        </w:rPr>
        <w:t>Stasio</w:t>
      </w:r>
      <w:proofErr w:type="spellEnd"/>
      <w:r>
        <w:rPr>
          <w:rFonts w:ascii="Times New Roman" w:eastAsia="Times New Roman" w:hAnsi="Times New Roman" w:cs="Times New Roman"/>
          <w:sz w:val="24"/>
          <w:szCs w:val="24"/>
        </w:rPr>
        <w:t xml:space="preserve"> for helpful advice; the researchers and students of the Siberian Branch of the Russian Academy of Sciences Limnological Institute for expert taxonomic and </w:t>
      </w:r>
      <w:r w:rsidR="00650752">
        <w:rPr>
          <w:rFonts w:ascii="Times New Roman" w:eastAsia="Times New Roman" w:hAnsi="Times New Roman" w:cs="Times New Roman"/>
          <w:sz w:val="24"/>
          <w:szCs w:val="24"/>
        </w:rPr>
        <w:t>logistical</w:t>
      </w:r>
      <w:r>
        <w:rPr>
          <w:rFonts w:ascii="Times New Roman" w:eastAsia="Times New Roman" w:hAnsi="Times New Roman" w:cs="Times New Roman"/>
          <w:sz w:val="24"/>
          <w:szCs w:val="24"/>
        </w:rPr>
        <w:t xml:space="preserve"> assistance; Stephen M. Powers, Stephanie G. </w:t>
      </w:r>
      <w:proofErr w:type="spellStart"/>
      <w:r>
        <w:rPr>
          <w:rFonts w:ascii="Times New Roman" w:eastAsia="Times New Roman" w:hAnsi="Times New Roman" w:cs="Times New Roman"/>
          <w:sz w:val="24"/>
          <w:szCs w:val="24"/>
        </w:rPr>
        <w:t>Labou</w:t>
      </w:r>
      <w:proofErr w:type="spellEnd"/>
      <w:r>
        <w:rPr>
          <w:rFonts w:ascii="Times New Roman" w:eastAsia="Times New Roman" w:hAnsi="Times New Roman" w:cs="Times New Roman"/>
          <w:sz w:val="24"/>
          <w:szCs w:val="24"/>
        </w:rPr>
        <w:t xml:space="preserve">, Stephen L. Katz, Brian P. Lanouette, John R. Loffredo, Alex K. </w:t>
      </w:r>
      <w:proofErr w:type="spellStart"/>
      <w:r>
        <w:rPr>
          <w:rFonts w:ascii="Times New Roman" w:eastAsia="Times New Roman" w:hAnsi="Times New Roman" w:cs="Times New Roman"/>
          <w:sz w:val="24"/>
          <w:szCs w:val="24"/>
        </w:rPr>
        <w:t>Fremier</w:t>
      </w:r>
      <w:proofErr w:type="spellEnd"/>
      <w:r>
        <w:rPr>
          <w:rFonts w:ascii="Times New Roman" w:eastAsia="Times New Roman" w:hAnsi="Times New Roman" w:cs="Times New Roman"/>
          <w:sz w:val="24"/>
          <w:szCs w:val="24"/>
        </w:rPr>
        <w:t xml:space="preserve">, Erica J. </w:t>
      </w:r>
      <w:proofErr w:type="spellStart"/>
      <w:r>
        <w:rPr>
          <w:rFonts w:ascii="Times New Roman" w:eastAsia="Times New Roman" w:hAnsi="Times New Roman" w:cs="Times New Roman"/>
          <w:sz w:val="24"/>
          <w:szCs w:val="24"/>
        </w:rPr>
        <w:t>Crespi</w:t>
      </w:r>
      <w:proofErr w:type="spellEnd"/>
      <w:r>
        <w:rPr>
          <w:rFonts w:ascii="Times New Roman" w:eastAsia="Times New Roman" w:hAnsi="Times New Roman" w:cs="Times New Roman"/>
          <w:sz w:val="24"/>
          <w:szCs w:val="24"/>
        </w:rPr>
        <w:t xml:space="preserve">, Daniel L. Preston, and Jim J. </w:t>
      </w:r>
      <w:proofErr w:type="spellStart"/>
      <w:r>
        <w:rPr>
          <w:rFonts w:ascii="Times New Roman" w:eastAsia="Times New Roman" w:hAnsi="Times New Roman" w:cs="Times New Roman"/>
          <w:sz w:val="24"/>
          <w:szCs w:val="24"/>
        </w:rPr>
        <w:t>Elser</w:t>
      </w:r>
      <w:proofErr w:type="spellEnd"/>
      <w:r>
        <w:rPr>
          <w:rFonts w:ascii="Times New Roman" w:eastAsia="Times New Roman" w:hAnsi="Times New Roman" w:cs="Times New Roman"/>
          <w:sz w:val="24"/>
          <w:szCs w:val="24"/>
        </w:rPr>
        <w:t xml:space="preserve"> for offering insights throughout the development of this project. Funding was</w:t>
      </w:r>
    </w:p>
    <w:p w14:paraId="68FA553C"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provided by the National Science Foundation (NSF-DEB-1136637) to S.E.H., a Fulbright Fellowship to M.F.M., a NSF Graduate Research Fellowship to M.F.M. (NSF-DGE-1347973),</w:t>
      </w:r>
      <w:r>
        <w:rPr>
          <w:rFonts w:ascii="Calibri" w:eastAsia="Calibri" w:hAnsi="Calibri" w:cs="Calibri"/>
        </w:rPr>
        <w:t xml:space="preserve"> </w:t>
      </w:r>
      <w:r>
        <w:rPr>
          <w:rFonts w:ascii="Times New Roman" w:eastAsia="Times New Roman" w:hAnsi="Times New Roman" w:cs="Times New Roman"/>
          <w:sz w:val="24"/>
          <w:szCs w:val="24"/>
        </w:rPr>
        <w:t xml:space="preserve">and the Russian Ministry of Education and Science Research Project (No. GR 01201461929; 1354-2014/51). This work serves as one chapter of M.F.M.’s doctoral dissertation in Environmental and Natural Resource Sciences at Washington State University. </w:t>
      </w:r>
    </w:p>
    <w:p w14:paraId="66A4DDE0" w14:textId="77777777" w:rsidR="00715D55" w:rsidRDefault="00D8535D">
      <w:r>
        <w:br w:type="page"/>
      </w:r>
    </w:p>
    <w:p w14:paraId="5DE0B69C" w14:textId="77777777" w:rsidR="00715D55" w:rsidRDefault="00715D55">
      <w:pPr>
        <w:rPr>
          <w:rFonts w:ascii="Times New Roman" w:eastAsia="Times New Roman" w:hAnsi="Times New Roman" w:cs="Times New Roman"/>
          <w:sz w:val="24"/>
          <w:szCs w:val="24"/>
        </w:rPr>
      </w:pPr>
    </w:p>
    <w:tbl>
      <w:tblPr>
        <w:tblStyle w:val="4"/>
        <w:tblW w:w="7488"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
        <w:gridCol w:w="936"/>
        <w:gridCol w:w="936"/>
        <w:gridCol w:w="936"/>
        <w:gridCol w:w="936"/>
        <w:gridCol w:w="936"/>
        <w:gridCol w:w="936"/>
        <w:gridCol w:w="936"/>
      </w:tblGrid>
      <w:tr w:rsidR="00C053B8" w14:paraId="075EA721" w14:textId="77777777" w:rsidTr="00C053B8">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3ABF2A"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Site</w:t>
            </w:r>
          </w:p>
        </w:tc>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C47C68"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Latitude</w:t>
            </w:r>
          </w:p>
        </w:tc>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E58CEE"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Longitude</w:t>
            </w:r>
          </w:p>
        </w:tc>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5C568F"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Depth (m)</w:t>
            </w:r>
          </w:p>
        </w:tc>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718C75"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Distance to shore (m)</w:t>
            </w:r>
          </w:p>
        </w:tc>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263C8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Air Temperature (C)</w:t>
            </w:r>
          </w:p>
        </w:tc>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ED8ABF"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Surface Temperature (C)</w:t>
            </w:r>
          </w:p>
        </w:tc>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1B3F78"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Adjacent Population</w:t>
            </w:r>
          </w:p>
        </w:tc>
      </w:tr>
      <w:tr w:rsidR="00C053B8" w14:paraId="032B7609" w14:textId="77777777" w:rsidTr="00C053B8">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3E49DF"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BK-1</w:t>
            </w:r>
          </w:p>
        </w:tc>
        <w:tc>
          <w:tcPr>
            <w:tcW w:w="936" w:type="dxa"/>
            <w:tcBorders>
              <w:top w:val="single" w:sz="8" w:space="0" w:color="000000"/>
              <w:left w:val="single" w:sz="8" w:space="0" w:color="000000"/>
            </w:tcBorders>
            <w:tcMar>
              <w:top w:w="100" w:type="dxa"/>
              <w:left w:w="100" w:type="dxa"/>
              <w:bottom w:w="100" w:type="dxa"/>
              <w:right w:w="100" w:type="dxa"/>
            </w:tcMar>
          </w:tcPr>
          <w:p w14:paraId="51A4C248"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51.90316</w:t>
            </w:r>
          </w:p>
        </w:tc>
        <w:tc>
          <w:tcPr>
            <w:tcW w:w="936" w:type="dxa"/>
            <w:tcBorders>
              <w:top w:val="single" w:sz="8" w:space="0" w:color="000000"/>
            </w:tcBorders>
            <w:tcMar>
              <w:top w:w="100" w:type="dxa"/>
              <w:left w:w="100" w:type="dxa"/>
              <w:bottom w:w="100" w:type="dxa"/>
              <w:right w:w="100" w:type="dxa"/>
            </w:tcMar>
          </w:tcPr>
          <w:p w14:paraId="38BE2EEE"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105.07404</w:t>
            </w:r>
          </w:p>
        </w:tc>
        <w:tc>
          <w:tcPr>
            <w:tcW w:w="936" w:type="dxa"/>
            <w:tcBorders>
              <w:top w:val="single" w:sz="8" w:space="0" w:color="000000"/>
            </w:tcBorders>
            <w:tcMar>
              <w:top w:w="100" w:type="dxa"/>
              <w:left w:w="100" w:type="dxa"/>
              <w:bottom w:w="100" w:type="dxa"/>
              <w:right w:w="100" w:type="dxa"/>
            </w:tcMar>
          </w:tcPr>
          <w:p w14:paraId="731B3414"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0.7</w:t>
            </w:r>
          </w:p>
        </w:tc>
        <w:tc>
          <w:tcPr>
            <w:tcW w:w="936" w:type="dxa"/>
            <w:tcBorders>
              <w:top w:val="single" w:sz="8" w:space="0" w:color="000000"/>
            </w:tcBorders>
            <w:tcMar>
              <w:top w:w="100" w:type="dxa"/>
              <w:left w:w="100" w:type="dxa"/>
              <w:bottom w:w="100" w:type="dxa"/>
              <w:right w:w="100" w:type="dxa"/>
            </w:tcMar>
          </w:tcPr>
          <w:p w14:paraId="75A9D86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w:t>
            </w:r>
          </w:p>
        </w:tc>
        <w:tc>
          <w:tcPr>
            <w:tcW w:w="936" w:type="dxa"/>
            <w:tcBorders>
              <w:top w:val="single" w:sz="8" w:space="0" w:color="000000"/>
            </w:tcBorders>
            <w:tcMar>
              <w:top w:w="100" w:type="dxa"/>
              <w:left w:w="100" w:type="dxa"/>
              <w:bottom w:w="100" w:type="dxa"/>
              <w:right w:w="100" w:type="dxa"/>
            </w:tcMar>
          </w:tcPr>
          <w:p w14:paraId="0FDED77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18</w:t>
            </w:r>
          </w:p>
        </w:tc>
        <w:tc>
          <w:tcPr>
            <w:tcW w:w="936" w:type="dxa"/>
            <w:tcBorders>
              <w:top w:val="single" w:sz="8" w:space="0" w:color="000000"/>
            </w:tcBorders>
            <w:tcMar>
              <w:top w:w="100" w:type="dxa"/>
              <w:left w:w="100" w:type="dxa"/>
              <w:bottom w:w="100" w:type="dxa"/>
              <w:right w:w="100" w:type="dxa"/>
            </w:tcMar>
          </w:tcPr>
          <w:p w14:paraId="72FD6638"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w:t>
            </w:r>
          </w:p>
        </w:tc>
        <w:tc>
          <w:tcPr>
            <w:tcW w:w="936" w:type="dxa"/>
            <w:tcBorders>
              <w:top w:val="single" w:sz="8" w:space="0" w:color="000000"/>
            </w:tcBorders>
            <w:tcMar>
              <w:top w:w="100" w:type="dxa"/>
              <w:left w:w="100" w:type="dxa"/>
              <w:bottom w:w="100" w:type="dxa"/>
              <w:right w:w="100" w:type="dxa"/>
            </w:tcMar>
          </w:tcPr>
          <w:p w14:paraId="5113E455"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56</w:t>
            </w:r>
          </w:p>
        </w:tc>
      </w:tr>
      <w:tr w:rsidR="00C053B8" w14:paraId="7909B2C8" w14:textId="77777777" w:rsidTr="00C053B8">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5BF2FD"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BK-2</w:t>
            </w:r>
          </w:p>
        </w:tc>
        <w:tc>
          <w:tcPr>
            <w:tcW w:w="936" w:type="dxa"/>
            <w:tcBorders>
              <w:left w:val="single" w:sz="8" w:space="0" w:color="000000"/>
            </w:tcBorders>
            <w:tcMar>
              <w:top w:w="100" w:type="dxa"/>
              <w:left w:w="100" w:type="dxa"/>
              <w:bottom w:w="100" w:type="dxa"/>
              <w:right w:w="100" w:type="dxa"/>
            </w:tcMar>
          </w:tcPr>
          <w:p w14:paraId="2385A4D6"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51.90365</w:t>
            </w:r>
          </w:p>
        </w:tc>
        <w:tc>
          <w:tcPr>
            <w:tcW w:w="936" w:type="dxa"/>
            <w:tcMar>
              <w:top w:w="100" w:type="dxa"/>
              <w:left w:w="100" w:type="dxa"/>
              <w:bottom w:w="100" w:type="dxa"/>
              <w:right w:w="100" w:type="dxa"/>
            </w:tcMar>
          </w:tcPr>
          <w:p w14:paraId="591176D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105.069</w:t>
            </w:r>
          </w:p>
        </w:tc>
        <w:tc>
          <w:tcPr>
            <w:tcW w:w="936" w:type="dxa"/>
            <w:tcMar>
              <w:top w:w="100" w:type="dxa"/>
              <w:left w:w="100" w:type="dxa"/>
              <w:bottom w:w="100" w:type="dxa"/>
              <w:right w:w="100" w:type="dxa"/>
            </w:tcMar>
          </w:tcPr>
          <w:p w14:paraId="0E07F7EF"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0.9</w:t>
            </w:r>
          </w:p>
        </w:tc>
        <w:tc>
          <w:tcPr>
            <w:tcW w:w="936" w:type="dxa"/>
            <w:tcMar>
              <w:top w:w="100" w:type="dxa"/>
              <w:left w:w="100" w:type="dxa"/>
              <w:bottom w:w="100" w:type="dxa"/>
              <w:right w:w="100" w:type="dxa"/>
            </w:tcMar>
          </w:tcPr>
          <w:p w14:paraId="62BF54A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17.5</w:t>
            </w:r>
          </w:p>
        </w:tc>
        <w:tc>
          <w:tcPr>
            <w:tcW w:w="936" w:type="dxa"/>
            <w:tcMar>
              <w:top w:w="100" w:type="dxa"/>
              <w:left w:w="100" w:type="dxa"/>
              <w:bottom w:w="100" w:type="dxa"/>
              <w:right w:w="100" w:type="dxa"/>
            </w:tcMar>
          </w:tcPr>
          <w:p w14:paraId="611F79C9"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19</w:t>
            </w:r>
          </w:p>
        </w:tc>
        <w:tc>
          <w:tcPr>
            <w:tcW w:w="936" w:type="dxa"/>
            <w:tcMar>
              <w:top w:w="100" w:type="dxa"/>
              <w:left w:w="100" w:type="dxa"/>
              <w:bottom w:w="100" w:type="dxa"/>
              <w:right w:w="100" w:type="dxa"/>
            </w:tcMar>
          </w:tcPr>
          <w:p w14:paraId="0F8FFC2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13</w:t>
            </w:r>
          </w:p>
        </w:tc>
        <w:tc>
          <w:tcPr>
            <w:tcW w:w="936" w:type="dxa"/>
            <w:tcMar>
              <w:top w:w="100" w:type="dxa"/>
              <w:left w:w="100" w:type="dxa"/>
              <w:bottom w:w="100" w:type="dxa"/>
              <w:right w:w="100" w:type="dxa"/>
            </w:tcMar>
          </w:tcPr>
          <w:p w14:paraId="681497A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56</w:t>
            </w:r>
          </w:p>
        </w:tc>
      </w:tr>
      <w:tr w:rsidR="00C053B8" w14:paraId="50ABC1B5" w14:textId="77777777" w:rsidTr="00C053B8">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1CA4D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BK-3</w:t>
            </w:r>
          </w:p>
        </w:tc>
        <w:tc>
          <w:tcPr>
            <w:tcW w:w="936" w:type="dxa"/>
            <w:tcBorders>
              <w:left w:val="single" w:sz="8" w:space="0" w:color="000000"/>
            </w:tcBorders>
            <w:tcMar>
              <w:top w:w="100" w:type="dxa"/>
              <w:left w:w="100" w:type="dxa"/>
              <w:bottom w:w="100" w:type="dxa"/>
              <w:right w:w="100" w:type="dxa"/>
            </w:tcMar>
          </w:tcPr>
          <w:p w14:paraId="59EB604E"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51.90536</w:t>
            </w:r>
          </w:p>
        </w:tc>
        <w:tc>
          <w:tcPr>
            <w:tcW w:w="936" w:type="dxa"/>
            <w:tcMar>
              <w:top w:w="100" w:type="dxa"/>
              <w:left w:w="100" w:type="dxa"/>
              <w:bottom w:w="100" w:type="dxa"/>
              <w:right w:w="100" w:type="dxa"/>
            </w:tcMar>
          </w:tcPr>
          <w:p w14:paraId="35DA78A3"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105.0957</w:t>
            </w:r>
          </w:p>
        </w:tc>
        <w:tc>
          <w:tcPr>
            <w:tcW w:w="936" w:type="dxa"/>
            <w:tcMar>
              <w:top w:w="100" w:type="dxa"/>
              <w:left w:w="100" w:type="dxa"/>
              <w:bottom w:w="100" w:type="dxa"/>
              <w:right w:w="100" w:type="dxa"/>
            </w:tcMar>
          </w:tcPr>
          <w:p w14:paraId="1952D91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0.8</w:t>
            </w:r>
          </w:p>
        </w:tc>
        <w:tc>
          <w:tcPr>
            <w:tcW w:w="936" w:type="dxa"/>
            <w:tcMar>
              <w:top w:w="100" w:type="dxa"/>
              <w:left w:w="100" w:type="dxa"/>
              <w:bottom w:w="100" w:type="dxa"/>
              <w:right w:w="100" w:type="dxa"/>
            </w:tcMar>
          </w:tcPr>
          <w:p w14:paraId="1A5DF81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w:t>
            </w:r>
          </w:p>
        </w:tc>
        <w:tc>
          <w:tcPr>
            <w:tcW w:w="936" w:type="dxa"/>
            <w:tcMar>
              <w:top w:w="100" w:type="dxa"/>
              <w:left w:w="100" w:type="dxa"/>
              <w:bottom w:w="100" w:type="dxa"/>
              <w:right w:w="100" w:type="dxa"/>
            </w:tcMar>
          </w:tcPr>
          <w:p w14:paraId="2203ED9D"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18</w:t>
            </w:r>
          </w:p>
        </w:tc>
        <w:tc>
          <w:tcPr>
            <w:tcW w:w="936" w:type="dxa"/>
            <w:tcMar>
              <w:top w:w="100" w:type="dxa"/>
              <w:left w:w="100" w:type="dxa"/>
              <w:bottom w:w="100" w:type="dxa"/>
              <w:right w:w="100" w:type="dxa"/>
            </w:tcMar>
          </w:tcPr>
          <w:p w14:paraId="0BBF76A8"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w:t>
            </w:r>
          </w:p>
        </w:tc>
        <w:tc>
          <w:tcPr>
            <w:tcW w:w="936" w:type="dxa"/>
            <w:tcMar>
              <w:top w:w="100" w:type="dxa"/>
              <w:left w:w="100" w:type="dxa"/>
              <w:bottom w:w="100" w:type="dxa"/>
              <w:right w:w="100" w:type="dxa"/>
            </w:tcMar>
          </w:tcPr>
          <w:p w14:paraId="0DF02442"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56</w:t>
            </w:r>
          </w:p>
        </w:tc>
      </w:tr>
      <w:tr w:rsidR="00C053B8" w14:paraId="57056E37" w14:textId="77777777" w:rsidTr="00C053B8">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330C6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BGO-1</w:t>
            </w:r>
          </w:p>
        </w:tc>
        <w:tc>
          <w:tcPr>
            <w:tcW w:w="936" w:type="dxa"/>
            <w:tcBorders>
              <w:left w:val="single" w:sz="8" w:space="0" w:color="000000"/>
            </w:tcBorders>
            <w:tcMar>
              <w:top w:w="100" w:type="dxa"/>
              <w:left w:w="100" w:type="dxa"/>
              <w:bottom w:w="100" w:type="dxa"/>
              <w:right w:w="100" w:type="dxa"/>
            </w:tcMar>
          </w:tcPr>
          <w:p w14:paraId="096FA87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52.02693</w:t>
            </w:r>
          </w:p>
        </w:tc>
        <w:tc>
          <w:tcPr>
            <w:tcW w:w="936" w:type="dxa"/>
            <w:tcMar>
              <w:top w:w="100" w:type="dxa"/>
              <w:left w:w="100" w:type="dxa"/>
              <w:bottom w:w="100" w:type="dxa"/>
              <w:right w:w="100" w:type="dxa"/>
            </w:tcMar>
          </w:tcPr>
          <w:p w14:paraId="1B9F411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105.40102</w:t>
            </w:r>
          </w:p>
        </w:tc>
        <w:tc>
          <w:tcPr>
            <w:tcW w:w="936" w:type="dxa"/>
            <w:tcMar>
              <w:top w:w="100" w:type="dxa"/>
              <w:left w:w="100" w:type="dxa"/>
              <w:bottom w:w="100" w:type="dxa"/>
              <w:right w:w="100" w:type="dxa"/>
            </w:tcMar>
          </w:tcPr>
          <w:p w14:paraId="4790D0FE"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0.9</w:t>
            </w:r>
          </w:p>
        </w:tc>
        <w:tc>
          <w:tcPr>
            <w:tcW w:w="936" w:type="dxa"/>
            <w:tcMar>
              <w:top w:w="100" w:type="dxa"/>
              <w:left w:w="100" w:type="dxa"/>
              <w:bottom w:w="100" w:type="dxa"/>
              <w:right w:w="100" w:type="dxa"/>
            </w:tcMar>
          </w:tcPr>
          <w:p w14:paraId="19AE7E9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18</w:t>
            </w:r>
          </w:p>
        </w:tc>
        <w:tc>
          <w:tcPr>
            <w:tcW w:w="936" w:type="dxa"/>
            <w:tcMar>
              <w:top w:w="100" w:type="dxa"/>
              <w:left w:w="100" w:type="dxa"/>
              <w:bottom w:w="100" w:type="dxa"/>
              <w:right w:w="100" w:type="dxa"/>
            </w:tcMar>
          </w:tcPr>
          <w:p w14:paraId="563BF472"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20</w:t>
            </w:r>
          </w:p>
        </w:tc>
        <w:tc>
          <w:tcPr>
            <w:tcW w:w="936" w:type="dxa"/>
            <w:tcMar>
              <w:top w:w="100" w:type="dxa"/>
              <w:left w:w="100" w:type="dxa"/>
              <w:bottom w:w="100" w:type="dxa"/>
              <w:right w:w="100" w:type="dxa"/>
            </w:tcMar>
          </w:tcPr>
          <w:p w14:paraId="551DA815"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13</w:t>
            </w:r>
          </w:p>
        </w:tc>
        <w:tc>
          <w:tcPr>
            <w:tcW w:w="936" w:type="dxa"/>
            <w:tcMar>
              <w:top w:w="100" w:type="dxa"/>
              <w:left w:w="100" w:type="dxa"/>
              <w:bottom w:w="100" w:type="dxa"/>
              <w:right w:w="100" w:type="dxa"/>
            </w:tcMar>
          </w:tcPr>
          <w:p w14:paraId="1A3DFC51"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r>
      <w:tr w:rsidR="00C053B8" w14:paraId="0A6CEED0" w14:textId="77777777" w:rsidTr="00C053B8">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621611"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BGO-2</w:t>
            </w:r>
          </w:p>
        </w:tc>
        <w:tc>
          <w:tcPr>
            <w:tcW w:w="936" w:type="dxa"/>
            <w:tcBorders>
              <w:left w:val="single" w:sz="8" w:space="0" w:color="000000"/>
            </w:tcBorders>
            <w:tcMar>
              <w:top w:w="100" w:type="dxa"/>
              <w:left w:w="100" w:type="dxa"/>
              <w:bottom w:w="100" w:type="dxa"/>
              <w:right w:w="100" w:type="dxa"/>
            </w:tcMar>
          </w:tcPr>
          <w:p w14:paraId="7BF534B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52.0197</w:t>
            </w:r>
          </w:p>
        </w:tc>
        <w:tc>
          <w:tcPr>
            <w:tcW w:w="936" w:type="dxa"/>
            <w:tcMar>
              <w:top w:w="100" w:type="dxa"/>
              <w:left w:w="100" w:type="dxa"/>
              <w:bottom w:w="100" w:type="dxa"/>
              <w:right w:w="100" w:type="dxa"/>
            </w:tcMar>
          </w:tcPr>
          <w:p w14:paraId="08F4F0B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105.37707</w:t>
            </w:r>
          </w:p>
        </w:tc>
        <w:tc>
          <w:tcPr>
            <w:tcW w:w="936" w:type="dxa"/>
            <w:tcMar>
              <w:top w:w="100" w:type="dxa"/>
              <w:left w:w="100" w:type="dxa"/>
              <w:bottom w:w="100" w:type="dxa"/>
              <w:right w:w="100" w:type="dxa"/>
            </w:tcMar>
          </w:tcPr>
          <w:p w14:paraId="37C40715"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1.1</w:t>
            </w:r>
          </w:p>
        </w:tc>
        <w:tc>
          <w:tcPr>
            <w:tcW w:w="936" w:type="dxa"/>
            <w:tcMar>
              <w:top w:w="100" w:type="dxa"/>
              <w:left w:w="100" w:type="dxa"/>
              <w:bottom w:w="100" w:type="dxa"/>
              <w:right w:w="100" w:type="dxa"/>
            </w:tcMar>
          </w:tcPr>
          <w:p w14:paraId="76507F9A"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w:t>
            </w:r>
          </w:p>
        </w:tc>
        <w:tc>
          <w:tcPr>
            <w:tcW w:w="936" w:type="dxa"/>
            <w:tcMar>
              <w:top w:w="100" w:type="dxa"/>
              <w:left w:w="100" w:type="dxa"/>
              <w:bottom w:w="100" w:type="dxa"/>
              <w:right w:w="100" w:type="dxa"/>
            </w:tcMar>
          </w:tcPr>
          <w:p w14:paraId="093C2206"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19</w:t>
            </w:r>
          </w:p>
        </w:tc>
        <w:tc>
          <w:tcPr>
            <w:tcW w:w="936" w:type="dxa"/>
            <w:tcMar>
              <w:top w:w="100" w:type="dxa"/>
              <w:left w:w="100" w:type="dxa"/>
              <w:bottom w:w="100" w:type="dxa"/>
              <w:right w:w="100" w:type="dxa"/>
            </w:tcMar>
          </w:tcPr>
          <w:p w14:paraId="62F1E305"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w:t>
            </w:r>
          </w:p>
        </w:tc>
        <w:tc>
          <w:tcPr>
            <w:tcW w:w="936" w:type="dxa"/>
            <w:tcMar>
              <w:top w:w="100" w:type="dxa"/>
              <w:left w:w="100" w:type="dxa"/>
              <w:bottom w:w="100" w:type="dxa"/>
              <w:right w:w="100" w:type="dxa"/>
            </w:tcMar>
          </w:tcPr>
          <w:p w14:paraId="228CB0F2"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600</w:t>
            </w:r>
          </w:p>
        </w:tc>
      </w:tr>
      <w:tr w:rsidR="00C053B8" w14:paraId="6007E97E" w14:textId="77777777" w:rsidTr="00C053B8">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124C33"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BGO-3</w:t>
            </w:r>
          </w:p>
        </w:tc>
        <w:tc>
          <w:tcPr>
            <w:tcW w:w="936" w:type="dxa"/>
            <w:tcBorders>
              <w:left w:val="single" w:sz="8" w:space="0" w:color="000000"/>
            </w:tcBorders>
            <w:tcMar>
              <w:top w:w="100" w:type="dxa"/>
              <w:left w:w="100" w:type="dxa"/>
              <w:bottom w:w="100" w:type="dxa"/>
              <w:right w:w="100" w:type="dxa"/>
            </w:tcMar>
          </w:tcPr>
          <w:p w14:paraId="29020191"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52.02649</w:t>
            </w:r>
          </w:p>
        </w:tc>
        <w:tc>
          <w:tcPr>
            <w:tcW w:w="936" w:type="dxa"/>
            <w:tcMar>
              <w:top w:w="100" w:type="dxa"/>
              <w:left w:w="100" w:type="dxa"/>
              <w:bottom w:w="100" w:type="dxa"/>
              <w:right w:w="100" w:type="dxa"/>
            </w:tcMar>
          </w:tcPr>
          <w:p w14:paraId="4D02E4A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105.43577</w:t>
            </w:r>
          </w:p>
        </w:tc>
        <w:tc>
          <w:tcPr>
            <w:tcW w:w="936" w:type="dxa"/>
            <w:tcMar>
              <w:top w:w="100" w:type="dxa"/>
              <w:left w:w="100" w:type="dxa"/>
              <w:bottom w:w="100" w:type="dxa"/>
              <w:right w:w="100" w:type="dxa"/>
            </w:tcMar>
          </w:tcPr>
          <w:p w14:paraId="0309BCE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0.7</w:t>
            </w:r>
          </w:p>
        </w:tc>
        <w:tc>
          <w:tcPr>
            <w:tcW w:w="936" w:type="dxa"/>
            <w:tcMar>
              <w:top w:w="100" w:type="dxa"/>
              <w:left w:w="100" w:type="dxa"/>
              <w:bottom w:w="100" w:type="dxa"/>
              <w:right w:w="100" w:type="dxa"/>
            </w:tcMar>
          </w:tcPr>
          <w:p w14:paraId="279F7C52"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21</w:t>
            </w:r>
          </w:p>
        </w:tc>
        <w:tc>
          <w:tcPr>
            <w:tcW w:w="936" w:type="dxa"/>
            <w:tcMar>
              <w:top w:w="100" w:type="dxa"/>
              <w:left w:w="100" w:type="dxa"/>
              <w:bottom w:w="100" w:type="dxa"/>
              <w:right w:w="100" w:type="dxa"/>
            </w:tcMar>
          </w:tcPr>
          <w:p w14:paraId="2C71304E"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18</w:t>
            </w:r>
          </w:p>
        </w:tc>
        <w:tc>
          <w:tcPr>
            <w:tcW w:w="936" w:type="dxa"/>
            <w:tcMar>
              <w:top w:w="100" w:type="dxa"/>
              <w:left w:w="100" w:type="dxa"/>
              <w:bottom w:w="100" w:type="dxa"/>
              <w:right w:w="100" w:type="dxa"/>
            </w:tcMar>
          </w:tcPr>
          <w:p w14:paraId="0D56FB01"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16</w:t>
            </w:r>
          </w:p>
        </w:tc>
        <w:tc>
          <w:tcPr>
            <w:tcW w:w="936" w:type="dxa"/>
            <w:tcMar>
              <w:top w:w="100" w:type="dxa"/>
              <w:left w:w="100" w:type="dxa"/>
              <w:bottom w:w="100" w:type="dxa"/>
              <w:right w:w="100" w:type="dxa"/>
            </w:tcMar>
          </w:tcPr>
          <w:p w14:paraId="7FB1B8B5"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600</w:t>
            </w:r>
          </w:p>
        </w:tc>
      </w:tr>
      <w:tr w:rsidR="00C053B8" w14:paraId="4A3FAC8A" w14:textId="77777777" w:rsidTr="00C053B8">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957CCA"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OS-1</w:t>
            </w:r>
          </w:p>
        </w:tc>
        <w:tc>
          <w:tcPr>
            <w:tcW w:w="936" w:type="dxa"/>
            <w:tcBorders>
              <w:left w:val="single" w:sz="8" w:space="0" w:color="000000"/>
            </w:tcBorders>
            <w:tcMar>
              <w:top w:w="100" w:type="dxa"/>
              <w:left w:w="100" w:type="dxa"/>
              <w:bottom w:w="100" w:type="dxa"/>
              <w:right w:w="100" w:type="dxa"/>
            </w:tcMar>
          </w:tcPr>
          <w:p w14:paraId="43E10815"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51.98559</w:t>
            </w:r>
          </w:p>
        </w:tc>
        <w:tc>
          <w:tcPr>
            <w:tcW w:w="936" w:type="dxa"/>
            <w:tcMar>
              <w:top w:w="100" w:type="dxa"/>
              <w:left w:w="100" w:type="dxa"/>
              <w:bottom w:w="100" w:type="dxa"/>
              <w:right w:w="100" w:type="dxa"/>
            </w:tcMar>
          </w:tcPr>
          <w:p w14:paraId="2AFFD809"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105.47237</w:t>
            </w:r>
          </w:p>
        </w:tc>
        <w:tc>
          <w:tcPr>
            <w:tcW w:w="936" w:type="dxa"/>
            <w:tcMar>
              <w:top w:w="100" w:type="dxa"/>
              <w:left w:w="100" w:type="dxa"/>
              <w:bottom w:w="100" w:type="dxa"/>
              <w:right w:w="100" w:type="dxa"/>
            </w:tcMar>
          </w:tcPr>
          <w:p w14:paraId="340F92E8"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900</w:t>
            </w:r>
          </w:p>
        </w:tc>
        <w:tc>
          <w:tcPr>
            <w:tcW w:w="936" w:type="dxa"/>
            <w:tcMar>
              <w:top w:w="100" w:type="dxa"/>
              <w:left w:w="100" w:type="dxa"/>
              <w:bottom w:w="100" w:type="dxa"/>
              <w:right w:w="100" w:type="dxa"/>
            </w:tcMar>
          </w:tcPr>
          <w:p w14:paraId="5483AC9D"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c>
          <w:tcPr>
            <w:tcW w:w="936" w:type="dxa"/>
            <w:tcMar>
              <w:top w:w="100" w:type="dxa"/>
              <w:left w:w="100" w:type="dxa"/>
              <w:bottom w:w="100" w:type="dxa"/>
              <w:right w:w="100" w:type="dxa"/>
            </w:tcMar>
          </w:tcPr>
          <w:p w14:paraId="5A81F72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15</w:t>
            </w:r>
          </w:p>
        </w:tc>
        <w:tc>
          <w:tcPr>
            <w:tcW w:w="936" w:type="dxa"/>
            <w:tcMar>
              <w:top w:w="100" w:type="dxa"/>
              <w:left w:w="100" w:type="dxa"/>
              <w:bottom w:w="100" w:type="dxa"/>
              <w:right w:w="100" w:type="dxa"/>
            </w:tcMar>
          </w:tcPr>
          <w:p w14:paraId="46F441A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c>
          <w:tcPr>
            <w:tcW w:w="936" w:type="dxa"/>
            <w:tcMar>
              <w:top w:w="100" w:type="dxa"/>
              <w:left w:w="100" w:type="dxa"/>
              <w:bottom w:w="100" w:type="dxa"/>
              <w:right w:w="100" w:type="dxa"/>
            </w:tcMar>
          </w:tcPr>
          <w:p w14:paraId="66BF0C1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r>
      <w:tr w:rsidR="00C053B8" w14:paraId="629DA4FA" w14:textId="77777777" w:rsidTr="00C053B8">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CB105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KD-1</w:t>
            </w:r>
          </w:p>
        </w:tc>
        <w:tc>
          <w:tcPr>
            <w:tcW w:w="936" w:type="dxa"/>
            <w:tcBorders>
              <w:left w:val="single" w:sz="8" w:space="0" w:color="000000"/>
            </w:tcBorders>
            <w:tcMar>
              <w:top w:w="100" w:type="dxa"/>
              <w:left w:w="100" w:type="dxa"/>
              <w:bottom w:w="100" w:type="dxa"/>
              <w:right w:w="100" w:type="dxa"/>
            </w:tcMar>
          </w:tcPr>
          <w:p w14:paraId="143E83C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51.92646</w:t>
            </w:r>
          </w:p>
        </w:tc>
        <w:tc>
          <w:tcPr>
            <w:tcW w:w="936" w:type="dxa"/>
            <w:tcMar>
              <w:top w:w="100" w:type="dxa"/>
              <w:left w:w="100" w:type="dxa"/>
              <w:bottom w:w="100" w:type="dxa"/>
              <w:right w:w="100" w:type="dxa"/>
            </w:tcMar>
          </w:tcPr>
          <w:p w14:paraId="3D52C056"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105.24504</w:t>
            </w:r>
          </w:p>
        </w:tc>
        <w:tc>
          <w:tcPr>
            <w:tcW w:w="936" w:type="dxa"/>
            <w:tcMar>
              <w:top w:w="100" w:type="dxa"/>
              <w:left w:w="100" w:type="dxa"/>
              <w:bottom w:w="100" w:type="dxa"/>
              <w:right w:w="100" w:type="dxa"/>
            </w:tcMar>
          </w:tcPr>
          <w:p w14:paraId="2AA988E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0.8</w:t>
            </w:r>
          </w:p>
        </w:tc>
        <w:tc>
          <w:tcPr>
            <w:tcW w:w="936" w:type="dxa"/>
            <w:tcMar>
              <w:top w:w="100" w:type="dxa"/>
              <w:left w:w="100" w:type="dxa"/>
              <w:bottom w:w="100" w:type="dxa"/>
              <w:right w:w="100" w:type="dxa"/>
            </w:tcMar>
          </w:tcPr>
          <w:p w14:paraId="44F68BDE"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20.75</w:t>
            </w:r>
          </w:p>
        </w:tc>
        <w:tc>
          <w:tcPr>
            <w:tcW w:w="936" w:type="dxa"/>
            <w:tcMar>
              <w:top w:w="100" w:type="dxa"/>
              <w:left w:w="100" w:type="dxa"/>
              <w:bottom w:w="100" w:type="dxa"/>
              <w:right w:w="100" w:type="dxa"/>
            </w:tcMar>
          </w:tcPr>
          <w:p w14:paraId="41609E16"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23</w:t>
            </w:r>
          </w:p>
        </w:tc>
        <w:tc>
          <w:tcPr>
            <w:tcW w:w="936" w:type="dxa"/>
            <w:tcMar>
              <w:top w:w="100" w:type="dxa"/>
              <w:left w:w="100" w:type="dxa"/>
              <w:bottom w:w="100" w:type="dxa"/>
              <w:right w:w="100" w:type="dxa"/>
            </w:tcMar>
          </w:tcPr>
          <w:p w14:paraId="329D950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c>
          <w:tcPr>
            <w:tcW w:w="936" w:type="dxa"/>
            <w:tcMar>
              <w:top w:w="100" w:type="dxa"/>
              <w:left w:w="100" w:type="dxa"/>
              <w:bottom w:w="100" w:type="dxa"/>
              <w:right w:w="100" w:type="dxa"/>
            </w:tcMar>
          </w:tcPr>
          <w:p w14:paraId="3AB8E7B4"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r>
      <w:tr w:rsidR="00C053B8" w14:paraId="20DBB6F6" w14:textId="77777777" w:rsidTr="00C053B8">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CEFAB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KD-2</w:t>
            </w:r>
          </w:p>
        </w:tc>
        <w:tc>
          <w:tcPr>
            <w:tcW w:w="936" w:type="dxa"/>
            <w:tcBorders>
              <w:left w:val="single" w:sz="8" w:space="0" w:color="000000"/>
            </w:tcBorders>
            <w:tcMar>
              <w:top w:w="100" w:type="dxa"/>
              <w:left w:w="100" w:type="dxa"/>
              <w:bottom w:w="100" w:type="dxa"/>
              <w:right w:w="100" w:type="dxa"/>
            </w:tcMar>
          </w:tcPr>
          <w:p w14:paraId="2374130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51.91807</w:t>
            </w:r>
          </w:p>
        </w:tc>
        <w:tc>
          <w:tcPr>
            <w:tcW w:w="936" w:type="dxa"/>
            <w:tcMar>
              <w:top w:w="100" w:type="dxa"/>
              <w:left w:w="100" w:type="dxa"/>
              <w:bottom w:w="100" w:type="dxa"/>
              <w:right w:w="100" w:type="dxa"/>
            </w:tcMar>
          </w:tcPr>
          <w:p w14:paraId="370B766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105.21456</w:t>
            </w:r>
          </w:p>
        </w:tc>
        <w:tc>
          <w:tcPr>
            <w:tcW w:w="936" w:type="dxa"/>
            <w:tcMar>
              <w:top w:w="100" w:type="dxa"/>
              <w:left w:w="100" w:type="dxa"/>
              <w:bottom w:w="100" w:type="dxa"/>
              <w:right w:w="100" w:type="dxa"/>
            </w:tcMar>
          </w:tcPr>
          <w:p w14:paraId="4DCAD684"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0.9</w:t>
            </w:r>
          </w:p>
        </w:tc>
        <w:tc>
          <w:tcPr>
            <w:tcW w:w="936" w:type="dxa"/>
            <w:tcMar>
              <w:top w:w="100" w:type="dxa"/>
              <w:left w:w="100" w:type="dxa"/>
              <w:bottom w:w="100" w:type="dxa"/>
              <w:right w:w="100" w:type="dxa"/>
            </w:tcMar>
          </w:tcPr>
          <w:p w14:paraId="7994522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14.5</w:t>
            </w:r>
          </w:p>
        </w:tc>
        <w:tc>
          <w:tcPr>
            <w:tcW w:w="936" w:type="dxa"/>
            <w:tcMar>
              <w:top w:w="100" w:type="dxa"/>
              <w:left w:w="100" w:type="dxa"/>
              <w:bottom w:w="100" w:type="dxa"/>
              <w:right w:w="100" w:type="dxa"/>
            </w:tcMar>
          </w:tcPr>
          <w:p w14:paraId="4A2097F4"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23</w:t>
            </w:r>
          </w:p>
        </w:tc>
        <w:tc>
          <w:tcPr>
            <w:tcW w:w="936" w:type="dxa"/>
            <w:tcMar>
              <w:top w:w="100" w:type="dxa"/>
              <w:left w:w="100" w:type="dxa"/>
              <w:bottom w:w="100" w:type="dxa"/>
              <w:right w:w="100" w:type="dxa"/>
            </w:tcMar>
          </w:tcPr>
          <w:p w14:paraId="5F725A29"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16</w:t>
            </w:r>
          </w:p>
        </w:tc>
        <w:tc>
          <w:tcPr>
            <w:tcW w:w="936" w:type="dxa"/>
            <w:tcMar>
              <w:top w:w="100" w:type="dxa"/>
              <w:left w:w="100" w:type="dxa"/>
              <w:bottom w:w="100" w:type="dxa"/>
              <w:right w:w="100" w:type="dxa"/>
            </w:tcMar>
          </w:tcPr>
          <w:p w14:paraId="105826F8"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r>
      <w:tr w:rsidR="00C053B8" w14:paraId="6D4F9DAD" w14:textId="77777777" w:rsidTr="00C053B8">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06BE0E"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MS-1</w:t>
            </w:r>
          </w:p>
        </w:tc>
        <w:tc>
          <w:tcPr>
            <w:tcW w:w="936" w:type="dxa"/>
            <w:tcBorders>
              <w:left w:val="single" w:sz="8" w:space="0" w:color="000000"/>
            </w:tcBorders>
            <w:tcMar>
              <w:top w:w="100" w:type="dxa"/>
              <w:left w:w="100" w:type="dxa"/>
              <w:bottom w:w="100" w:type="dxa"/>
              <w:right w:w="100" w:type="dxa"/>
            </w:tcMar>
          </w:tcPr>
          <w:p w14:paraId="25B5EBE4"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51.89863</w:t>
            </w:r>
          </w:p>
        </w:tc>
        <w:tc>
          <w:tcPr>
            <w:tcW w:w="936" w:type="dxa"/>
            <w:tcMar>
              <w:top w:w="100" w:type="dxa"/>
              <w:left w:w="100" w:type="dxa"/>
              <w:bottom w:w="100" w:type="dxa"/>
              <w:right w:w="100" w:type="dxa"/>
            </w:tcMar>
          </w:tcPr>
          <w:p w14:paraId="4F274446"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105.15017</w:t>
            </w:r>
          </w:p>
        </w:tc>
        <w:tc>
          <w:tcPr>
            <w:tcW w:w="936" w:type="dxa"/>
            <w:tcMar>
              <w:top w:w="100" w:type="dxa"/>
              <w:left w:w="100" w:type="dxa"/>
              <w:bottom w:w="100" w:type="dxa"/>
              <w:right w:w="100" w:type="dxa"/>
            </w:tcMar>
          </w:tcPr>
          <w:p w14:paraId="3072FEF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0.6</w:t>
            </w:r>
          </w:p>
        </w:tc>
        <w:tc>
          <w:tcPr>
            <w:tcW w:w="936" w:type="dxa"/>
            <w:tcMar>
              <w:top w:w="100" w:type="dxa"/>
              <w:left w:w="100" w:type="dxa"/>
              <w:bottom w:w="100" w:type="dxa"/>
              <w:right w:w="100" w:type="dxa"/>
            </w:tcMar>
          </w:tcPr>
          <w:p w14:paraId="46ACBCF3"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w:t>
            </w:r>
          </w:p>
        </w:tc>
        <w:tc>
          <w:tcPr>
            <w:tcW w:w="936" w:type="dxa"/>
            <w:tcMar>
              <w:top w:w="100" w:type="dxa"/>
              <w:left w:w="100" w:type="dxa"/>
              <w:bottom w:w="100" w:type="dxa"/>
              <w:right w:w="100" w:type="dxa"/>
            </w:tcMar>
          </w:tcPr>
          <w:p w14:paraId="6BD980FA"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21</w:t>
            </w:r>
          </w:p>
        </w:tc>
        <w:tc>
          <w:tcPr>
            <w:tcW w:w="936" w:type="dxa"/>
            <w:tcMar>
              <w:top w:w="100" w:type="dxa"/>
              <w:left w:w="100" w:type="dxa"/>
              <w:bottom w:w="100" w:type="dxa"/>
              <w:right w:w="100" w:type="dxa"/>
            </w:tcMar>
          </w:tcPr>
          <w:p w14:paraId="1235FAB2"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17</w:t>
            </w:r>
          </w:p>
        </w:tc>
        <w:tc>
          <w:tcPr>
            <w:tcW w:w="936" w:type="dxa"/>
            <w:tcMar>
              <w:top w:w="100" w:type="dxa"/>
              <w:left w:w="100" w:type="dxa"/>
              <w:bottom w:w="100" w:type="dxa"/>
              <w:right w:w="100" w:type="dxa"/>
            </w:tcMar>
          </w:tcPr>
          <w:p w14:paraId="5DC518A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r>
      <w:tr w:rsidR="00C053B8" w14:paraId="1CB11AE5" w14:textId="77777777" w:rsidTr="00C053B8">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60E771"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SM-1</w:t>
            </w:r>
          </w:p>
        </w:tc>
        <w:tc>
          <w:tcPr>
            <w:tcW w:w="936" w:type="dxa"/>
            <w:tcBorders>
              <w:left w:val="single" w:sz="8" w:space="0" w:color="000000"/>
            </w:tcBorders>
            <w:tcMar>
              <w:top w:w="100" w:type="dxa"/>
              <w:left w:w="100" w:type="dxa"/>
              <w:bottom w:w="100" w:type="dxa"/>
              <w:right w:w="100" w:type="dxa"/>
            </w:tcMar>
          </w:tcPr>
          <w:p w14:paraId="7A9B9B9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51.87152</w:t>
            </w:r>
          </w:p>
        </w:tc>
        <w:tc>
          <w:tcPr>
            <w:tcW w:w="936" w:type="dxa"/>
            <w:tcMar>
              <w:top w:w="100" w:type="dxa"/>
              <w:left w:w="100" w:type="dxa"/>
              <w:bottom w:w="100" w:type="dxa"/>
              <w:right w:w="100" w:type="dxa"/>
            </w:tcMar>
          </w:tcPr>
          <w:p w14:paraId="3EADAD6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104.98006</w:t>
            </w:r>
          </w:p>
        </w:tc>
        <w:tc>
          <w:tcPr>
            <w:tcW w:w="936" w:type="dxa"/>
            <w:tcMar>
              <w:top w:w="100" w:type="dxa"/>
              <w:left w:w="100" w:type="dxa"/>
              <w:bottom w:w="100" w:type="dxa"/>
              <w:right w:w="100" w:type="dxa"/>
            </w:tcMar>
          </w:tcPr>
          <w:p w14:paraId="27E21A7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0.9</w:t>
            </w:r>
          </w:p>
        </w:tc>
        <w:tc>
          <w:tcPr>
            <w:tcW w:w="936" w:type="dxa"/>
            <w:tcMar>
              <w:top w:w="100" w:type="dxa"/>
              <w:left w:w="100" w:type="dxa"/>
              <w:bottom w:w="100" w:type="dxa"/>
              <w:right w:w="100" w:type="dxa"/>
            </w:tcMar>
          </w:tcPr>
          <w:p w14:paraId="281E1D1A"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11.5</w:t>
            </w:r>
          </w:p>
        </w:tc>
        <w:tc>
          <w:tcPr>
            <w:tcW w:w="936" w:type="dxa"/>
            <w:tcMar>
              <w:top w:w="100" w:type="dxa"/>
              <w:left w:w="100" w:type="dxa"/>
              <w:bottom w:w="100" w:type="dxa"/>
              <w:right w:w="100" w:type="dxa"/>
            </w:tcMar>
          </w:tcPr>
          <w:p w14:paraId="264F2811"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21</w:t>
            </w:r>
          </w:p>
        </w:tc>
        <w:tc>
          <w:tcPr>
            <w:tcW w:w="936" w:type="dxa"/>
            <w:tcMar>
              <w:top w:w="100" w:type="dxa"/>
              <w:left w:w="100" w:type="dxa"/>
              <w:bottom w:w="100" w:type="dxa"/>
              <w:right w:w="100" w:type="dxa"/>
            </w:tcMar>
          </w:tcPr>
          <w:p w14:paraId="45C0E1CD"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15</w:t>
            </w:r>
          </w:p>
        </w:tc>
        <w:tc>
          <w:tcPr>
            <w:tcW w:w="936" w:type="dxa"/>
            <w:tcMar>
              <w:top w:w="100" w:type="dxa"/>
              <w:left w:w="100" w:type="dxa"/>
              <w:bottom w:w="100" w:type="dxa"/>
              <w:right w:w="100" w:type="dxa"/>
            </w:tcMar>
          </w:tcPr>
          <w:p w14:paraId="3099F0A1"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r>
      <w:tr w:rsidR="00C053B8" w14:paraId="5FC6BE49" w14:textId="77777777" w:rsidTr="00C053B8">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6184D4"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LI-1</w:t>
            </w:r>
          </w:p>
        </w:tc>
        <w:tc>
          <w:tcPr>
            <w:tcW w:w="936" w:type="dxa"/>
            <w:tcBorders>
              <w:left w:val="single" w:sz="8" w:space="0" w:color="000000"/>
            </w:tcBorders>
            <w:tcMar>
              <w:top w:w="100" w:type="dxa"/>
              <w:left w:w="100" w:type="dxa"/>
              <w:bottom w:w="100" w:type="dxa"/>
              <w:right w:w="100" w:type="dxa"/>
            </w:tcMar>
          </w:tcPr>
          <w:p w14:paraId="2531975A"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51.86825</w:t>
            </w:r>
          </w:p>
        </w:tc>
        <w:tc>
          <w:tcPr>
            <w:tcW w:w="936" w:type="dxa"/>
            <w:tcMar>
              <w:top w:w="100" w:type="dxa"/>
              <w:left w:w="100" w:type="dxa"/>
              <w:bottom w:w="100" w:type="dxa"/>
              <w:right w:w="100" w:type="dxa"/>
            </w:tcMar>
          </w:tcPr>
          <w:p w14:paraId="7A882578"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104.83042</w:t>
            </w:r>
          </w:p>
        </w:tc>
        <w:tc>
          <w:tcPr>
            <w:tcW w:w="936" w:type="dxa"/>
            <w:tcMar>
              <w:top w:w="100" w:type="dxa"/>
              <w:left w:w="100" w:type="dxa"/>
              <w:bottom w:w="100" w:type="dxa"/>
              <w:right w:w="100" w:type="dxa"/>
            </w:tcMar>
          </w:tcPr>
          <w:p w14:paraId="54125B43"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0.6</w:t>
            </w:r>
          </w:p>
        </w:tc>
        <w:tc>
          <w:tcPr>
            <w:tcW w:w="936" w:type="dxa"/>
            <w:tcMar>
              <w:top w:w="100" w:type="dxa"/>
              <w:left w:w="100" w:type="dxa"/>
              <w:bottom w:w="100" w:type="dxa"/>
              <w:right w:w="100" w:type="dxa"/>
            </w:tcMar>
          </w:tcPr>
          <w:p w14:paraId="5F43FE1E"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8.9</w:t>
            </w:r>
          </w:p>
        </w:tc>
        <w:tc>
          <w:tcPr>
            <w:tcW w:w="936" w:type="dxa"/>
            <w:tcMar>
              <w:top w:w="100" w:type="dxa"/>
              <w:left w:w="100" w:type="dxa"/>
              <w:bottom w:w="100" w:type="dxa"/>
              <w:right w:w="100" w:type="dxa"/>
            </w:tcMar>
          </w:tcPr>
          <w:p w14:paraId="4E78AA8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19</w:t>
            </w:r>
          </w:p>
        </w:tc>
        <w:tc>
          <w:tcPr>
            <w:tcW w:w="936" w:type="dxa"/>
            <w:tcMar>
              <w:top w:w="100" w:type="dxa"/>
              <w:left w:w="100" w:type="dxa"/>
              <w:bottom w:w="100" w:type="dxa"/>
              <w:right w:w="100" w:type="dxa"/>
            </w:tcMar>
          </w:tcPr>
          <w:p w14:paraId="0631D608"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w:t>
            </w:r>
          </w:p>
        </w:tc>
        <w:tc>
          <w:tcPr>
            <w:tcW w:w="936" w:type="dxa"/>
            <w:tcMar>
              <w:top w:w="100" w:type="dxa"/>
              <w:left w:w="100" w:type="dxa"/>
              <w:bottom w:w="100" w:type="dxa"/>
              <w:right w:w="100" w:type="dxa"/>
            </w:tcMar>
          </w:tcPr>
          <w:p w14:paraId="377006EF"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2000</w:t>
            </w:r>
          </w:p>
        </w:tc>
      </w:tr>
      <w:tr w:rsidR="00C053B8" w14:paraId="63EF299C" w14:textId="77777777" w:rsidTr="00C053B8">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7EF0F3"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LI-2</w:t>
            </w:r>
          </w:p>
        </w:tc>
        <w:tc>
          <w:tcPr>
            <w:tcW w:w="936" w:type="dxa"/>
            <w:tcBorders>
              <w:left w:val="single" w:sz="8" w:space="0" w:color="000000"/>
            </w:tcBorders>
            <w:tcMar>
              <w:top w:w="100" w:type="dxa"/>
              <w:left w:w="100" w:type="dxa"/>
              <w:bottom w:w="100" w:type="dxa"/>
              <w:right w:w="100" w:type="dxa"/>
            </w:tcMar>
          </w:tcPr>
          <w:p w14:paraId="2EEE92D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51.84626</w:t>
            </w:r>
          </w:p>
        </w:tc>
        <w:tc>
          <w:tcPr>
            <w:tcW w:w="936" w:type="dxa"/>
            <w:tcMar>
              <w:top w:w="100" w:type="dxa"/>
              <w:left w:w="100" w:type="dxa"/>
              <w:bottom w:w="100" w:type="dxa"/>
              <w:right w:w="100" w:type="dxa"/>
            </w:tcMar>
          </w:tcPr>
          <w:p w14:paraId="1183FF8D"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104.87356</w:t>
            </w:r>
          </w:p>
        </w:tc>
        <w:tc>
          <w:tcPr>
            <w:tcW w:w="936" w:type="dxa"/>
            <w:tcMar>
              <w:top w:w="100" w:type="dxa"/>
              <w:left w:w="100" w:type="dxa"/>
              <w:bottom w:w="100" w:type="dxa"/>
              <w:right w:w="100" w:type="dxa"/>
            </w:tcMar>
          </w:tcPr>
          <w:p w14:paraId="0FEF759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0.8</w:t>
            </w:r>
          </w:p>
        </w:tc>
        <w:tc>
          <w:tcPr>
            <w:tcW w:w="936" w:type="dxa"/>
            <w:tcMar>
              <w:top w:w="100" w:type="dxa"/>
              <w:left w:w="100" w:type="dxa"/>
              <w:bottom w:w="100" w:type="dxa"/>
              <w:right w:w="100" w:type="dxa"/>
            </w:tcMar>
          </w:tcPr>
          <w:p w14:paraId="707F6351"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9.4</w:t>
            </w:r>
          </w:p>
        </w:tc>
        <w:tc>
          <w:tcPr>
            <w:tcW w:w="936" w:type="dxa"/>
            <w:tcMar>
              <w:top w:w="100" w:type="dxa"/>
              <w:left w:w="100" w:type="dxa"/>
              <w:bottom w:w="100" w:type="dxa"/>
              <w:right w:w="100" w:type="dxa"/>
            </w:tcMar>
          </w:tcPr>
          <w:p w14:paraId="62121A7A"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21</w:t>
            </w:r>
          </w:p>
        </w:tc>
        <w:tc>
          <w:tcPr>
            <w:tcW w:w="936" w:type="dxa"/>
            <w:tcMar>
              <w:top w:w="100" w:type="dxa"/>
              <w:left w:w="100" w:type="dxa"/>
              <w:bottom w:w="100" w:type="dxa"/>
              <w:right w:w="100" w:type="dxa"/>
            </w:tcMar>
          </w:tcPr>
          <w:p w14:paraId="6B8EA47E"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15</w:t>
            </w:r>
          </w:p>
        </w:tc>
        <w:tc>
          <w:tcPr>
            <w:tcW w:w="936" w:type="dxa"/>
            <w:tcMar>
              <w:top w:w="100" w:type="dxa"/>
              <w:left w:w="100" w:type="dxa"/>
              <w:bottom w:w="100" w:type="dxa"/>
              <w:right w:w="100" w:type="dxa"/>
            </w:tcMar>
          </w:tcPr>
          <w:p w14:paraId="2C7D749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2000</w:t>
            </w:r>
          </w:p>
        </w:tc>
      </w:tr>
      <w:tr w:rsidR="00C053B8" w14:paraId="1BF58C2A" w14:textId="77777777" w:rsidTr="00C053B8">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1C349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LI-3</w:t>
            </w:r>
          </w:p>
        </w:tc>
        <w:tc>
          <w:tcPr>
            <w:tcW w:w="936" w:type="dxa"/>
            <w:tcBorders>
              <w:left w:val="single" w:sz="8" w:space="0" w:color="000000"/>
            </w:tcBorders>
            <w:tcMar>
              <w:top w:w="100" w:type="dxa"/>
              <w:left w:w="100" w:type="dxa"/>
              <w:bottom w:w="100" w:type="dxa"/>
              <w:right w:w="100" w:type="dxa"/>
            </w:tcMar>
          </w:tcPr>
          <w:p w14:paraId="7A1971E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51.85407</w:t>
            </w:r>
          </w:p>
        </w:tc>
        <w:tc>
          <w:tcPr>
            <w:tcW w:w="936" w:type="dxa"/>
            <w:tcMar>
              <w:top w:w="100" w:type="dxa"/>
              <w:left w:w="100" w:type="dxa"/>
              <w:bottom w:w="100" w:type="dxa"/>
              <w:right w:w="100" w:type="dxa"/>
            </w:tcMar>
          </w:tcPr>
          <w:p w14:paraId="3D343D02"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104.86216</w:t>
            </w:r>
          </w:p>
        </w:tc>
        <w:tc>
          <w:tcPr>
            <w:tcW w:w="936" w:type="dxa"/>
            <w:tcMar>
              <w:top w:w="100" w:type="dxa"/>
              <w:left w:w="100" w:type="dxa"/>
              <w:bottom w:w="100" w:type="dxa"/>
              <w:right w:w="100" w:type="dxa"/>
            </w:tcMar>
          </w:tcPr>
          <w:p w14:paraId="18153A4A"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0.7</w:t>
            </w:r>
          </w:p>
        </w:tc>
        <w:tc>
          <w:tcPr>
            <w:tcW w:w="936" w:type="dxa"/>
            <w:tcMar>
              <w:top w:w="100" w:type="dxa"/>
              <w:left w:w="100" w:type="dxa"/>
              <w:bottom w:w="100" w:type="dxa"/>
              <w:right w:w="100" w:type="dxa"/>
            </w:tcMar>
          </w:tcPr>
          <w:p w14:paraId="0169E415"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9.25</w:t>
            </w:r>
          </w:p>
        </w:tc>
        <w:tc>
          <w:tcPr>
            <w:tcW w:w="936" w:type="dxa"/>
            <w:tcMar>
              <w:top w:w="100" w:type="dxa"/>
              <w:left w:w="100" w:type="dxa"/>
              <w:bottom w:w="100" w:type="dxa"/>
              <w:right w:w="100" w:type="dxa"/>
            </w:tcMar>
          </w:tcPr>
          <w:p w14:paraId="565F99C6"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19.5</w:t>
            </w:r>
          </w:p>
        </w:tc>
        <w:tc>
          <w:tcPr>
            <w:tcW w:w="936" w:type="dxa"/>
            <w:tcMar>
              <w:top w:w="100" w:type="dxa"/>
              <w:left w:w="100" w:type="dxa"/>
              <w:bottom w:w="100" w:type="dxa"/>
              <w:right w:w="100" w:type="dxa"/>
            </w:tcMar>
          </w:tcPr>
          <w:p w14:paraId="2C9B17D9"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15</w:t>
            </w:r>
          </w:p>
        </w:tc>
        <w:tc>
          <w:tcPr>
            <w:tcW w:w="936" w:type="dxa"/>
            <w:tcMar>
              <w:top w:w="100" w:type="dxa"/>
              <w:left w:w="100" w:type="dxa"/>
              <w:bottom w:w="100" w:type="dxa"/>
              <w:right w:w="100" w:type="dxa"/>
            </w:tcMar>
          </w:tcPr>
          <w:p w14:paraId="15F2BAD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2000</w:t>
            </w:r>
          </w:p>
        </w:tc>
      </w:tr>
      <w:tr w:rsidR="00C053B8" w14:paraId="650B2ED9" w14:textId="77777777" w:rsidTr="00C053B8">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0EEF7D"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EM-1</w:t>
            </w:r>
          </w:p>
        </w:tc>
        <w:tc>
          <w:tcPr>
            <w:tcW w:w="936" w:type="dxa"/>
            <w:tcBorders>
              <w:left w:val="single" w:sz="8" w:space="0" w:color="000000"/>
            </w:tcBorders>
            <w:tcMar>
              <w:top w:w="100" w:type="dxa"/>
              <w:left w:w="100" w:type="dxa"/>
              <w:bottom w:w="100" w:type="dxa"/>
              <w:right w:w="100" w:type="dxa"/>
            </w:tcMar>
          </w:tcPr>
          <w:p w14:paraId="76066C24"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51.86005</w:t>
            </w:r>
          </w:p>
        </w:tc>
        <w:tc>
          <w:tcPr>
            <w:tcW w:w="936" w:type="dxa"/>
            <w:tcMar>
              <w:top w:w="100" w:type="dxa"/>
              <w:left w:w="100" w:type="dxa"/>
              <w:bottom w:w="100" w:type="dxa"/>
              <w:right w:w="100" w:type="dxa"/>
            </w:tcMar>
          </w:tcPr>
          <w:p w14:paraId="6F6FAA32"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104.93999</w:t>
            </w:r>
          </w:p>
        </w:tc>
        <w:tc>
          <w:tcPr>
            <w:tcW w:w="936" w:type="dxa"/>
            <w:tcMar>
              <w:top w:w="100" w:type="dxa"/>
              <w:left w:w="100" w:type="dxa"/>
              <w:bottom w:w="100" w:type="dxa"/>
              <w:right w:w="100" w:type="dxa"/>
            </w:tcMar>
          </w:tcPr>
          <w:p w14:paraId="29E1299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0.7</w:t>
            </w:r>
          </w:p>
        </w:tc>
        <w:tc>
          <w:tcPr>
            <w:tcW w:w="936" w:type="dxa"/>
            <w:tcMar>
              <w:top w:w="100" w:type="dxa"/>
              <w:left w:w="100" w:type="dxa"/>
              <w:bottom w:w="100" w:type="dxa"/>
              <w:right w:w="100" w:type="dxa"/>
            </w:tcMar>
          </w:tcPr>
          <w:p w14:paraId="3E054F36"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15.5</w:t>
            </w:r>
          </w:p>
        </w:tc>
        <w:tc>
          <w:tcPr>
            <w:tcW w:w="936" w:type="dxa"/>
            <w:tcMar>
              <w:top w:w="100" w:type="dxa"/>
              <w:left w:w="100" w:type="dxa"/>
              <w:bottom w:w="100" w:type="dxa"/>
              <w:right w:w="100" w:type="dxa"/>
            </w:tcMar>
          </w:tcPr>
          <w:p w14:paraId="6CBC9DC9"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24.5</w:t>
            </w:r>
          </w:p>
        </w:tc>
        <w:tc>
          <w:tcPr>
            <w:tcW w:w="936" w:type="dxa"/>
            <w:tcMar>
              <w:top w:w="100" w:type="dxa"/>
              <w:left w:w="100" w:type="dxa"/>
              <w:bottom w:w="100" w:type="dxa"/>
              <w:right w:w="100" w:type="dxa"/>
            </w:tcMar>
          </w:tcPr>
          <w:p w14:paraId="1AFE19B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w:t>
            </w:r>
          </w:p>
        </w:tc>
        <w:tc>
          <w:tcPr>
            <w:tcW w:w="936" w:type="dxa"/>
            <w:tcMar>
              <w:top w:w="100" w:type="dxa"/>
              <w:left w:w="100" w:type="dxa"/>
              <w:bottom w:w="100" w:type="dxa"/>
              <w:right w:w="100" w:type="dxa"/>
            </w:tcMar>
          </w:tcPr>
          <w:p w14:paraId="2DFD2F45"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r>
      <w:tr w:rsidR="00C053B8" w14:paraId="7405B999" w14:textId="77777777" w:rsidTr="00C053B8">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11314A"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OS-2</w:t>
            </w:r>
          </w:p>
        </w:tc>
        <w:tc>
          <w:tcPr>
            <w:tcW w:w="936" w:type="dxa"/>
            <w:tcBorders>
              <w:left w:val="single" w:sz="8" w:space="0" w:color="000000"/>
            </w:tcBorders>
            <w:tcMar>
              <w:top w:w="100" w:type="dxa"/>
              <w:left w:w="100" w:type="dxa"/>
              <w:bottom w:w="100" w:type="dxa"/>
              <w:right w:w="100" w:type="dxa"/>
            </w:tcMar>
          </w:tcPr>
          <w:p w14:paraId="239CEAC1"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51.8553</w:t>
            </w:r>
          </w:p>
        </w:tc>
        <w:tc>
          <w:tcPr>
            <w:tcW w:w="936" w:type="dxa"/>
            <w:tcMar>
              <w:top w:w="100" w:type="dxa"/>
              <w:left w:w="100" w:type="dxa"/>
              <w:bottom w:w="100" w:type="dxa"/>
              <w:right w:w="100" w:type="dxa"/>
            </w:tcMar>
          </w:tcPr>
          <w:p w14:paraId="55E6C62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104.8148</w:t>
            </w:r>
          </w:p>
        </w:tc>
        <w:tc>
          <w:tcPr>
            <w:tcW w:w="936" w:type="dxa"/>
            <w:tcMar>
              <w:top w:w="100" w:type="dxa"/>
              <w:left w:w="100" w:type="dxa"/>
              <w:bottom w:w="100" w:type="dxa"/>
              <w:right w:w="100" w:type="dxa"/>
            </w:tcMar>
          </w:tcPr>
          <w:p w14:paraId="114CB06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1300</w:t>
            </w:r>
          </w:p>
        </w:tc>
        <w:tc>
          <w:tcPr>
            <w:tcW w:w="936" w:type="dxa"/>
            <w:tcMar>
              <w:top w:w="100" w:type="dxa"/>
              <w:left w:w="100" w:type="dxa"/>
              <w:bottom w:w="100" w:type="dxa"/>
              <w:right w:w="100" w:type="dxa"/>
            </w:tcMar>
          </w:tcPr>
          <w:p w14:paraId="4618C213"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c>
          <w:tcPr>
            <w:tcW w:w="936" w:type="dxa"/>
            <w:tcMar>
              <w:top w:w="100" w:type="dxa"/>
              <w:left w:w="100" w:type="dxa"/>
              <w:bottom w:w="100" w:type="dxa"/>
              <w:right w:w="100" w:type="dxa"/>
            </w:tcMar>
          </w:tcPr>
          <w:p w14:paraId="3EDA3E8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21</w:t>
            </w:r>
          </w:p>
        </w:tc>
        <w:tc>
          <w:tcPr>
            <w:tcW w:w="936" w:type="dxa"/>
            <w:tcMar>
              <w:top w:w="100" w:type="dxa"/>
              <w:left w:w="100" w:type="dxa"/>
              <w:bottom w:w="100" w:type="dxa"/>
              <w:right w:w="100" w:type="dxa"/>
            </w:tcMar>
          </w:tcPr>
          <w:p w14:paraId="559C880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c>
          <w:tcPr>
            <w:tcW w:w="936" w:type="dxa"/>
            <w:tcMar>
              <w:top w:w="100" w:type="dxa"/>
              <w:left w:w="100" w:type="dxa"/>
              <w:bottom w:w="100" w:type="dxa"/>
              <w:right w:w="100" w:type="dxa"/>
            </w:tcMar>
          </w:tcPr>
          <w:p w14:paraId="221AAA58"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r>
      <w:tr w:rsidR="00C053B8" w14:paraId="032D91A7" w14:textId="77777777" w:rsidTr="00C053B8">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AE154D"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OS-3</w:t>
            </w:r>
          </w:p>
        </w:tc>
        <w:tc>
          <w:tcPr>
            <w:tcW w:w="936" w:type="dxa"/>
            <w:tcBorders>
              <w:left w:val="single" w:sz="8" w:space="0" w:color="000000"/>
            </w:tcBorders>
            <w:tcMar>
              <w:top w:w="100" w:type="dxa"/>
              <w:left w:w="100" w:type="dxa"/>
              <w:bottom w:w="100" w:type="dxa"/>
              <w:right w:w="100" w:type="dxa"/>
            </w:tcMar>
          </w:tcPr>
          <w:p w14:paraId="2373E20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51.859108</w:t>
            </w:r>
          </w:p>
        </w:tc>
        <w:tc>
          <w:tcPr>
            <w:tcW w:w="936" w:type="dxa"/>
            <w:tcMar>
              <w:top w:w="100" w:type="dxa"/>
              <w:left w:w="100" w:type="dxa"/>
              <w:bottom w:w="100" w:type="dxa"/>
              <w:right w:w="100" w:type="dxa"/>
            </w:tcMar>
          </w:tcPr>
          <w:p w14:paraId="2FB3AD3E"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105.0769</w:t>
            </w:r>
          </w:p>
        </w:tc>
        <w:tc>
          <w:tcPr>
            <w:tcW w:w="936" w:type="dxa"/>
            <w:tcMar>
              <w:top w:w="100" w:type="dxa"/>
              <w:left w:w="100" w:type="dxa"/>
              <w:bottom w:w="100" w:type="dxa"/>
              <w:right w:w="100" w:type="dxa"/>
            </w:tcMar>
          </w:tcPr>
          <w:p w14:paraId="1B09F6E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1400</w:t>
            </w:r>
          </w:p>
        </w:tc>
        <w:tc>
          <w:tcPr>
            <w:tcW w:w="936" w:type="dxa"/>
            <w:tcMar>
              <w:top w:w="100" w:type="dxa"/>
              <w:left w:w="100" w:type="dxa"/>
              <w:bottom w:w="100" w:type="dxa"/>
              <w:right w:w="100" w:type="dxa"/>
            </w:tcMar>
          </w:tcPr>
          <w:p w14:paraId="68527594"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5000</w:t>
            </w:r>
          </w:p>
        </w:tc>
        <w:tc>
          <w:tcPr>
            <w:tcW w:w="936" w:type="dxa"/>
            <w:tcMar>
              <w:top w:w="100" w:type="dxa"/>
              <w:left w:w="100" w:type="dxa"/>
              <w:bottom w:w="100" w:type="dxa"/>
              <w:right w:w="100" w:type="dxa"/>
            </w:tcMar>
          </w:tcPr>
          <w:p w14:paraId="3E75914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c>
          <w:tcPr>
            <w:tcW w:w="936" w:type="dxa"/>
            <w:tcMar>
              <w:top w:w="100" w:type="dxa"/>
              <w:left w:w="100" w:type="dxa"/>
              <w:bottom w:w="100" w:type="dxa"/>
              <w:right w:w="100" w:type="dxa"/>
            </w:tcMar>
          </w:tcPr>
          <w:p w14:paraId="3F53E4F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14.5</w:t>
            </w:r>
          </w:p>
        </w:tc>
        <w:tc>
          <w:tcPr>
            <w:tcW w:w="936" w:type="dxa"/>
            <w:tcMar>
              <w:top w:w="100" w:type="dxa"/>
              <w:left w:w="100" w:type="dxa"/>
              <w:bottom w:w="100" w:type="dxa"/>
              <w:right w:w="100" w:type="dxa"/>
            </w:tcMar>
          </w:tcPr>
          <w:p w14:paraId="5200C90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r>
    </w:tbl>
    <w:p w14:paraId="0639614E" w14:textId="77777777" w:rsidR="00715D55" w:rsidRDefault="00D8535D">
      <w:pPr>
        <w:rPr>
          <w:rFonts w:ascii="Times New Roman" w:eastAsia="Times New Roman" w:hAnsi="Times New Roman" w:cs="Times New Roman"/>
          <w:sz w:val="24"/>
          <w:szCs w:val="24"/>
        </w:rPr>
      </w:pPr>
      <w:r>
        <w:br w:type="page"/>
      </w:r>
    </w:p>
    <w:p w14:paraId="62569234" w14:textId="223BBC67" w:rsidR="00715D55" w:rsidRDefault="00920A8F">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0" distB="0" distL="0" distR="0" wp14:anchorId="68B778A2" wp14:editId="7FE5086E">
            <wp:extent cx="5943600" cy="2971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aikal_map.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2E33AD73" w14:textId="77777777" w:rsidR="00715D55" w:rsidRDefault="00715D55">
      <w:pPr>
        <w:rPr>
          <w:rFonts w:ascii="Times New Roman" w:eastAsia="Times New Roman" w:hAnsi="Times New Roman" w:cs="Times New Roman"/>
          <w:sz w:val="24"/>
          <w:szCs w:val="24"/>
        </w:rPr>
      </w:pPr>
    </w:p>
    <w:p w14:paraId="05622DC3" w14:textId="0C8F6AED" w:rsidR="00A254FA"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1: Map of all sampling locations with sites sized and colored by </w:t>
      </w:r>
      <w:r w:rsidR="000318B7">
        <w:rPr>
          <w:rFonts w:ascii="Times New Roman" w:eastAsia="Times New Roman" w:hAnsi="Times New Roman" w:cs="Times New Roman"/>
          <w:sz w:val="24"/>
          <w:szCs w:val="24"/>
        </w:rPr>
        <w:t xml:space="preserve">log-transformed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w:t>
      </w:r>
      <w:r w:rsidR="000318B7">
        <w:rPr>
          <w:rFonts w:ascii="Times New Roman" w:eastAsia="Times New Roman" w:hAnsi="Times New Roman" w:cs="Times New Roman"/>
          <w:sz w:val="24"/>
          <w:szCs w:val="24"/>
        </w:rPr>
        <w:t xml:space="preserve">IDW population was log-transformed so as to make IDW populations across three degrees of magnitude more comparable. </w:t>
      </w:r>
      <w:r>
        <w:rPr>
          <w:rFonts w:ascii="Times New Roman" w:eastAsia="Times New Roman" w:hAnsi="Times New Roman" w:cs="Times New Roman"/>
          <w:sz w:val="24"/>
          <w:szCs w:val="24"/>
        </w:rPr>
        <w:t xml:space="preserve">The entire transect included three developed sites (i.e., </w:t>
      </w:r>
      <w:proofErr w:type="spellStart"/>
      <w:r>
        <w:rPr>
          <w:rFonts w:ascii="Times New Roman" w:eastAsia="Times New Roman" w:hAnsi="Times New Roman" w:cs="Times New Roman"/>
          <w:sz w:val="24"/>
          <w:szCs w:val="24"/>
        </w:rPr>
        <w:t>Listvyanka</w:t>
      </w:r>
      <w:proofErr w:type="spellEnd"/>
      <w:r>
        <w:rPr>
          <w:rFonts w:ascii="Times New Roman" w:eastAsia="Times New Roman" w:hAnsi="Times New Roman" w:cs="Times New Roman"/>
          <w:sz w:val="24"/>
          <w:szCs w:val="24"/>
        </w:rPr>
        <w:t xml:space="preserve">, Bolshie </w:t>
      </w:r>
      <w:proofErr w:type="spellStart"/>
      <w:r>
        <w:rPr>
          <w:rFonts w:ascii="Times New Roman" w:eastAsia="Times New Roman" w:hAnsi="Times New Roman" w:cs="Times New Roman"/>
          <w:sz w:val="24"/>
          <w:szCs w:val="24"/>
        </w:rPr>
        <w:t>Koty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Bolshoe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Goloustnoe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Listvyanka</w:t>
      </w:r>
      <w:proofErr w:type="spellEnd"/>
      <w:r>
        <w:rPr>
          <w:rFonts w:ascii="Times New Roman" w:eastAsia="Times New Roman" w:hAnsi="Times New Roman" w:cs="Times New Roman"/>
          <w:sz w:val="24"/>
          <w:szCs w:val="24"/>
        </w:rPr>
        <w:t xml:space="preserve"> contains approximately 2,000 permanent residents, although it experiences a transient tourist population of approximately </w:t>
      </w:r>
      <w:r w:rsidR="000318B7">
        <w:rPr>
          <w:rFonts w:ascii="Times New Roman" w:eastAsia="Times New Roman" w:hAnsi="Times New Roman" w:cs="Times New Roman"/>
          <w:sz w:val="24"/>
          <w:szCs w:val="24"/>
        </w:rPr>
        <w:t>1.2 million</w:t>
      </w:r>
      <w:r>
        <w:rPr>
          <w:rFonts w:ascii="Times New Roman" w:eastAsia="Times New Roman" w:hAnsi="Times New Roman" w:cs="Times New Roman"/>
          <w:sz w:val="24"/>
          <w:szCs w:val="24"/>
        </w:rPr>
        <w:t xml:space="preserve"> people annually. Bolshie </w:t>
      </w:r>
      <w:proofErr w:type="spellStart"/>
      <w:r>
        <w:rPr>
          <w:rFonts w:ascii="Times New Roman" w:eastAsia="Times New Roman" w:hAnsi="Times New Roman" w:cs="Times New Roman"/>
          <w:sz w:val="24"/>
          <w:szCs w:val="24"/>
        </w:rPr>
        <w:t>Koty</w:t>
      </w:r>
      <w:proofErr w:type="spellEnd"/>
      <w:r>
        <w:rPr>
          <w:rFonts w:ascii="Times New Roman" w:eastAsia="Times New Roman" w:hAnsi="Times New Roman" w:cs="Times New Roman"/>
          <w:sz w:val="24"/>
          <w:szCs w:val="24"/>
        </w:rPr>
        <w:t xml:space="preserve"> contains approximately </w:t>
      </w:r>
      <w:r w:rsidR="00DE0012">
        <w:rPr>
          <w:rFonts w:ascii="Times New Roman" w:eastAsia="Times New Roman" w:hAnsi="Times New Roman" w:cs="Times New Roman"/>
          <w:sz w:val="24"/>
          <w:szCs w:val="24"/>
        </w:rPr>
        <w:t>80</w:t>
      </w:r>
      <w:r>
        <w:rPr>
          <w:rFonts w:ascii="Times New Roman" w:eastAsia="Times New Roman" w:hAnsi="Times New Roman" w:cs="Times New Roman"/>
          <w:sz w:val="24"/>
          <w:szCs w:val="24"/>
        </w:rPr>
        <w:t xml:space="preserve"> permanent residents, but the two local field stations</w:t>
      </w:r>
      <w:r w:rsidR="00754A6A">
        <w:rPr>
          <w:rFonts w:ascii="Times New Roman" w:eastAsia="Times New Roman" w:hAnsi="Times New Roman" w:cs="Times New Roman"/>
          <w:sz w:val="24"/>
          <w:szCs w:val="24"/>
        </w:rPr>
        <w:t xml:space="preserve"> and tourism</w:t>
      </w:r>
      <w:r>
        <w:rPr>
          <w:rFonts w:ascii="Times New Roman" w:eastAsia="Times New Roman" w:hAnsi="Times New Roman" w:cs="Times New Roman"/>
          <w:sz w:val="24"/>
          <w:szCs w:val="24"/>
        </w:rPr>
        <w:t xml:space="preserve"> can </w:t>
      </w:r>
      <w:r w:rsidR="00754A6A">
        <w:rPr>
          <w:rFonts w:ascii="Times New Roman" w:eastAsia="Times New Roman" w:hAnsi="Times New Roman" w:cs="Times New Roman"/>
          <w:sz w:val="24"/>
          <w:szCs w:val="24"/>
        </w:rPr>
        <w:t xml:space="preserve">increase </w:t>
      </w:r>
      <w:r>
        <w:rPr>
          <w:rFonts w:ascii="Times New Roman" w:eastAsia="Times New Roman" w:hAnsi="Times New Roman" w:cs="Times New Roman"/>
          <w:sz w:val="24"/>
          <w:szCs w:val="24"/>
        </w:rPr>
        <w:t xml:space="preserve">population </w:t>
      </w:r>
      <w:r w:rsidR="00754A6A">
        <w:rPr>
          <w:rFonts w:ascii="Times New Roman" w:eastAsia="Times New Roman" w:hAnsi="Times New Roman" w:cs="Times New Roman"/>
          <w:sz w:val="24"/>
          <w:szCs w:val="24"/>
        </w:rPr>
        <w:t>by</w:t>
      </w:r>
      <w:r>
        <w:rPr>
          <w:rFonts w:ascii="Times New Roman" w:eastAsia="Times New Roman" w:hAnsi="Times New Roman" w:cs="Times New Roman"/>
          <w:sz w:val="24"/>
          <w:szCs w:val="24"/>
        </w:rPr>
        <w:t xml:space="preserve"> 200+ individuals</w:t>
      </w:r>
      <w:r w:rsidR="00754A6A">
        <w:rPr>
          <w:rFonts w:ascii="Times New Roman" w:eastAsia="Times New Roman" w:hAnsi="Times New Roman" w:cs="Times New Roman"/>
          <w:sz w:val="24"/>
          <w:szCs w:val="24"/>
        </w:rPr>
        <w:t xml:space="preserve"> in the summer</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Bolshoe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Goloustnoe</w:t>
      </w:r>
      <w:proofErr w:type="spellEnd"/>
      <w:r>
        <w:rPr>
          <w:rFonts w:ascii="Times New Roman" w:eastAsia="Times New Roman" w:hAnsi="Times New Roman" w:cs="Times New Roman"/>
          <w:sz w:val="24"/>
          <w:szCs w:val="24"/>
        </w:rPr>
        <w:t xml:space="preserve"> has approximately 600 permanent residents and remains relatively consistent throughout the year. Three offshore samples were also collected to compare pelagic sewage signals to those in the littoral. </w:t>
      </w:r>
    </w:p>
    <w:p w14:paraId="7CC94DA7" w14:textId="77777777" w:rsidR="00A254FA" w:rsidRDefault="00A254FA">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09ADF412" w14:textId="77777777" w:rsidR="00F622F3" w:rsidRDefault="00F622F3">
      <w:pPr>
        <w:rPr>
          <w:noProof/>
        </w:rPr>
      </w:pPr>
    </w:p>
    <w:p w14:paraId="49D54FC4" w14:textId="77777777" w:rsidR="007D2FF3" w:rsidRDefault="007D2FF3">
      <w:pPr>
        <w:rPr>
          <w:noProof/>
        </w:rPr>
      </w:pPr>
    </w:p>
    <w:p w14:paraId="0EA24CE0" w14:textId="5F6892D1" w:rsidR="00F622F3" w:rsidRDefault="00E01811">
      <w:r>
        <w:rPr>
          <w:noProof/>
          <w:lang w:val="en-US"/>
        </w:rPr>
        <w:drawing>
          <wp:inline distT="0" distB="0" distL="0" distR="0" wp14:anchorId="60204108" wp14:editId="7F45E649">
            <wp:extent cx="6638425" cy="5576489"/>
            <wp:effectExtent l="0" t="0" r="0" b="1206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ite_pictures.png"/>
                    <pic:cNvPicPr/>
                  </pic:nvPicPr>
                  <pic:blipFill rotWithShape="1">
                    <a:blip r:embed="rId10">
                      <a:extLst>
                        <a:ext uri="{28A0092B-C50C-407E-A947-70E740481C1C}">
                          <a14:useLocalDpi xmlns:a14="http://schemas.microsoft.com/office/drawing/2010/main" val="0"/>
                        </a:ext>
                      </a:extLst>
                    </a:blip>
                    <a:srcRect l="11043" t="1524" r="17017" b="12146"/>
                    <a:stretch/>
                  </pic:blipFill>
                  <pic:spPr bwMode="auto">
                    <a:xfrm>
                      <a:off x="0" y="0"/>
                      <a:ext cx="6671110" cy="5603946"/>
                    </a:xfrm>
                    <a:prstGeom prst="rect">
                      <a:avLst/>
                    </a:prstGeom>
                    <a:ln>
                      <a:noFill/>
                    </a:ln>
                    <a:extLst>
                      <a:ext uri="{53640926-AAD7-44D8-BBD7-CCE9431645EC}">
                        <a14:shadowObscured xmlns:a14="http://schemas.microsoft.com/office/drawing/2010/main"/>
                      </a:ext>
                    </a:extLst>
                  </pic:spPr>
                </pic:pic>
              </a:graphicData>
            </a:graphic>
          </wp:inline>
        </w:drawing>
      </w:r>
    </w:p>
    <w:p w14:paraId="0F91D3CC" w14:textId="5189BCF9" w:rsidR="00715D55" w:rsidRPr="007D2FF3" w:rsidRDefault="00F622F3">
      <w:pPr>
        <w:rPr>
          <w:rFonts w:ascii="Times New Roman" w:eastAsia="Times New Roman" w:hAnsi="Times New Roman" w:cs="Times New Roman"/>
          <w:sz w:val="24"/>
          <w:szCs w:val="24"/>
        </w:rPr>
      </w:pPr>
      <w:r w:rsidRPr="001C70B0">
        <w:rPr>
          <w:rFonts w:ascii="Times New Roman" w:hAnsi="Times New Roman" w:cs="Times New Roman"/>
          <w:sz w:val="24"/>
          <w:szCs w:val="24"/>
        </w:rPr>
        <w:t>Figure</w:t>
      </w:r>
      <w:r w:rsidR="00E01811" w:rsidRPr="001C70B0">
        <w:rPr>
          <w:rFonts w:ascii="Times New Roman" w:hAnsi="Times New Roman" w:cs="Times New Roman"/>
          <w:sz w:val="24"/>
          <w:szCs w:val="24"/>
        </w:rPr>
        <w:t xml:space="preserve"> 2: Photographs </w:t>
      </w:r>
      <w:r w:rsidR="007D2FF3" w:rsidRPr="001C70B0">
        <w:rPr>
          <w:rFonts w:ascii="Times New Roman" w:hAnsi="Times New Roman" w:cs="Times New Roman"/>
          <w:sz w:val="24"/>
          <w:szCs w:val="24"/>
        </w:rPr>
        <w:t>and Google Earth imagery of each developed area</w:t>
      </w:r>
      <w:r w:rsidR="00E01811" w:rsidRPr="001C70B0">
        <w:rPr>
          <w:rFonts w:ascii="Times New Roman" w:hAnsi="Times New Roman" w:cs="Times New Roman"/>
          <w:sz w:val="24"/>
          <w:szCs w:val="24"/>
        </w:rPr>
        <w:t xml:space="preserve">. Photographs were taken by Kara H. Woo and Michael F. Meyer. </w:t>
      </w:r>
      <w:r w:rsidR="00D8535D" w:rsidRPr="001C70B0">
        <w:rPr>
          <w:rFonts w:ascii="Times New Roman" w:hAnsi="Times New Roman" w:cs="Times New Roman"/>
          <w:sz w:val="24"/>
          <w:szCs w:val="24"/>
        </w:rPr>
        <w:br w:type="page"/>
      </w:r>
    </w:p>
    <w:p w14:paraId="6876E35E" w14:textId="77777777" w:rsidR="00715D55" w:rsidRDefault="00715D55">
      <w:pPr>
        <w:rPr>
          <w:rFonts w:ascii="Times New Roman" w:eastAsia="Times New Roman" w:hAnsi="Times New Roman" w:cs="Times New Roman"/>
          <w:sz w:val="24"/>
          <w:szCs w:val="24"/>
        </w:rPr>
      </w:pPr>
    </w:p>
    <w:tbl>
      <w:tblPr>
        <w:tblStyle w:val="3"/>
        <w:tblW w:w="9360"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90"/>
        <w:gridCol w:w="2250"/>
        <w:gridCol w:w="2420"/>
      </w:tblGrid>
      <w:tr w:rsidR="00715D55" w14:paraId="1DF42C19" w14:textId="77777777">
        <w:trPr>
          <w:trHeight w:val="440"/>
        </w:trPr>
        <w:tc>
          <w:tcPr>
            <w:tcW w:w="936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FD7812"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Table 2: Macroinvertebrate taxonomic groupings for abundance estimates. Amphipod taxa were defined as in </w:t>
            </w:r>
            <w:proofErr w:type="spellStart"/>
            <w:r>
              <w:rPr>
                <w:rFonts w:ascii="Times New Roman" w:eastAsia="Times New Roman" w:hAnsi="Times New Roman" w:cs="Times New Roman"/>
                <w:sz w:val="16"/>
                <w:szCs w:val="16"/>
              </w:rPr>
              <w:t>Taakhteev</w:t>
            </w:r>
            <w:proofErr w:type="spellEnd"/>
            <w:r>
              <w:rPr>
                <w:rFonts w:ascii="Times New Roman" w:eastAsia="Times New Roman" w:hAnsi="Times New Roman" w:cs="Times New Roman"/>
                <w:sz w:val="16"/>
                <w:szCs w:val="16"/>
              </w:rPr>
              <w:t xml:space="preserve"> &amp; </w:t>
            </w:r>
            <w:proofErr w:type="spellStart"/>
            <w:r>
              <w:rPr>
                <w:rFonts w:ascii="Times New Roman" w:eastAsia="Times New Roman" w:hAnsi="Times New Roman" w:cs="Times New Roman"/>
                <w:sz w:val="16"/>
                <w:szCs w:val="16"/>
              </w:rPr>
              <w:t>Didorenko</w:t>
            </w:r>
            <w:proofErr w:type="spellEnd"/>
            <w:r>
              <w:rPr>
                <w:rFonts w:ascii="Times New Roman" w:eastAsia="Times New Roman" w:hAnsi="Times New Roman" w:cs="Times New Roman"/>
                <w:sz w:val="16"/>
                <w:szCs w:val="16"/>
              </w:rPr>
              <w:t xml:space="preserve">, 2015; </w:t>
            </w:r>
            <w:proofErr w:type="spellStart"/>
            <w:r>
              <w:rPr>
                <w:rFonts w:ascii="Times New Roman" w:eastAsia="Times New Roman" w:hAnsi="Times New Roman" w:cs="Times New Roman"/>
                <w:sz w:val="16"/>
                <w:szCs w:val="16"/>
              </w:rPr>
              <w:t>Mollusc</w:t>
            </w:r>
            <w:proofErr w:type="spellEnd"/>
            <w:r>
              <w:rPr>
                <w:rFonts w:ascii="Times New Roman" w:eastAsia="Times New Roman" w:hAnsi="Times New Roman" w:cs="Times New Roman"/>
                <w:sz w:val="16"/>
                <w:szCs w:val="16"/>
              </w:rPr>
              <w:t xml:space="preserve"> taxa were defined as in </w:t>
            </w:r>
            <w:proofErr w:type="spellStart"/>
            <w:r>
              <w:rPr>
                <w:rFonts w:ascii="Times New Roman" w:eastAsia="Times New Roman" w:hAnsi="Times New Roman" w:cs="Times New Roman"/>
                <w:sz w:val="16"/>
                <w:szCs w:val="16"/>
              </w:rPr>
              <w:t>Sitnikova</w:t>
            </w:r>
            <w:proofErr w:type="spellEnd"/>
            <w:r>
              <w:rPr>
                <w:rFonts w:ascii="Times New Roman" w:eastAsia="Times New Roman" w:hAnsi="Times New Roman" w:cs="Times New Roman"/>
                <w:sz w:val="16"/>
                <w:szCs w:val="16"/>
              </w:rPr>
              <w:t xml:space="preserve">, 2012. </w:t>
            </w:r>
          </w:p>
        </w:tc>
      </w:tr>
      <w:tr w:rsidR="00715D55" w14:paraId="4E9FAFE5"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4C8197" w14:textId="77777777" w:rsidR="00715D55" w:rsidRDefault="00D8535D">
            <w:pPr>
              <w:widowControl w:val="0"/>
              <w:spacing w:line="240" w:lineRule="auto"/>
              <w:jc w:val="center"/>
              <w:rPr>
                <w:rFonts w:ascii="Times New Roman" w:eastAsia="Times New Roman" w:hAnsi="Times New Roman" w:cs="Times New Roman"/>
                <w:b/>
                <w:sz w:val="16"/>
                <w:szCs w:val="16"/>
              </w:rPr>
            </w:pPr>
            <w:proofErr w:type="spellStart"/>
            <w:r>
              <w:rPr>
                <w:rFonts w:ascii="Times New Roman" w:eastAsia="Times New Roman" w:hAnsi="Times New Roman" w:cs="Times New Roman"/>
                <w:b/>
                <w:sz w:val="16"/>
                <w:szCs w:val="16"/>
              </w:rPr>
              <w:t>Amphipoda</w:t>
            </w:r>
            <w:proofErr w:type="spellEnd"/>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1454C7" w14:textId="77777777" w:rsidR="00715D55" w:rsidRDefault="00D8535D">
            <w:pPr>
              <w:widowControl w:val="0"/>
              <w:spacing w:line="240" w:lineRule="auto"/>
              <w:jc w:val="center"/>
              <w:rPr>
                <w:rFonts w:ascii="Times New Roman" w:eastAsia="Times New Roman" w:hAnsi="Times New Roman" w:cs="Times New Roman"/>
                <w:b/>
                <w:sz w:val="16"/>
                <w:szCs w:val="16"/>
              </w:rPr>
            </w:pPr>
            <w:r>
              <w:rPr>
                <w:rFonts w:ascii="Times New Roman" w:eastAsia="Times New Roman" w:hAnsi="Times New Roman" w:cs="Times New Roman"/>
                <w:b/>
                <w:sz w:val="16"/>
                <w:szCs w:val="16"/>
              </w:rPr>
              <w:t>Mollusca</w:t>
            </w:r>
          </w:p>
        </w:tc>
        <w:tc>
          <w:tcPr>
            <w:tcW w:w="2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04FE62" w14:textId="77777777" w:rsidR="00715D55" w:rsidRDefault="00D8535D">
            <w:pPr>
              <w:widowControl w:val="0"/>
              <w:spacing w:line="240" w:lineRule="auto"/>
              <w:jc w:val="center"/>
              <w:rPr>
                <w:rFonts w:ascii="Times New Roman" w:eastAsia="Times New Roman" w:hAnsi="Times New Roman" w:cs="Times New Roman"/>
                <w:b/>
                <w:sz w:val="16"/>
                <w:szCs w:val="16"/>
              </w:rPr>
            </w:pPr>
            <w:r>
              <w:rPr>
                <w:rFonts w:ascii="Times New Roman" w:eastAsia="Times New Roman" w:hAnsi="Times New Roman" w:cs="Times New Roman"/>
                <w:b/>
                <w:sz w:val="16"/>
                <w:szCs w:val="16"/>
              </w:rPr>
              <w:t>Other</w:t>
            </w:r>
          </w:p>
        </w:tc>
      </w:tr>
      <w:tr w:rsidR="00715D55" w14:paraId="69E445CE"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2BD5AA" w14:textId="666F4840" w:rsidR="00715D55" w:rsidRPr="00F5144C" w:rsidRDefault="00D8535D">
            <w:pPr>
              <w:widowControl w:val="0"/>
              <w:spacing w:line="240" w:lineRule="auto"/>
              <w:rPr>
                <w:rFonts w:ascii="Times New Roman" w:eastAsia="Times New Roman" w:hAnsi="Times New Roman" w:cs="Times New Roman"/>
                <w:i/>
                <w:sz w:val="16"/>
                <w:szCs w:val="16"/>
              </w:rPr>
            </w:pPr>
            <w:proofErr w:type="spellStart"/>
            <w:r w:rsidRPr="00F5144C">
              <w:rPr>
                <w:rFonts w:ascii="Times New Roman" w:eastAsia="Times New Roman" w:hAnsi="Times New Roman" w:cs="Times New Roman"/>
                <w:i/>
                <w:sz w:val="16"/>
                <w:szCs w:val="16"/>
              </w:rPr>
              <w:t>Brandtia</w:t>
            </w:r>
            <w:proofErr w:type="spellEnd"/>
            <w:r w:rsidRPr="00F5144C">
              <w:rPr>
                <w:rFonts w:ascii="Times New Roman" w:eastAsia="Times New Roman" w:hAnsi="Times New Roman" w:cs="Times New Roman"/>
                <w:i/>
                <w:sz w:val="16"/>
                <w:szCs w:val="16"/>
              </w:rPr>
              <w:t xml:space="preserve"> </w:t>
            </w:r>
            <w:proofErr w:type="spellStart"/>
            <w:r w:rsidRPr="00F5144C">
              <w:rPr>
                <w:rFonts w:ascii="Times New Roman" w:eastAsia="Times New Roman" w:hAnsi="Times New Roman" w:cs="Times New Roman"/>
                <w:i/>
                <w:sz w:val="16"/>
                <w:szCs w:val="16"/>
              </w:rPr>
              <w:t>latissima</w:t>
            </w:r>
            <w:proofErr w:type="spellEnd"/>
            <w:r w:rsidRPr="00F5144C">
              <w:rPr>
                <w:rFonts w:ascii="Times New Roman" w:eastAsia="Times New Roman" w:hAnsi="Times New Roman" w:cs="Times New Roman"/>
                <w:i/>
                <w:sz w:val="16"/>
                <w:szCs w:val="16"/>
              </w:rPr>
              <w:t xml:space="preserve"> </w:t>
            </w:r>
            <w:proofErr w:type="spellStart"/>
            <w:r w:rsidRPr="00F5144C">
              <w:rPr>
                <w:rFonts w:ascii="Times New Roman" w:eastAsia="Times New Roman" w:hAnsi="Times New Roman" w:cs="Times New Roman"/>
                <w:i/>
                <w:sz w:val="16"/>
                <w:szCs w:val="16"/>
              </w:rPr>
              <w:t>intermida</w:t>
            </w:r>
            <w:proofErr w:type="spellEnd"/>
            <w:r w:rsidR="003968BB" w:rsidRPr="00F5144C">
              <w:rPr>
                <w:rFonts w:ascii="Times New Roman" w:eastAsia="Times New Roman" w:hAnsi="Times New Roman" w:cs="Times New Roman"/>
                <w:i/>
                <w:sz w:val="16"/>
                <w:szCs w:val="16"/>
              </w:rPr>
              <w:t xml:space="preserve"> </w:t>
            </w:r>
            <w:r w:rsidR="003968BB" w:rsidRPr="00090369">
              <w:rPr>
                <w:rFonts w:ascii="Times New Roman" w:eastAsia="Times New Roman" w:hAnsi="Times New Roman" w:cs="Times New Roman"/>
                <w:sz w:val="16"/>
                <w:szCs w:val="16"/>
              </w:rPr>
              <w:t>(</w:t>
            </w:r>
            <w:proofErr w:type="spellStart"/>
            <w:r w:rsidR="003968BB" w:rsidRPr="00090369">
              <w:rPr>
                <w:rFonts w:ascii="Times New Roman" w:eastAsia="Times New Roman" w:hAnsi="Times New Roman" w:cs="Times New Roman"/>
                <w:sz w:val="16"/>
                <w:szCs w:val="16"/>
              </w:rPr>
              <w:t>Dor</w:t>
            </w:r>
            <w:r w:rsidR="00885BA6" w:rsidRPr="00090369">
              <w:rPr>
                <w:rFonts w:ascii="Times New Roman" w:eastAsia="Times New Roman" w:hAnsi="Times New Roman" w:cs="Times New Roman"/>
                <w:sz w:val="16"/>
                <w:szCs w:val="16"/>
              </w:rPr>
              <w:t>ogostaiskii</w:t>
            </w:r>
            <w:proofErr w:type="spellEnd"/>
            <w:r w:rsidR="003968BB" w:rsidRPr="00090369">
              <w:rPr>
                <w:rFonts w:ascii="Times New Roman" w:eastAsia="Times New Roman" w:hAnsi="Times New Roman" w:cs="Times New Roman"/>
                <w:sz w:val="16"/>
                <w:szCs w:val="16"/>
              </w:rPr>
              <w:t xml:space="preserve"> 1930)</w:t>
            </w:r>
          </w:p>
        </w:tc>
        <w:tc>
          <w:tcPr>
            <w:tcW w:w="2250" w:type="dxa"/>
            <w:tcMar>
              <w:top w:w="100" w:type="dxa"/>
              <w:left w:w="100" w:type="dxa"/>
              <w:bottom w:w="100" w:type="dxa"/>
              <w:right w:w="100" w:type="dxa"/>
            </w:tcMar>
          </w:tcPr>
          <w:p w14:paraId="2FB0C3CF" w14:textId="77777777" w:rsidR="00715D55" w:rsidRDefault="00D8535D">
            <w:pPr>
              <w:widowControl w:val="0"/>
              <w:spacing w:line="240" w:lineRule="auto"/>
              <w:rPr>
                <w:rFonts w:ascii="Times New Roman" w:eastAsia="Times New Roman" w:hAnsi="Times New Roman" w:cs="Times New Roman"/>
                <w:sz w:val="16"/>
                <w:szCs w:val="16"/>
              </w:rPr>
            </w:pPr>
            <w:proofErr w:type="spellStart"/>
            <w:r>
              <w:rPr>
                <w:rFonts w:ascii="Times New Roman" w:eastAsia="Times New Roman" w:hAnsi="Times New Roman" w:cs="Times New Roman"/>
                <w:sz w:val="16"/>
                <w:szCs w:val="16"/>
              </w:rPr>
              <w:t>Acroloxidae</w:t>
            </w:r>
            <w:proofErr w:type="spellEnd"/>
          </w:p>
        </w:tc>
        <w:tc>
          <w:tcPr>
            <w:tcW w:w="2420" w:type="dxa"/>
            <w:tcMar>
              <w:top w:w="100" w:type="dxa"/>
              <w:left w:w="100" w:type="dxa"/>
              <w:bottom w:w="100" w:type="dxa"/>
              <w:right w:w="100" w:type="dxa"/>
            </w:tcMar>
          </w:tcPr>
          <w:p w14:paraId="2B54A901" w14:textId="5F8FD4F5" w:rsidR="00715D55" w:rsidRDefault="00D8535D">
            <w:pPr>
              <w:widowControl w:val="0"/>
              <w:spacing w:line="240" w:lineRule="auto"/>
              <w:rPr>
                <w:rFonts w:ascii="Times New Roman" w:eastAsia="Times New Roman" w:hAnsi="Times New Roman" w:cs="Times New Roman"/>
                <w:sz w:val="16"/>
                <w:szCs w:val="16"/>
              </w:rPr>
            </w:pPr>
            <w:proofErr w:type="spellStart"/>
            <w:r>
              <w:rPr>
                <w:rFonts w:ascii="Times New Roman" w:eastAsia="Times New Roman" w:hAnsi="Times New Roman" w:cs="Times New Roman"/>
                <w:sz w:val="16"/>
                <w:szCs w:val="16"/>
              </w:rPr>
              <w:t>Asellidae</w:t>
            </w:r>
            <w:proofErr w:type="spellEnd"/>
          </w:p>
        </w:tc>
      </w:tr>
      <w:tr w:rsidR="00715D55" w14:paraId="3FC81A49"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56E3BF" w14:textId="57604946" w:rsidR="00715D55" w:rsidRPr="00F5144C" w:rsidRDefault="00D8535D">
            <w:pPr>
              <w:widowControl w:val="0"/>
              <w:spacing w:line="240" w:lineRule="auto"/>
              <w:rPr>
                <w:rFonts w:ascii="Times New Roman" w:eastAsia="Times New Roman" w:hAnsi="Times New Roman" w:cs="Times New Roman"/>
                <w:i/>
                <w:sz w:val="16"/>
                <w:szCs w:val="16"/>
              </w:rPr>
            </w:pPr>
            <w:proofErr w:type="spellStart"/>
            <w:r w:rsidRPr="00F5144C">
              <w:rPr>
                <w:rFonts w:ascii="Times New Roman" w:eastAsia="Times New Roman" w:hAnsi="Times New Roman" w:cs="Times New Roman"/>
                <w:i/>
                <w:sz w:val="16"/>
                <w:szCs w:val="16"/>
              </w:rPr>
              <w:t>Brandtia</w:t>
            </w:r>
            <w:proofErr w:type="spellEnd"/>
            <w:r w:rsidRPr="00F5144C">
              <w:rPr>
                <w:rFonts w:ascii="Times New Roman" w:eastAsia="Times New Roman" w:hAnsi="Times New Roman" w:cs="Times New Roman"/>
                <w:i/>
                <w:sz w:val="16"/>
                <w:szCs w:val="16"/>
              </w:rPr>
              <w:t xml:space="preserve"> </w:t>
            </w:r>
            <w:proofErr w:type="spellStart"/>
            <w:r w:rsidRPr="00F5144C">
              <w:rPr>
                <w:rFonts w:ascii="Times New Roman" w:eastAsia="Times New Roman" w:hAnsi="Times New Roman" w:cs="Times New Roman"/>
                <w:i/>
                <w:sz w:val="16"/>
                <w:szCs w:val="16"/>
              </w:rPr>
              <w:t>latissima</w:t>
            </w:r>
            <w:proofErr w:type="spellEnd"/>
            <w:r w:rsidRPr="00F5144C">
              <w:rPr>
                <w:rFonts w:ascii="Times New Roman" w:eastAsia="Times New Roman" w:hAnsi="Times New Roman" w:cs="Times New Roman"/>
                <w:i/>
                <w:sz w:val="16"/>
                <w:szCs w:val="16"/>
              </w:rPr>
              <w:t xml:space="preserve"> </w:t>
            </w:r>
            <w:proofErr w:type="spellStart"/>
            <w:r w:rsidRPr="00F5144C">
              <w:rPr>
                <w:rFonts w:ascii="Times New Roman" w:eastAsia="Times New Roman" w:hAnsi="Times New Roman" w:cs="Times New Roman"/>
                <w:i/>
                <w:sz w:val="16"/>
                <w:szCs w:val="16"/>
              </w:rPr>
              <w:t>lata</w:t>
            </w:r>
            <w:proofErr w:type="spellEnd"/>
            <w:r w:rsidR="003968BB" w:rsidRPr="00F5144C">
              <w:rPr>
                <w:rFonts w:ascii="Times New Roman" w:eastAsia="Times New Roman" w:hAnsi="Times New Roman" w:cs="Times New Roman"/>
                <w:i/>
                <w:sz w:val="16"/>
                <w:szCs w:val="16"/>
              </w:rPr>
              <w:t xml:space="preserve"> </w:t>
            </w:r>
            <w:r w:rsidR="00090369" w:rsidRPr="00090369">
              <w:rPr>
                <w:rFonts w:ascii="Times New Roman" w:eastAsia="Times New Roman" w:hAnsi="Times New Roman" w:cs="Times New Roman"/>
                <w:sz w:val="16"/>
                <w:szCs w:val="16"/>
              </w:rPr>
              <w:t>(</w:t>
            </w:r>
            <w:proofErr w:type="spellStart"/>
            <w:r w:rsidR="003968BB" w:rsidRPr="00090369">
              <w:rPr>
                <w:rFonts w:ascii="Times New Roman" w:eastAsia="Times New Roman" w:hAnsi="Times New Roman" w:cs="Times New Roman"/>
                <w:sz w:val="16"/>
                <w:szCs w:val="16"/>
              </w:rPr>
              <w:t>Dyb</w:t>
            </w:r>
            <w:r w:rsidR="00885BA6" w:rsidRPr="00090369">
              <w:rPr>
                <w:rFonts w:ascii="Times New Roman" w:eastAsia="Times New Roman" w:hAnsi="Times New Roman" w:cs="Times New Roman"/>
                <w:sz w:val="16"/>
                <w:szCs w:val="16"/>
              </w:rPr>
              <w:t>owsky</w:t>
            </w:r>
            <w:proofErr w:type="spellEnd"/>
            <w:r w:rsidR="003968BB" w:rsidRPr="00090369">
              <w:rPr>
                <w:rFonts w:ascii="Times New Roman" w:eastAsia="Times New Roman" w:hAnsi="Times New Roman" w:cs="Times New Roman"/>
                <w:sz w:val="16"/>
                <w:szCs w:val="16"/>
              </w:rPr>
              <w:t xml:space="preserve"> 1874</w:t>
            </w:r>
            <w:r w:rsidR="00090369" w:rsidRPr="00090369">
              <w:rPr>
                <w:rFonts w:ascii="Times New Roman" w:eastAsia="Times New Roman" w:hAnsi="Times New Roman" w:cs="Times New Roman"/>
                <w:sz w:val="16"/>
                <w:szCs w:val="16"/>
              </w:rPr>
              <w:t>)</w:t>
            </w:r>
          </w:p>
        </w:tc>
        <w:tc>
          <w:tcPr>
            <w:tcW w:w="2250" w:type="dxa"/>
            <w:tcMar>
              <w:top w:w="100" w:type="dxa"/>
              <w:left w:w="100" w:type="dxa"/>
              <w:bottom w:w="100" w:type="dxa"/>
              <w:right w:w="100" w:type="dxa"/>
            </w:tcMar>
          </w:tcPr>
          <w:p w14:paraId="216C1684" w14:textId="77777777" w:rsidR="00715D55" w:rsidRDefault="00D8535D">
            <w:pPr>
              <w:widowControl w:val="0"/>
              <w:spacing w:line="240" w:lineRule="auto"/>
              <w:rPr>
                <w:rFonts w:ascii="Times New Roman" w:eastAsia="Times New Roman" w:hAnsi="Times New Roman" w:cs="Times New Roman"/>
                <w:sz w:val="16"/>
                <w:szCs w:val="16"/>
              </w:rPr>
            </w:pPr>
            <w:proofErr w:type="spellStart"/>
            <w:r>
              <w:rPr>
                <w:rFonts w:ascii="Times New Roman" w:eastAsia="Times New Roman" w:hAnsi="Times New Roman" w:cs="Times New Roman"/>
                <w:sz w:val="16"/>
                <w:szCs w:val="16"/>
              </w:rPr>
              <w:t>Baicaliidae</w:t>
            </w:r>
            <w:proofErr w:type="spellEnd"/>
          </w:p>
        </w:tc>
        <w:tc>
          <w:tcPr>
            <w:tcW w:w="2420" w:type="dxa"/>
            <w:tcMar>
              <w:top w:w="100" w:type="dxa"/>
              <w:left w:w="100" w:type="dxa"/>
              <w:bottom w:w="100" w:type="dxa"/>
              <w:right w:w="100" w:type="dxa"/>
            </w:tcMar>
          </w:tcPr>
          <w:p w14:paraId="4AA890CE"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Caddisflies</w:t>
            </w:r>
          </w:p>
        </w:tc>
      </w:tr>
      <w:tr w:rsidR="00715D55" w14:paraId="67E6B2A6"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A52820" w14:textId="209C6539" w:rsidR="00715D55" w:rsidRPr="00F5144C" w:rsidRDefault="00D8535D">
            <w:pPr>
              <w:widowControl w:val="0"/>
              <w:spacing w:line="240" w:lineRule="auto"/>
              <w:rPr>
                <w:rFonts w:ascii="Times New Roman" w:eastAsia="Times New Roman" w:hAnsi="Times New Roman" w:cs="Times New Roman"/>
                <w:i/>
                <w:sz w:val="16"/>
                <w:szCs w:val="16"/>
              </w:rPr>
            </w:pPr>
            <w:proofErr w:type="spellStart"/>
            <w:r w:rsidRPr="00F5144C">
              <w:rPr>
                <w:rFonts w:ascii="Times New Roman" w:eastAsia="Times New Roman" w:hAnsi="Times New Roman" w:cs="Times New Roman"/>
                <w:i/>
                <w:sz w:val="16"/>
                <w:szCs w:val="16"/>
              </w:rPr>
              <w:t>Brandtia</w:t>
            </w:r>
            <w:proofErr w:type="spellEnd"/>
            <w:r w:rsidRPr="00F5144C">
              <w:rPr>
                <w:rFonts w:ascii="Times New Roman" w:eastAsia="Times New Roman" w:hAnsi="Times New Roman" w:cs="Times New Roman"/>
                <w:i/>
                <w:sz w:val="16"/>
                <w:szCs w:val="16"/>
              </w:rPr>
              <w:t xml:space="preserve"> </w:t>
            </w:r>
            <w:proofErr w:type="spellStart"/>
            <w:r w:rsidRPr="00F5144C">
              <w:rPr>
                <w:rFonts w:ascii="Times New Roman" w:eastAsia="Times New Roman" w:hAnsi="Times New Roman" w:cs="Times New Roman"/>
                <w:i/>
                <w:sz w:val="16"/>
                <w:szCs w:val="16"/>
              </w:rPr>
              <w:t>latissima</w:t>
            </w:r>
            <w:proofErr w:type="spellEnd"/>
            <w:r w:rsidRPr="00F5144C">
              <w:rPr>
                <w:rFonts w:ascii="Times New Roman" w:eastAsia="Times New Roman" w:hAnsi="Times New Roman" w:cs="Times New Roman"/>
                <w:i/>
                <w:sz w:val="16"/>
                <w:szCs w:val="16"/>
              </w:rPr>
              <w:t xml:space="preserve"> </w:t>
            </w:r>
            <w:proofErr w:type="spellStart"/>
            <w:r w:rsidRPr="00F5144C">
              <w:rPr>
                <w:rFonts w:ascii="Times New Roman" w:eastAsia="Times New Roman" w:hAnsi="Times New Roman" w:cs="Times New Roman"/>
                <w:i/>
                <w:sz w:val="16"/>
                <w:szCs w:val="16"/>
              </w:rPr>
              <w:t>latior</w:t>
            </w:r>
            <w:proofErr w:type="spellEnd"/>
            <w:r w:rsidR="00885BA6" w:rsidRPr="00F5144C">
              <w:rPr>
                <w:rFonts w:ascii="Times New Roman" w:eastAsia="Times New Roman" w:hAnsi="Times New Roman" w:cs="Times New Roman"/>
                <w:i/>
                <w:sz w:val="16"/>
                <w:szCs w:val="16"/>
              </w:rPr>
              <w:t xml:space="preserve"> </w:t>
            </w:r>
            <w:r w:rsidR="00090369" w:rsidRPr="00090369">
              <w:rPr>
                <w:rFonts w:ascii="Times New Roman" w:eastAsia="Times New Roman" w:hAnsi="Times New Roman" w:cs="Times New Roman"/>
                <w:sz w:val="16"/>
                <w:szCs w:val="16"/>
              </w:rPr>
              <w:t>(</w:t>
            </w:r>
            <w:proofErr w:type="spellStart"/>
            <w:r w:rsidR="00885BA6" w:rsidRPr="00090369">
              <w:rPr>
                <w:rFonts w:ascii="Times New Roman" w:eastAsia="Times New Roman" w:hAnsi="Times New Roman" w:cs="Times New Roman"/>
                <w:sz w:val="16"/>
                <w:szCs w:val="16"/>
              </w:rPr>
              <w:t>Dybowsky</w:t>
            </w:r>
            <w:proofErr w:type="spellEnd"/>
            <w:r w:rsidR="00885BA6" w:rsidRPr="00090369">
              <w:rPr>
                <w:rFonts w:ascii="Times New Roman" w:eastAsia="Times New Roman" w:hAnsi="Times New Roman" w:cs="Times New Roman"/>
                <w:sz w:val="16"/>
                <w:szCs w:val="16"/>
              </w:rPr>
              <w:t xml:space="preserve"> </w:t>
            </w:r>
            <w:r w:rsidR="003968BB" w:rsidRPr="00090369">
              <w:rPr>
                <w:rFonts w:ascii="Times New Roman" w:eastAsia="Times New Roman" w:hAnsi="Times New Roman" w:cs="Times New Roman"/>
                <w:sz w:val="16"/>
                <w:szCs w:val="16"/>
              </w:rPr>
              <w:t>1874</w:t>
            </w:r>
            <w:r w:rsidR="00090369" w:rsidRPr="00090369">
              <w:rPr>
                <w:rFonts w:ascii="Times New Roman" w:eastAsia="Times New Roman" w:hAnsi="Times New Roman" w:cs="Times New Roman"/>
                <w:sz w:val="16"/>
                <w:szCs w:val="16"/>
              </w:rPr>
              <w:t>)</w:t>
            </w:r>
          </w:p>
        </w:tc>
        <w:tc>
          <w:tcPr>
            <w:tcW w:w="2250" w:type="dxa"/>
            <w:tcMar>
              <w:top w:w="100" w:type="dxa"/>
              <w:left w:w="100" w:type="dxa"/>
              <w:bottom w:w="100" w:type="dxa"/>
              <w:right w:w="100" w:type="dxa"/>
            </w:tcMar>
          </w:tcPr>
          <w:p w14:paraId="2D014A03" w14:textId="77777777" w:rsidR="00715D55" w:rsidRDefault="00D8535D">
            <w:pPr>
              <w:widowControl w:val="0"/>
              <w:spacing w:line="240" w:lineRule="auto"/>
              <w:rPr>
                <w:rFonts w:ascii="Times New Roman" w:eastAsia="Times New Roman" w:hAnsi="Times New Roman" w:cs="Times New Roman"/>
                <w:sz w:val="16"/>
                <w:szCs w:val="16"/>
              </w:rPr>
            </w:pPr>
            <w:proofErr w:type="spellStart"/>
            <w:r>
              <w:rPr>
                <w:rFonts w:ascii="Times New Roman" w:eastAsia="Times New Roman" w:hAnsi="Times New Roman" w:cs="Times New Roman"/>
                <w:sz w:val="16"/>
                <w:szCs w:val="16"/>
              </w:rPr>
              <w:t>Benedictidate</w:t>
            </w:r>
            <w:proofErr w:type="spellEnd"/>
          </w:p>
        </w:tc>
        <w:tc>
          <w:tcPr>
            <w:tcW w:w="2420" w:type="dxa"/>
            <w:tcMar>
              <w:top w:w="100" w:type="dxa"/>
              <w:left w:w="100" w:type="dxa"/>
              <w:bottom w:w="100" w:type="dxa"/>
              <w:right w:w="100" w:type="dxa"/>
            </w:tcMar>
          </w:tcPr>
          <w:p w14:paraId="25812EA2" w14:textId="77777777" w:rsidR="00715D55" w:rsidRDefault="00D8535D">
            <w:pPr>
              <w:widowControl w:val="0"/>
              <w:spacing w:line="240" w:lineRule="auto"/>
              <w:rPr>
                <w:rFonts w:ascii="Times New Roman" w:eastAsia="Times New Roman" w:hAnsi="Times New Roman" w:cs="Times New Roman"/>
                <w:sz w:val="16"/>
                <w:szCs w:val="16"/>
              </w:rPr>
            </w:pPr>
            <w:proofErr w:type="spellStart"/>
            <w:r>
              <w:rPr>
                <w:rFonts w:ascii="Times New Roman" w:eastAsia="Times New Roman" w:hAnsi="Times New Roman" w:cs="Times New Roman"/>
                <w:sz w:val="16"/>
                <w:szCs w:val="16"/>
              </w:rPr>
              <w:t>Hirudinea</w:t>
            </w:r>
            <w:proofErr w:type="spellEnd"/>
          </w:p>
        </w:tc>
      </w:tr>
      <w:tr w:rsidR="00715D55" w14:paraId="269623B7"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60742E" w14:textId="301741CB" w:rsidR="00715D55" w:rsidRPr="00F5144C" w:rsidRDefault="00D8535D">
            <w:pPr>
              <w:widowControl w:val="0"/>
              <w:spacing w:line="240" w:lineRule="auto"/>
              <w:rPr>
                <w:rFonts w:ascii="Times New Roman" w:eastAsia="Times New Roman" w:hAnsi="Times New Roman" w:cs="Times New Roman"/>
                <w:i/>
                <w:sz w:val="16"/>
                <w:szCs w:val="16"/>
              </w:rPr>
            </w:pPr>
            <w:proofErr w:type="spellStart"/>
            <w:r w:rsidRPr="00F5144C">
              <w:rPr>
                <w:rFonts w:ascii="Times New Roman" w:eastAsia="Times New Roman" w:hAnsi="Times New Roman" w:cs="Times New Roman"/>
                <w:i/>
                <w:sz w:val="16"/>
                <w:szCs w:val="16"/>
              </w:rPr>
              <w:t>Brandtia</w:t>
            </w:r>
            <w:proofErr w:type="spellEnd"/>
            <w:r w:rsidRPr="00F5144C">
              <w:rPr>
                <w:rFonts w:ascii="Times New Roman" w:eastAsia="Times New Roman" w:hAnsi="Times New Roman" w:cs="Times New Roman"/>
                <w:i/>
                <w:sz w:val="16"/>
                <w:szCs w:val="16"/>
              </w:rPr>
              <w:t xml:space="preserve"> </w:t>
            </w:r>
            <w:proofErr w:type="spellStart"/>
            <w:r w:rsidRPr="00F5144C">
              <w:rPr>
                <w:rFonts w:ascii="Times New Roman" w:eastAsia="Times New Roman" w:hAnsi="Times New Roman" w:cs="Times New Roman"/>
                <w:i/>
                <w:sz w:val="16"/>
                <w:szCs w:val="16"/>
              </w:rPr>
              <w:t>latissima</w:t>
            </w:r>
            <w:proofErr w:type="spellEnd"/>
            <w:r w:rsidRPr="00F5144C">
              <w:rPr>
                <w:rFonts w:ascii="Times New Roman" w:eastAsia="Times New Roman" w:hAnsi="Times New Roman" w:cs="Times New Roman"/>
                <w:i/>
                <w:sz w:val="16"/>
                <w:szCs w:val="16"/>
              </w:rPr>
              <w:t xml:space="preserve"> </w:t>
            </w:r>
            <w:proofErr w:type="spellStart"/>
            <w:r w:rsidRPr="00F5144C">
              <w:rPr>
                <w:rFonts w:ascii="Times New Roman" w:eastAsia="Times New Roman" w:hAnsi="Times New Roman" w:cs="Times New Roman"/>
                <w:i/>
                <w:sz w:val="16"/>
                <w:szCs w:val="16"/>
              </w:rPr>
              <w:t>latissima</w:t>
            </w:r>
            <w:proofErr w:type="spellEnd"/>
            <w:r w:rsidR="00F5144C">
              <w:rPr>
                <w:rFonts w:ascii="Times New Roman" w:eastAsia="Times New Roman" w:hAnsi="Times New Roman" w:cs="Times New Roman"/>
                <w:i/>
                <w:sz w:val="16"/>
                <w:szCs w:val="16"/>
              </w:rPr>
              <w:t xml:space="preserve"> </w:t>
            </w:r>
            <w:r w:rsidR="00090369" w:rsidRPr="00090369">
              <w:rPr>
                <w:rFonts w:ascii="Times New Roman" w:eastAsia="Times New Roman" w:hAnsi="Times New Roman" w:cs="Times New Roman"/>
                <w:sz w:val="16"/>
                <w:szCs w:val="16"/>
              </w:rPr>
              <w:t>(</w:t>
            </w:r>
            <w:proofErr w:type="spellStart"/>
            <w:r w:rsidR="00090369" w:rsidRPr="00090369">
              <w:rPr>
                <w:rFonts w:ascii="Times New Roman" w:eastAsia="Times New Roman" w:hAnsi="Times New Roman" w:cs="Times New Roman"/>
                <w:sz w:val="16"/>
                <w:szCs w:val="16"/>
              </w:rPr>
              <w:t>G</w:t>
            </w:r>
            <w:r w:rsidR="00F5144C" w:rsidRPr="00090369">
              <w:rPr>
                <w:rFonts w:ascii="Times New Roman" w:eastAsia="Times New Roman" w:hAnsi="Times New Roman" w:cs="Times New Roman"/>
                <w:sz w:val="16"/>
                <w:szCs w:val="16"/>
              </w:rPr>
              <w:t>erstfeldt</w:t>
            </w:r>
            <w:proofErr w:type="spellEnd"/>
            <w:r w:rsidR="00F5144C" w:rsidRPr="00090369">
              <w:rPr>
                <w:rFonts w:ascii="Times New Roman" w:eastAsia="Times New Roman" w:hAnsi="Times New Roman" w:cs="Times New Roman"/>
                <w:sz w:val="16"/>
                <w:szCs w:val="16"/>
              </w:rPr>
              <w:t xml:space="preserve"> 1858</w:t>
            </w:r>
            <w:r w:rsidR="00090369" w:rsidRPr="00090369">
              <w:rPr>
                <w:rFonts w:ascii="Times New Roman" w:eastAsia="Times New Roman" w:hAnsi="Times New Roman" w:cs="Times New Roman"/>
                <w:sz w:val="16"/>
                <w:szCs w:val="16"/>
              </w:rPr>
              <w:t>)</w:t>
            </w:r>
          </w:p>
        </w:tc>
        <w:tc>
          <w:tcPr>
            <w:tcW w:w="2250" w:type="dxa"/>
            <w:tcMar>
              <w:top w:w="100" w:type="dxa"/>
              <w:left w:w="100" w:type="dxa"/>
              <w:bottom w:w="100" w:type="dxa"/>
              <w:right w:w="100" w:type="dxa"/>
            </w:tcMar>
          </w:tcPr>
          <w:p w14:paraId="4755D570" w14:textId="77777777" w:rsidR="00715D55" w:rsidRDefault="00D8535D">
            <w:pPr>
              <w:widowControl w:val="0"/>
              <w:spacing w:line="240" w:lineRule="auto"/>
              <w:rPr>
                <w:rFonts w:ascii="Times New Roman" w:eastAsia="Times New Roman" w:hAnsi="Times New Roman" w:cs="Times New Roman"/>
                <w:sz w:val="16"/>
                <w:szCs w:val="16"/>
              </w:rPr>
            </w:pPr>
            <w:proofErr w:type="spellStart"/>
            <w:r>
              <w:rPr>
                <w:rFonts w:ascii="Times New Roman" w:eastAsia="Times New Roman" w:hAnsi="Times New Roman" w:cs="Times New Roman"/>
                <w:sz w:val="16"/>
                <w:szCs w:val="16"/>
              </w:rPr>
              <w:t>Maackia</w:t>
            </w:r>
            <w:proofErr w:type="spellEnd"/>
          </w:p>
        </w:tc>
        <w:tc>
          <w:tcPr>
            <w:tcW w:w="2420" w:type="dxa"/>
            <w:tcMar>
              <w:top w:w="100" w:type="dxa"/>
              <w:left w:w="100" w:type="dxa"/>
              <w:bottom w:w="100" w:type="dxa"/>
              <w:right w:w="100" w:type="dxa"/>
            </w:tcMar>
          </w:tcPr>
          <w:p w14:paraId="42EA0387"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Planaria</w:t>
            </w:r>
          </w:p>
        </w:tc>
      </w:tr>
      <w:tr w:rsidR="00090369" w14:paraId="575A5CFC"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E4FCDE" w14:textId="7371ACDF" w:rsidR="00090369" w:rsidRPr="00F5144C"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Brandtia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parasitica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parasitica</w:t>
            </w:r>
            <w:proofErr w:type="spellEnd"/>
            <w:r>
              <w:rPr>
                <w:rFonts w:ascii="Times New Roman" w:eastAsia="Times New Roman" w:hAnsi="Times New Roman" w:cs="Times New Roman"/>
                <w:i/>
                <w:sz w:val="16"/>
                <w:szCs w:val="16"/>
              </w:rPr>
              <w:t xml:space="preserve"> </w:t>
            </w:r>
            <w:r w:rsidRPr="00090369">
              <w:rPr>
                <w:rFonts w:ascii="Times New Roman" w:eastAsia="Times New Roman" w:hAnsi="Times New Roman" w:cs="Times New Roman"/>
                <w:sz w:val="16"/>
                <w:szCs w:val="16"/>
              </w:rPr>
              <w:t>(</w:t>
            </w:r>
            <w:proofErr w:type="spellStart"/>
            <w:r w:rsidRPr="00090369">
              <w:rPr>
                <w:rFonts w:ascii="Times New Roman" w:eastAsia="Times New Roman" w:hAnsi="Times New Roman" w:cs="Times New Roman"/>
                <w:sz w:val="16"/>
                <w:szCs w:val="16"/>
              </w:rPr>
              <w:t>Dybowsky</w:t>
            </w:r>
            <w:proofErr w:type="spellEnd"/>
            <w:r w:rsidRPr="00090369">
              <w:rPr>
                <w:rFonts w:ascii="Times New Roman" w:eastAsia="Times New Roman" w:hAnsi="Times New Roman" w:cs="Times New Roman"/>
                <w:sz w:val="16"/>
                <w:szCs w:val="16"/>
              </w:rPr>
              <w:t xml:space="preserve"> 1874)</w:t>
            </w:r>
          </w:p>
        </w:tc>
        <w:tc>
          <w:tcPr>
            <w:tcW w:w="2250" w:type="dxa"/>
            <w:tcMar>
              <w:top w:w="100" w:type="dxa"/>
              <w:left w:w="100" w:type="dxa"/>
              <w:bottom w:w="100" w:type="dxa"/>
              <w:right w:w="100" w:type="dxa"/>
            </w:tcMar>
          </w:tcPr>
          <w:p w14:paraId="33C5C53D" w14:textId="77777777" w:rsidR="00090369" w:rsidRDefault="00090369" w:rsidP="00090369">
            <w:pPr>
              <w:widowControl w:val="0"/>
              <w:spacing w:line="240" w:lineRule="auto"/>
              <w:rPr>
                <w:rFonts w:ascii="Times New Roman" w:eastAsia="Times New Roman" w:hAnsi="Times New Roman" w:cs="Times New Roman"/>
                <w:sz w:val="16"/>
                <w:szCs w:val="16"/>
              </w:rPr>
            </w:pPr>
            <w:proofErr w:type="spellStart"/>
            <w:r>
              <w:rPr>
                <w:rFonts w:ascii="Times New Roman" w:eastAsia="Times New Roman" w:hAnsi="Times New Roman" w:cs="Times New Roman"/>
                <w:sz w:val="16"/>
                <w:szCs w:val="16"/>
              </w:rPr>
              <w:t>Planorbidae</w:t>
            </w:r>
            <w:proofErr w:type="spellEnd"/>
          </w:p>
        </w:tc>
        <w:tc>
          <w:tcPr>
            <w:tcW w:w="2420" w:type="dxa"/>
            <w:tcMar>
              <w:top w:w="100" w:type="dxa"/>
              <w:left w:w="100" w:type="dxa"/>
              <w:bottom w:w="100" w:type="dxa"/>
              <w:right w:w="100" w:type="dxa"/>
            </w:tcMar>
          </w:tcPr>
          <w:p w14:paraId="452C80EA"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278735AC"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AE106E" w14:textId="6B01E304"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Cryptoropus</w:t>
            </w:r>
            <w:proofErr w:type="spellEnd"/>
            <w:r>
              <w:rPr>
                <w:rFonts w:ascii="Times New Roman" w:eastAsia="Times New Roman" w:hAnsi="Times New Roman" w:cs="Times New Roman"/>
                <w:i/>
                <w:sz w:val="16"/>
                <w:szCs w:val="16"/>
              </w:rPr>
              <w:t xml:space="preserve"> inflatus </w:t>
            </w:r>
            <w:r w:rsidRPr="00090369">
              <w:rPr>
                <w:rFonts w:ascii="Times New Roman" w:eastAsia="Times New Roman" w:hAnsi="Times New Roman" w:cs="Times New Roman"/>
                <w:sz w:val="16"/>
                <w:szCs w:val="16"/>
              </w:rPr>
              <w:t>(</w:t>
            </w:r>
            <w:proofErr w:type="spellStart"/>
            <w:r w:rsidRPr="00090369">
              <w:rPr>
                <w:rFonts w:ascii="Times New Roman" w:eastAsia="Times New Roman" w:hAnsi="Times New Roman" w:cs="Times New Roman"/>
                <w:sz w:val="16"/>
                <w:szCs w:val="16"/>
              </w:rPr>
              <w:t>Dybowsky</w:t>
            </w:r>
            <w:proofErr w:type="spellEnd"/>
            <w:r w:rsidRPr="00090369">
              <w:rPr>
                <w:rFonts w:ascii="Times New Roman" w:eastAsia="Times New Roman" w:hAnsi="Times New Roman" w:cs="Times New Roman"/>
                <w:sz w:val="16"/>
                <w:szCs w:val="16"/>
              </w:rPr>
              <w:t xml:space="preserve"> 1874)</w:t>
            </w:r>
          </w:p>
        </w:tc>
        <w:tc>
          <w:tcPr>
            <w:tcW w:w="2250" w:type="dxa"/>
            <w:tcMar>
              <w:top w:w="100" w:type="dxa"/>
              <w:left w:w="100" w:type="dxa"/>
              <w:bottom w:w="100" w:type="dxa"/>
              <w:right w:w="100" w:type="dxa"/>
            </w:tcMar>
          </w:tcPr>
          <w:p w14:paraId="70B9207A" w14:textId="77777777" w:rsidR="00090369" w:rsidRDefault="00090369" w:rsidP="00090369">
            <w:pPr>
              <w:widowControl w:val="0"/>
              <w:spacing w:line="240" w:lineRule="auto"/>
              <w:rPr>
                <w:rFonts w:ascii="Times New Roman" w:eastAsia="Times New Roman" w:hAnsi="Times New Roman" w:cs="Times New Roman"/>
                <w:sz w:val="16"/>
                <w:szCs w:val="16"/>
              </w:rPr>
            </w:pPr>
            <w:proofErr w:type="spellStart"/>
            <w:r>
              <w:rPr>
                <w:rFonts w:ascii="Times New Roman" w:eastAsia="Times New Roman" w:hAnsi="Times New Roman" w:cs="Times New Roman"/>
                <w:sz w:val="16"/>
                <w:szCs w:val="16"/>
              </w:rPr>
              <w:t>Valvatidae</w:t>
            </w:r>
            <w:proofErr w:type="spellEnd"/>
          </w:p>
        </w:tc>
        <w:tc>
          <w:tcPr>
            <w:tcW w:w="2420" w:type="dxa"/>
            <w:tcMar>
              <w:top w:w="100" w:type="dxa"/>
              <w:left w:w="100" w:type="dxa"/>
              <w:bottom w:w="100" w:type="dxa"/>
              <w:right w:w="100" w:type="dxa"/>
            </w:tcMar>
          </w:tcPr>
          <w:p w14:paraId="091FE455"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7FFED5AA"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22C215" w14:textId="426F01F8"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Cryptoropus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pachytus</w:t>
            </w:r>
            <w:proofErr w:type="spellEnd"/>
            <w:r>
              <w:rPr>
                <w:rFonts w:ascii="Times New Roman" w:eastAsia="Times New Roman" w:hAnsi="Times New Roman" w:cs="Times New Roman"/>
                <w:i/>
                <w:sz w:val="16"/>
                <w:szCs w:val="16"/>
              </w:rPr>
              <w:t xml:space="preserve"> </w:t>
            </w:r>
            <w:r w:rsidRPr="00090369">
              <w:rPr>
                <w:rFonts w:ascii="Times New Roman" w:eastAsia="Times New Roman" w:hAnsi="Times New Roman" w:cs="Times New Roman"/>
                <w:sz w:val="16"/>
                <w:szCs w:val="16"/>
              </w:rPr>
              <w:t>(</w:t>
            </w:r>
            <w:proofErr w:type="spellStart"/>
            <w:r w:rsidRPr="00090369">
              <w:rPr>
                <w:rFonts w:ascii="Times New Roman" w:eastAsia="Times New Roman" w:hAnsi="Times New Roman" w:cs="Times New Roman"/>
                <w:sz w:val="16"/>
                <w:szCs w:val="16"/>
              </w:rPr>
              <w:t>Dybowsky</w:t>
            </w:r>
            <w:proofErr w:type="spellEnd"/>
            <w:r w:rsidRPr="00090369">
              <w:rPr>
                <w:rFonts w:ascii="Times New Roman" w:eastAsia="Times New Roman" w:hAnsi="Times New Roman" w:cs="Times New Roman"/>
                <w:sz w:val="16"/>
                <w:szCs w:val="16"/>
              </w:rPr>
              <w:t xml:space="preserve"> 1874)</w:t>
            </w:r>
          </w:p>
        </w:tc>
        <w:tc>
          <w:tcPr>
            <w:tcW w:w="2250" w:type="dxa"/>
            <w:tcMar>
              <w:top w:w="100" w:type="dxa"/>
              <w:left w:w="100" w:type="dxa"/>
              <w:bottom w:w="100" w:type="dxa"/>
              <w:right w:w="100" w:type="dxa"/>
            </w:tcMar>
          </w:tcPr>
          <w:p w14:paraId="157C54C2"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5DCC41A2"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69DC4CEE"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57D796" w14:textId="37AB6820"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Cryptoropus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rugosus</w:t>
            </w:r>
            <w:proofErr w:type="spellEnd"/>
            <w:r>
              <w:rPr>
                <w:rFonts w:ascii="Times New Roman" w:eastAsia="Times New Roman" w:hAnsi="Times New Roman" w:cs="Times New Roman"/>
                <w:i/>
                <w:sz w:val="16"/>
                <w:szCs w:val="16"/>
              </w:rPr>
              <w:t xml:space="preserve"> </w:t>
            </w:r>
            <w:r w:rsidRPr="00090369">
              <w:rPr>
                <w:rFonts w:ascii="Times New Roman" w:eastAsia="Times New Roman" w:hAnsi="Times New Roman" w:cs="Times New Roman"/>
                <w:sz w:val="16"/>
                <w:szCs w:val="16"/>
              </w:rPr>
              <w:t>(</w:t>
            </w:r>
            <w:proofErr w:type="spellStart"/>
            <w:r w:rsidRPr="00090369">
              <w:rPr>
                <w:rFonts w:ascii="Times New Roman" w:eastAsia="Times New Roman" w:hAnsi="Times New Roman" w:cs="Times New Roman"/>
                <w:sz w:val="16"/>
                <w:szCs w:val="16"/>
              </w:rPr>
              <w:t>Dybowsky</w:t>
            </w:r>
            <w:proofErr w:type="spellEnd"/>
            <w:r w:rsidRPr="00090369">
              <w:rPr>
                <w:rFonts w:ascii="Times New Roman" w:eastAsia="Times New Roman" w:hAnsi="Times New Roman" w:cs="Times New Roman"/>
                <w:sz w:val="16"/>
                <w:szCs w:val="16"/>
              </w:rPr>
              <w:t xml:space="preserve"> 1874)</w:t>
            </w:r>
          </w:p>
        </w:tc>
        <w:tc>
          <w:tcPr>
            <w:tcW w:w="2250" w:type="dxa"/>
            <w:tcMar>
              <w:top w:w="100" w:type="dxa"/>
              <w:left w:w="100" w:type="dxa"/>
              <w:bottom w:w="100" w:type="dxa"/>
              <w:right w:w="100" w:type="dxa"/>
            </w:tcMar>
          </w:tcPr>
          <w:p w14:paraId="3AF68702"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1EA638C3"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71856B42"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803A3A" w14:textId="45C67615"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Eulimnogammarus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capreolus</w:t>
            </w:r>
            <w:proofErr w:type="spellEnd"/>
            <w:r>
              <w:rPr>
                <w:rFonts w:ascii="Times New Roman" w:eastAsia="Times New Roman" w:hAnsi="Times New Roman" w:cs="Times New Roman"/>
                <w:i/>
                <w:sz w:val="16"/>
                <w:szCs w:val="16"/>
              </w:rPr>
              <w:t xml:space="preserve"> </w:t>
            </w:r>
            <w:r w:rsidRPr="00090369">
              <w:rPr>
                <w:rFonts w:ascii="Times New Roman" w:eastAsia="Times New Roman" w:hAnsi="Times New Roman" w:cs="Times New Roman"/>
                <w:sz w:val="16"/>
                <w:szCs w:val="16"/>
              </w:rPr>
              <w:t>(</w:t>
            </w:r>
            <w:proofErr w:type="spellStart"/>
            <w:r w:rsidRPr="00090369">
              <w:rPr>
                <w:rFonts w:ascii="Times New Roman" w:eastAsia="Times New Roman" w:hAnsi="Times New Roman" w:cs="Times New Roman"/>
                <w:sz w:val="16"/>
                <w:szCs w:val="16"/>
              </w:rPr>
              <w:t>Dybowsky</w:t>
            </w:r>
            <w:proofErr w:type="spellEnd"/>
            <w:r w:rsidRPr="00090369">
              <w:rPr>
                <w:rFonts w:ascii="Times New Roman" w:eastAsia="Times New Roman" w:hAnsi="Times New Roman" w:cs="Times New Roman"/>
                <w:sz w:val="16"/>
                <w:szCs w:val="16"/>
              </w:rPr>
              <w:t xml:space="preserve"> 1874)</w:t>
            </w:r>
          </w:p>
        </w:tc>
        <w:tc>
          <w:tcPr>
            <w:tcW w:w="2250" w:type="dxa"/>
            <w:tcMar>
              <w:top w:w="100" w:type="dxa"/>
              <w:left w:w="100" w:type="dxa"/>
              <w:bottom w:w="100" w:type="dxa"/>
              <w:right w:w="100" w:type="dxa"/>
            </w:tcMar>
          </w:tcPr>
          <w:p w14:paraId="29468EE6"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12E4E081"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4A60B802"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70BE3C" w14:textId="69ACD107"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Eulimnogammarus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cruentes</w:t>
            </w:r>
            <w:proofErr w:type="spellEnd"/>
            <w:r>
              <w:rPr>
                <w:rFonts w:ascii="Times New Roman" w:eastAsia="Times New Roman" w:hAnsi="Times New Roman" w:cs="Times New Roman"/>
                <w:i/>
                <w:sz w:val="16"/>
                <w:szCs w:val="16"/>
              </w:rPr>
              <w:t xml:space="preserve"> </w:t>
            </w:r>
            <w:r w:rsidRPr="00090369">
              <w:rPr>
                <w:rFonts w:ascii="Times New Roman" w:eastAsia="Times New Roman" w:hAnsi="Times New Roman" w:cs="Times New Roman"/>
                <w:sz w:val="16"/>
                <w:szCs w:val="16"/>
              </w:rPr>
              <w:t>(</w:t>
            </w:r>
            <w:proofErr w:type="spellStart"/>
            <w:r w:rsidRPr="00090369">
              <w:rPr>
                <w:rFonts w:ascii="Times New Roman" w:eastAsia="Times New Roman" w:hAnsi="Times New Roman" w:cs="Times New Roman"/>
                <w:sz w:val="16"/>
                <w:szCs w:val="16"/>
              </w:rPr>
              <w:t>Dorogostaiskii</w:t>
            </w:r>
            <w:proofErr w:type="spellEnd"/>
            <w:r w:rsidRPr="00090369">
              <w:rPr>
                <w:rFonts w:ascii="Times New Roman" w:eastAsia="Times New Roman" w:hAnsi="Times New Roman" w:cs="Times New Roman"/>
                <w:sz w:val="16"/>
                <w:szCs w:val="16"/>
              </w:rPr>
              <w:t xml:space="preserve"> 1930)</w:t>
            </w:r>
          </w:p>
        </w:tc>
        <w:tc>
          <w:tcPr>
            <w:tcW w:w="2250" w:type="dxa"/>
            <w:tcMar>
              <w:top w:w="100" w:type="dxa"/>
              <w:left w:w="100" w:type="dxa"/>
              <w:bottom w:w="100" w:type="dxa"/>
              <w:right w:w="100" w:type="dxa"/>
            </w:tcMar>
          </w:tcPr>
          <w:p w14:paraId="4E3ED5FE"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5BA45514"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63786D5A"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7FF319" w14:textId="25DBEBBC"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Eulimnogammarus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cyaneus</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Dybowsky</w:t>
            </w:r>
            <w:proofErr w:type="spellEnd"/>
            <w:r w:rsidRPr="00B07246">
              <w:rPr>
                <w:rFonts w:ascii="Times New Roman" w:eastAsia="Times New Roman" w:hAnsi="Times New Roman" w:cs="Times New Roman"/>
                <w:sz w:val="16"/>
                <w:szCs w:val="16"/>
              </w:rPr>
              <w:t xml:space="preserve"> 1874)</w:t>
            </w:r>
          </w:p>
        </w:tc>
        <w:tc>
          <w:tcPr>
            <w:tcW w:w="2250" w:type="dxa"/>
            <w:tcMar>
              <w:top w:w="100" w:type="dxa"/>
              <w:left w:w="100" w:type="dxa"/>
              <w:bottom w:w="100" w:type="dxa"/>
              <w:right w:w="100" w:type="dxa"/>
            </w:tcMar>
          </w:tcPr>
          <w:p w14:paraId="769E0622"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275E3087"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6F278F57"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080C62" w14:textId="00EF5E3F"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Eulimnogammarus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grandimanus</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Bazikalova</w:t>
            </w:r>
            <w:proofErr w:type="spellEnd"/>
            <w:r w:rsidRPr="00B07246">
              <w:rPr>
                <w:rFonts w:ascii="Times New Roman" w:eastAsia="Times New Roman" w:hAnsi="Times New Roman" w:cs="Times New Roman"/>
                <w:sz w:val="16"/>
                <w:szCs w:val="16"/>
              </w:rPr>
              <w:t xml:space="preserve"> 1945)</w:t>
            </w:r>
          </w:p>
        </w:tc>
        <w:tc>
          <w:tcPr>
            <w:tcW w:w="2250" w:type="dxa"/>
            <w:tcMar>
              <w:top w:w="100" w:type="dxa"/>
              <w:left w:w="100" w:type="dxa"/>
              <w:bottom w:w="100" w:type="dxa"/>
              <w:right w:w="100" w:type="dxa"/>
            </w:tcMar>
          </w:tcPr>
          <w:p w14:paraId="35CFDAA7"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0204045A"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084C9084"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B2E19C" w14:textId="79FF4D48"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Eulimnogammarus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maacki</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Gerstfeldt</w:t>
            </w:r>
            <w:proofErr w:type="spellEnd"/>
            <w:r w:rsidRPr="00B07246">
              <w:rPr>
                <w:rFonts w:ascii="Times New Roman" w:eastAsia="Times New Roman" w:hAnsi="Times New Roman" w:cs="Times New Roman"/>
                <w:sz w:val="16"/>
                <w:szCs w:val="16"/>
              </w:rPr>
              <w:t xml:space="preserve"> 1858)</w:t>
            </w:r>
          </w:p>
        </w:tc>
        <w:tc>
          <w:tcPr>
            <w:tcW w:w="2250" w:type="dxa"/>
            <w:tcMar>
              <w:top w:w="100" w:type="dxa"/>
              <w:left w:w="100" w:type="dxa"/>
              <w:bottom w:w="100" w:type="dxa"/>
              <w:right w:w="100" w:type="dxa"/>
            </w:tcMar>
          </w:tcPr>
          <w:p w14:paraId="788608E4"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49101042"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5D24567B"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50D7F0" w14:textId="5244BE6A"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Eulimnogammarus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marituji</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Bazikalova</w:t>
            </w:r>
            <w:proofErr w:type="spellEnd"/>
            <w:r w:rsidRPr="00B07246">
              <w:rPr>
                <w:rFonts w:ascii="Times New Roman" w:eastAsia="Times New Roman" w:hAnsi="Times New Roman" w:cs="Times New Roman"/>
                <w:sz w:val="16"/>
                <w:szCs w:val="16"/>
              </w:rPr>
              <w:t xml:space="preserve"> 1945)</w:t>
            </w:r>
          </w:p>
        </w:tc>
        <w:tc>
          <w:tcPr>
            <w:tcW w:w="2250" w:type="dxa"/>
            <w:tcMar>
              <w:top w:w="100" w:type="dxa"/>
              <w:left w:w="100" w:type="dxa"/>
              <w:bottom w:w="100" w:type="dxa"/>
              <w:right w:w="100" w:type="dxa"/>
            </w:tcMar>
          </w:tcPr>
          <w:p w14:paraId="44791709"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7475900E"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0FF7E07F"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168E04" w14:textId="784ED9E1"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Eulimnogammarus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verucossus</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Gerstfeldt</w:t>
            </w:r>
            <w:proofErr w:type="spellEnd"/>
            <w:r w:rsidRPr="00B07246">
              <w:rPr>
                <w:rFonts w:ascii="Times New Roman" w:eastAsia="Times New Roman" w:hAnsi="Times New Roman" w:cs="Times New Roman"/>
                <w:sz w:val="16"/>
                <w:szCs w:val="16"/>
              </w:rPr>
              <w:t xml:space="preserve"> 1858)</w:t>
            </w:r>
          </w:p>
        </w:tc>
        <w:tc>
          <w:tcPr>
            <w:tcW w:w="2250" w:type="dxa"/>
            <w:tcMar>
              <w:top w:w="100" w:type="dxa"/>
              <w:left w:w="100" w:type="dxa"/>
              <w:bottom w:w="100" w:type="dxa"/>
              <w:right w:w="100" w:type="dxa"/>
            </w:tcMar>
          </w:tcPr>
          <w:p w14:paraId="3A53076B"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1E507727"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686C1CB5"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6C2CFF" w14:textId="0409878D"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Eulimnogammarus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viridis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viridis</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Dybowsky</w:t>
            </w:r>
            <w:proofErr w:type="spellEnd"/>
            <w:r w:rsidRPr="00B07246">
              <w:rPr>
                <w:rFonts w:ascii="Times New Roman" w:eastAsia="Times New Roman" w:hAnsi="Times New Roman" w:cs="Times New Roman"/>
                <w:sz w:val="16"/>
                <w:szCs w:val="16"/>
              </w:rPr>
              <w:t xml:space="preserve"> 1874)</w:t>
            </w:r>
          </w:p>
        </w:tc>
        <w:tc>
          <w:tcPr>
            <w:tcW w:w="2250" w:type="dxa"/>
            <w:tcMar>
              <w:top w:w="100" w:type="dxa"/>
              <w:left w:w="100" w:type="dxa"/>
              <w:bottom w:w="100" w:type="dxa"/>
              <w:right w:w="100" w:type="dxa"/>
            </w:tcMar>
          </w:tcPr>
          <w:p w14:paraId="580709B4"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210C1AC8"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68089A71"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96327C" w14:textId="7CA1D49B"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Eulimnogammarus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vittatus</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Dybowsky</w:t>
            </w:r>
            <w:proofErr w:type="spellEnd"/>
            <w:r w:rsidRPr="00B07246">
              <w:rPr>
                <w:rFonts w:ascii="Times New Roman" w:eastAsia="Times New Roman" w:hAnsi="Times New Roman" w:cs="Times New Roman"/>
                <w:sz w:val="16"/>
                <w:szCs w:val="16"/>
              </w:rPr>
              <w:t xml:space="preserve"> 1874)</w:t>
            </w:r>
          </w:p>
        </w:tc>
        <w:tc>
          <w:tcPr>
            <w:tcW w:w="2250" w:type="dxa"/>
            <w:tcMar>
              <w:top w:w="100" w:type="dxa"/>
              <w:left w:w="100" w:type="dxa"/>
              <w:bottom w:w="100" w:type="dxa"/>
              <w:right w:w="100" w:type="dxa"/>
            </w:tcMar>
          </w:tcPr>
          <w:p w14:paraId="1B1B73A6"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07306E6A"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1C6359A7"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19DB43" w14:textId="67663AD6"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Pallasea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brandtia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brandita</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Dybowsky</w:t>
            </w:r>
            <w:proofErr w:type="spellEnd"/>
            <w:r w:rsidRPr="00B07246">
              <w:rPr>
                <w:rFonts w:ascii="Times New Roman" w:eastAsia="Times New Roman" w:hAnsi="Times New Roman" w:cs="Times New Roman"/>
                <w:sz w:val="16"/>
                <w:szCs w:val="16"/>
              </w:rPr>
              <w:t xml:space="preserve"> 1874)</w:t>
            </w:r>
          </w:p>
        </w:tc>
        <w:tc>
          <w:tcPr>
            <w:tcW w:w="2250" w:type="dxa"/>
            <w:tcMar>
              <w:top w:w="100" w:type="dxa"/>
              <w:left w:w="100" w:type="dxa"/>
              <w:bottom w:w="100" w:type="dxa"/>
              <w:right w:w="100" w:type="dxa"/>
            </w:tcMar>
          </w:tcPr>
          <w:p w14:paraId="53FD56A1"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38F14EA8"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51D0BB70"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F1767A" w14:textId="188AD3D5"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Pallasea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brandtii</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tenera</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Sovinskii</w:t>
            </w:r>
            <w:proofErr w:type="spellEnd"/>
            <w:r w:rsidRPr="00B07246">
              <w:rPr>
                <w:rFonts w:ascii="Times New Roman" w:eastAsia="Times New Roman" w:hAnsi="Times New Roman" w:cs="Times New Roman"/>
                <w:sz w:val="16"/>
                <w:szCs w:val="16"/>
              </w:rPr>
              <w:t xml:space="preserve"> 1930)</w:t>
            </w:r>
          </w:p>
        </w:tc>
        <w:tc>
          <w:tcPr>
            <w:tcW w:w="2250" w:type="dxa"/>
            <w:tcMar>
              <w:top w:w="100" w:type="dxa"/>
              <w:left w:w="100" w:type="dxa"/>
              <w:bottom w:w="100" w:type="dxa"/>
              <w:right w:w="100" w:type="dxa"/>
            </w:tcMar>
          </w:tcPr>
          <w:p w14:paraId="745B0361"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629D9101"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6D417A42"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B39CFD" w14:textId="49A373F9"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Pallasea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cancelloides</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Gerstfeldt</w:t>
            </w:r>
            <w:proofErr w:type="spellEnd"/>
            <w:r w:rsidRPr="00B07246">
              <w:rPr>
                <w:rFonts w:ascii="Times New Roman" w:eastAsia="Times New Roman" w:hAnsi="Times New Roman" w:cs="Times New Roman"/>
                <w:sz w:val="16"/>
                <w:szCs w:val="16"/>
              </w:rPr>
              <w:t xml:space="preserve"> 1858)</w:t>
            </w:r>
          </w:p>
        </w:tc>
        <w:tc>
          <w:tcPr>
            <w:tcW w:w="2250" w:type="dxa"/>
            <w:tcMar>
              <w:top w:w="100" w:type="dxa"/>
              <w:left w:w="100" w:type="dxa"/>
              <w:bottom w:w="100" w:type="dxa"/>
              <w:right w:w="100" w:type="dxa"/>
            </w:tcMar>
          </w:tcPr>
          <w:p w14:paraId="389A85EE"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1B10C425"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0C721FDE"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FC265F" w14:textId="377C5149"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Pallasea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cancellus</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(Pallas 1776)</w:t>
            </w:r>
          </w:p>
        </w:tc>
        <w:tc>
          <w:tcPr>
            <w:tcW w:w="2250" w:type="dxa"/>
            <w:tcMar>
              <w:top w:w="100" w:type="dxa"/>
              <w:left w:w="100" w:type="dxa"/>
              <w:bottom w:w="100" w:type="dxa"/>
              <w:right w:w="100" w:type="dxa"/>
            </w:tcMar>
          </w:tcPr>
          <w:p w14:paraId="7B58CFAB"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1923C610"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26AEF925"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3D4924" w14:textId="0650E4A1"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Pallasea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viridis</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Garjajev</w:t>
            </w:r>
            <w:proofErr w:type="spellEnd"/>
            <w:r w:rsidRPr="00B07246">
              <w:rPr>
                <w:rFonts w:ascii="Times New Roman" w:eastAsia="Times New Roman" w:hAnsi="Times New Roman" w:cs="Times New Roman"/>
                <w:sz w:val="16"/>
                <w:szCs w:val="16"/>
              </w:rPr>
              <w:t xml:space="preserve"> 1901)</w:t>
            </w:r>
          </w:p>
        </w:tc>
        <w:tc>
          <w:tcPr>
            <w:tcW w:w="2250" w:type="dxa"/>
            <w:tcMar>
              <w:top w:w="100" w:type="dxa"/>
              <w:left w:w="100" w:type="dxa"/>
              <w:bottom w:w="100" w:type="dxa"/>
              <w:right w:w="100" w:type="dxa"/>
            </w:tcMar>
          </w:tcPr>
          <w:p w14:paraId="772B941C"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5DDDF28D"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2DA837A7"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98C5D4" w14:textId="3887C2BB"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Poekilogammarus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crassimus</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Sovinskii</w:t>
            </w:r>
            <w:proofErr w:type="spellEnd"/>
            <w:r w:rsidRPr="00B07246">
              <w:rPr>
                <w:rFonts w:ascii="Times New Roman" w:eastAsia="Times New Roman" w:hAnsi="Times New Roman" w:cs="Times New Roman"/>
                <w:sz w:val="16"/>
                <w:szCs w:val="16"/>
              </w:rPr>
              <w:t xml:space="preserve"> 1915)</w:t>
            </w:r>
          </w:p>
        </w:tc>
        <w:tc>
          <w:tcPr>
            <w:tcW w:w="2250" w:type="dxa"/>
            <w:tcMar>
              <w:top w:w="100" w:type="dxa"/>
              <w:left w:w="100" w:type="dxa"/>
              <w:bottom w:w="100" w:type="dxa"/>
              <w:right w:w="100" w:type="dxa"/>
            </w:tcMar>
          </w:tcPr>
          <w:p w14:paraId="7CEA1121"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3AA02B41"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671EE54E"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6BCFBF" w14:textId="647BD7C6"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Poekilogammarus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ephippiatus</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Dybowsky</w:t>
            </w:r>
            <w:proofErr w:type="spellEnd"/>
            <w:r w:rsidRPr="00B07246">
              <w:rPr>
                <w:rFonts w:ascii="Times New Roman" w:eastAsia="Times New Roman" w:hAnsi="Times New Roman" w:cs="Times New Roman"/>
                <w:sz w:val="16"/>
                <w:szCs w:val="16"/>
              </w:rPr>
              <w:t xml:space="preserve"> 1874)</w:t>
            </w:r>
          </w:p>
        </w:tc>
        <w:tc>
          <w:tcPr>
            <w:tcW w:w="2250" w:type="dxa"/>
            <w:tcMar>
              <w:top w:w="100" w:type="dxa"/>
              <w:left w:w="100" w:type="dxa"/>
              <w:bottom w:w="100" w:type="dxa"/>
              <w:right w:w="100" w:type="dxa"/>
            </w:tcMar>
          </w:tcPr>
          <w:p w14:paraId="280D9034"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2B61EF1D"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12E94025"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4FBCE6" w14:textId="06F5245C"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Poekilogammarus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megonychus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perpolitus</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Takhteev</w:t>
            </w:r>
            <w:proofErr w:type="spellEnd"/>
            <w:r w:rsidRPr="00B07246">
              <w:rPr>
                <w:rFonts w:ascii="Times New Roman" w:eastAsia="Times New Roman" w:hAnsi="Times New Roman" w:cs="Times New Roman"/>
                <w:sz w:val="16"/>
                <w:szCs w:val="16"/>
              </w:rPr>
              <w:t xml:space="preserve"> 2002)</w:t>
            </w:r>
          </w:p>
        </w:tc>
        <w:tc>
          <w:tcPr>
            <w:tcW w:w="2250" w:type="dxa"/>
            <w:tcMar>
              <w:top w:w="100" w:type="dxa"/>
              <w:left w:w="100" w:type="dxa"/>
              <w:bottom w:w="100" w:type="dxa"/>
              <w:right w:w="100" w:type="dxa"/>
            </w:tcMar>
          </w:tcPr>
          <w:p w14:paraId="390E9C0C"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00853FB2"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575E7295"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4E92ED" w14:textId="3204050E"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Poekilogammarus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pictus</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Dybowsky</w:t>
            </w:r>
            <w:proofErr w:type="spellEnd"/>
            <w:r w:rsidRPr="00B07246">
              <w:rPr>
                <w:rFonts w:ascii="Times New Roman" w:eastAsia="Times New Roman" w:hAnsi="Times New Roman" w:cs="Times New Roman"/>
                <w:sz w:val="16"/>
                <w:szCs w:val="16"/>
              </w:rPr>
              <w:t xml:space="preserve"> 1874)</w:t>
            </w:r>
          </w:p>
        </w:tc>
        <w:tc>
          <w:tcPr>
            <w:tcW w:w="2250" w:type="dxa"/>
            <w:tcMar>
              <w:top w:w="100" w:type="dxa"/>
              <w:left w:w="100" w:type="dxa"/>
              <w:bottom w:w="100" w:type="dxa"/>
              <w:right w:w="100" w:type="dxa"/>
            </w:tcMar>
          </w:tcPr>
          <w:p w14:paraId="76675803"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75A85F57" w14:textId="77777777" w:rsidR="00090369" w:rsidRDefault="00090369" w:rsidP="00090369">
            <w:pPr>
              <w:widowControl w:val="0"/>
              <w:spacing w:line="240" w:lineRule="auto"/>
              <w:rPr>
                <w:rFonts w:ascii="Times New Roman" w:eastAsia="Times New Roman" w:hAnsi="Times New Roman" w:cs="Times New Roman"/>
                <w:sz w:val="16"/>
                <w:szCs w:val="16"/>
              </w:rPr>
            </w:pPr>
          </w:p>
        </w:tc>
      </w:tr>
    </w:tbl>
    <w:p w14:paraId="0E05E4FC" w14:textId="77777777" w:rsidR="00090369" w:rsidRDefault="00090369">
      <w:r>
        <w:br w:type="page"/>
      </w:r>
    </w:p>
    <w:tbl>
      <w:tblPr>
        <w:tblStyle w:val="2"/>
        <w:tblW w:w="9360"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42"/>
        <w:gridCol w:w="942"/>
        <w:gridCol w:w="941"/>
        <w:gridCol w:w="941"/>
        <w:gridCol w:w="941"/>
        <w:gridCol w:w="941"/>
        <w:gridCol w:w="941"/>
        <w:gridCol w:w="930"/>
        <w:gridCol w:w="900"/>
        <w:gridCol w:w="941"/>
      </w:tblGrid>
      <w:tr w:rsidR="00715D55" w14:paraId="28547A4B" w14:textId="77777777" w:rsidTr="00A92B32">
        <w:trPr>
          <w:trHeight w:val="420"/>
        </w:trPr>
        <w:tc>
          <w:tcPr>
            <w:tcW w:w="9360" w:type="dxa"/>
            <w:gridSpan w:val="10"/>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4BF075" w14:textId="3CF7EB2D"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24"/>
                <w:szCs w:val="24"/>
              </w:rPr>
              <w:lastRenderedPageBreak/>
              <w:t>Table 3: Average sewage indicator concentrations and densities per sampling location</w:t>
            </w:r>
          </w:p>
        </w:tc>
      </w:tr>
      <w:tr w:rsidR="00715D55" w14:paraId="792E0E21" w14:textId="77777777" w:rsidTr="00A92B32">
        <w:trPr>
          <w:trHeight w:val="420"/>
        </w:trPr>
        <w:tc>
          <w:tcPr>
            <w:tcW w:w="9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E45527"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Site</w:t>
            </w:r>
          </w:p>
        </w:tc>
        <w:tc>
          <w:tcPr>
            <w:tcW w:w="9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A3A511"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NH4 mg/dm3</w:t>
            </w:r>
          </w:p>
        </w:tc>
        <w:tc>
          <w:tcPr>
            <w:tcW w:w="9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00463B"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NO3 mg/dm3</w:t>
            </w:r>
          </w:p>
        </w:tc>
        <w:tc>
          <w:tcPr>
            <w:tcW w:w="9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932317"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PO4 mg/dm3</w:t>
            </w:r>
          </w:p>
        </w:tc>
        <w:tc>
          <w:tcPr>
            <w:tcW w:w="9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B62B81"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Caffeine</w:t>
            </w:r>
          </w:p>
        </w:tc>
        <w:tc>
          <w:tcPr>
            <w:tcW w:w="9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AFE156"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Acetaminophen</w:t>
            </w:r>
          </w:p>
        </w:tc>
        <w:tc>
          <w:tcPr>
            <w:tcW w:w="9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64622D"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Paraxanthine</w:t>
            </w:r>
          </w:p>
        </w:tc>
        <w:tc>
          <w:tcPr>
            <w:tcW w:w="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17528F"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Cotinine</w:t>
            </w:r>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C6F53E"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Distance weighted population</w:t>
            </w:r>
          </w:p>
        </w:tc>
        <w:tc>
          <w:tcPr>
            <w:tcW w:w="9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BB1554"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Categorical distance weighted population</w:t>
            </w:r>
          </w:p>
        </w:tc>
      </w:tr>
      <w:tr w:rsidR="00B14EA0" w14:paraId="602B8410" w14:textId="77777777" w:rsidTr="00F536BA">
        <w:tc>
          <w:tcPr>
            <w:tcW w:w="9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E1074A"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BK-1</w:t>
            </w:r>
          </w:p>
        </w:tc>
        <w:tc>
          <w:tcPr>
            <w:tcW w:w="942" w:type="dxa"/>
            <w:tcMar>
              <w:top w:w="100" w:type="dxa"/>
              <w:left w:w="100" w:type="dxa"/>
              <w:bottom w:w="100" w:type="dxa"/>
              <w:right w:w="100" w:type="dxa"/>
            </w:tcMar>
          </w:tcPr>
          <w:p w14:paraId="31E1931A"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0.003</w:t>
            </w:r>
          </w:p>
        </w:tc>
        <w:tc>
          <w:tcPr>
            <w:tcW w:w="941" w:type="dxa"/>
            <w:tcMar>
              <w:top w:w="100" w:type="dxa"/>
              <w:left w:w="100" w:type="dxa"/>
              <w:bottom w:w="100" w:type="dxa"/>
              <w:right w:w="100" w:type="dxa"/>
            </w:tcMar>
          </w:tcPr>
          <w:p w14:paraId="35D5119B"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0.085</w:t>
            </w:r>
          </w:p>
        </w:tc>
        <w:tc>
          <w:tcPr>
            <w:tcW w:w="941" w:type="dxa"/>
            <w:tcMar>
              <w:top w:w="100" w:type="dxa"/>
              <w:left w:w="100" w:type="dxa"/>
              <w:bottom w:w="100" w:type="dxa"/>
              <w:right w:w="100" w:type="dxa"/>
            </w:tcMar>
          </w:tcPr>
          <w:p w14:paraId="4A1133E3"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0.054</w:t>
            </w:r>
          </w:p>
        </w:tc>
        <w:tc>
          <w:tcPr>
            <w:tcW w:w="941" w:type="dxa"/>
            <w:tcMar>
              <w:top w:w="100" w:type="dxa"/>
              <w:left w:w="100" w:type="dxa"/>
              <w:bottom w:w="100" w:type="dxa"/>
              <w:right w:w="100" w:type="dxa"/>
            </w:tcMar>
          </w:tcPr>
          <w:p w14:paraId="1100575F"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0.011</w:t>
            </w:r>
          </w:p>
        </w:tc>
        <w:tc>
          <w:tcPr>
            <w:tcW w:w="941" w:type="dxa"/>
            <w:tcMar>
              <w:top w:w="100" w:type="dxa"/>
              <w:left w:w="100" w:type="dxa"/>
              <w:bottom w:w="100" w:type="dxa"/>
              <w:right w:w="100" w:type="dxa"/>
            </w:tcMar>
          </w:tcPr>
          <w:p w14:paraId="55248B10"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0.001</w:t>
            </w:r>
          </w:p>
        </w:tc>
        <w:tc>
          <w:tcPr>
            <w:tcW w:w="941" w:type="dxa"/>
            <w:tcMar>
              <w:top w:w="100" w:type="dxa"/>
              <w:left w:w="100" w:type="dxa"/>
              <w:bottom w:w="100" w:type="dxa"/>
              <w:right w:w="100" w:type="dxa"/>
            </w:tcMar>
          </w:tcPr>
          <w:p w14:paraId="75F7BD73"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0.002</w:t>
            </w:r>
          </w:p>
        </w:tc>
        <w:tc>
          <w:tcPr>
            <w:tcW w:w="930" w:type="dxa"/>
            <w:tcMar>
              <w:top w:w="100" w:type="dxa"/>
              <w:left w:w="100" w:type="dxa"/>
              <w:bottom w:w="100" w:type="dxa"/>
              <w:right w:w="100" w:type="dxa"/>
            </w:tcMar>
          </w:tcPr>
          <w:p w14:paraId="3C2BE069"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00" w:type="dxa"/>
            <w:tcMar>
              <w:top w:w="100" w:type="dxa"/>
              <w:left w:w="100" w:type="dxa"/>
              <w:bottom w:w="100" w:type="dxa"/>
              <w:right w:w="100" w:type="dxa"/>
            </w:tcMar>
            <w:vAlign w:val="bottom"/>
          </w:tcPr>
          <w:p w14:paraId="7A4CEAE4" w14:textId="0D1A7993" w:rsidR="00B14EA0" w:rsidRPr="00B14EA0" w:rsidRDefault="00B14EA0" w:rsidP="00B14EA0">
            <w:pPr>
              <w:widowControl w:val="0"/>
              <w:spacing w:line="240" w:lineRule="auto"/>
              <w:rPr>
                <w:rFonts w:ascii="Times New Roman" w:eastAsia="Times New Roman" w:hAnsi="Times New Roman" w:cs="Times New Roman"/>
                <w:sz w:val="16"/>
                <w:szCs w:val="16"/>
              </w:rPr>
            </w:pPr>
            <w:r w:rsidRPr="00B14EA0">
              <w:rPr>
                <w:rFonts w:ascii="Calibri" w:hAnsi="Calibri" w:cs="Calibri"/>
                <w:color w:val="000000"/>
                <w:sz w:val="16"/>
                <w:szCs w:val="16"/>
              </w:rPr>
              <w:t>2304.04</w:t>
            </w:r>
          </w:p>
        </w:tc>
        <w:tc>
          <w:tcPr>
            <w:tcW w:w="941" w:type="dxa"/>
            <w:tcMar>
              <w:top w:w="100" w:type="dxa"/>
              <w:left w:w="100" w:type="dxa"/>
              <w:bottom w:w="100" w:type="dxa"/>
              <w:right w:w="100" w:type="dxa"/>
            </w:tcMar>
            <w:vAlign w:val="bottom"/>
          </w:tcPr>
          <w:p w14:paraId="73DC295B" w14:textId="63876A95" w:rsidR="00B14EA0" w:rsidRPr="00B14EA0" w:rsidRDefault="00B14EA0" w:rsidP="00B14EA0">
            <w:pPr>
              <w:widowControl w:val="0"/>
              <w:spacing w:line="240" w:lineRule="auto"/>
              <w:rPr>
                <w:rFonts w:ascii="Times New Roman" w:eastAsia="Times New Roman" w:hAnsi="Times New Roman" w:cs="Times New Roman"/>
                <w:sz w:val="16"/>
                <w:szCs w:val="16"/>
              </w:rPr>
            </w:pPr>
            <w:r w:rsidRPr="00B14EA0">
              <w:rPr>
                <w:rFonts w:ascii="Calibri" w:hAnsi="Calibri" w:cs="Calibri"/>
                <w:color w:val="000000"/>
                <w:sz w:val="16"/>
                <w:szCs w:val="16"/>
              </w:rPr>
              <w:t>High</w:t>
            </w:r>
          </w:p>
        </w:tc>
      </w:tr>
      <w:tr w:rsidR="00B14EA0" w14:paraId="0C0E3696" w14:textId="77777777" w:rsidTr="00F536BA">
        <w:tc>
          <w:tcPr>
            <w:tcW w:w="9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764B55"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BK-2</w:t>
            </w:r>
          </w:p>
        </w:tc>
        <w:tc>
          <w:tcPr>
            <w:tcW w:w="942" w:type="dxa"/>
            <w:tcMar>
              <w:top w:w="100" w:type="dxa"/>
              <w:left w:w="100" w:type="dxa"/>
              <w:bottom w:w="100" w:type="dxa"/>
              <w:right w:w="100" w:type="dxa"/>
            </w:tcMar>
          </w:tcPr>
          <w:p w14:paraId="5534B679"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0.003</w:t>
            </w:r>
          </w:p>
        </w:tc>
        <w:tc>
          <w:tcPr>
            <w:tcW w:w="941" w:type="dxa"/>
            <w:tcMar>
              <w:top w:w="100" w:type="dxa"/>
              <w:left w:w="100" w:type="dxa"/>
              <w:bottom w:w="100" w:type="dxa"/>
              <w:right w:w="100" w:type="dxa"/>
            </w:tcMar>
          </w:tcPr>
          <w:p w14:paraId="62491B72"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0.085</w:t>
            </w:r>
          </w:p>
        </w:tc>
        <w:tc>
          <w:tcPr>
            <w:tcW w:w="941" w:type="dxa"/>
            <w:tcMar>
              <w:top w:w="100" w:type="dxa"/>
              <w:left w:w="100" w:type="dxa"/>
              <w:bottom w:w="100" w:type="dxa"/>
              <w:right w:w="100" w:type="dxa"/>
            </w:tcMar>
          </w:tcPr>
          <w:p w14:paraId="29AEC167"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0.052</w:t>
            </w:r>
          </w:p>
        </w:tc>
        <w:tc>
          <w:tcPr>
            <w:tcW w:w="941" w:type="dxa"/>
            <w:tcMar>
              <w:top w:w="100" w:type="dxa"/>
              <w:left w:w="100" w:type="dxa"/>
              <w:bottom w:w="100" w:type="dxa"/>
              <w:right w:w="100" w:type="dxa"/>
            </w:tcMar>
          </w:tcPr>
          <w:p w14:paraId="303E4FDB"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0.007</w:t>
            </w:r>
          </w:p>
        </w:tc>
        <w:tc>
          <w:tcPr>
            <w:tcW w:w="941" w:type="dxa"/>
            <w:tcMar>
              <w:top w:w="100" w:type="dxa"/>
              <w:left w:w="100" w:type="dxa"/>
              <w:bottom w:w="100" w:type="dxa"/>
              <w:right w:w="100" w:type="dxa"/>
            </w:tcMar>
          </w:tcPr>
          <w:p w14:paraId="618A4A51"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0.001</w:t>
            </w:r>
          </w:p>
        </w:tc>
        <w:tc>
          <w:tcPr>
            <w:tcW w:w="941" w:type="dxa"/>
            <w:tcMar>
              <w:top w:w="100" w:type="dxa"/>
              <w:left w:w="100" w:type="dxa"/>
              <w:bottom w:w="100" w:type="dxa"/>
              <w:right w:w="100" w:type="dxa"/>
            </w:tcMar>
          </w:tcPr>
          <w:p w14:paraId="1151E364"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30" w:type="dxa"/>
            <w:tcMar>
              <w:top w:w="100" w:type="dxa"/>
              <w:left w:w="100" w:type="dxa"/>
              <w:bottom w:w="100" w:type="dxa"/>
              <w:right w:w="100" w:type="dxa"/>
            </w:tcMar>
          </w:tcPr>
          <w:p w14:paraId="0D8D1E44"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00" w:type="dxa"/>
            <w:tcMar>
              <w:top w:w="100" w:type="dxa"/>
              <w:left w:w="100" w:type="dxa"/>
              <w:bottom w:w="100" w:type="dxa"/>
              <w:right w:w="100" w:type="dxa"/>
            </w:tcMar>
            <w:vAlign w:val="bottom"/>
          </w:tcPr>
          <w:p w14:paraId="79CECD3F" w14:textId="3C1B6A2D" w:rsidR="00B14EA0" w:rsidRPr="00B14EA0" w:rsidRDefault="00B14EA0" w:rsidP="00B14EA0">
            <w:pPr>
              <w:widowControl w:val="0"/>
              <w:spacing w:line="240" w:lineRule="auto"/>
              <w:rPr>
                <w:rFonts w:ascii="Times New Roman" w:eastAsia="Times New Roman" w:hAnsi="Times New Roman" w:cs="Times New Roman"/>
                <w:sz w:val="16"/>
                <w:szCs w:val="16"/>
              </w:rPr>
            </w:pPr>
            <w:r w:rsidRPr="00B14EA0">
              <w:rPr>
                <w:rFonts w:ascii="Calibri" w:hAnsi="Calibri" w:cs="Calibri"/>
                <w:color w:val="000000"/>
                <w:sz w:val="16"/>
                <w:szCs w:val="16"/>
              </w:rPr>
              <w:t>1891.56</w:t>
            </w:r>
          </w:p>
        </w:tc>
        <w:tc>
          <w:tcPr>
            <w:tcW w:w="941" w:type="dxa"/>
            <w:tcMar>
              <w:top w:w="100" w:type="dxa"/>
              <w:left w:w="100" w:type="dxa"/>
              <w:bottom w:w="100" w:type="dxa"/>
              <w:right w:w="100" w:type="dxa"/>
            </w:tcMar>
            <w:vAlign w:val="bottom"/>
          </w:tcPr>
          <w:p w14:paraId="0DA4F315" w14:textId="65A2DE99" w:rsidR="00B14EA0" w:rsidRPr="00B14EA0" w:rsidRDefault="00B14EA0" w:rsidP="00B14EA0">
            <w:pPr>
              <w:widowControl w:val="0"/>
              <w:spacing w:line="240" w:lineRule="auto"/>
              <w:rPr>
                <w:rFonts w:ascii="Times New Roman" w:eastAsia="Times New Roman" w:hAnsi="Times New Roman" w:cs="Times New Roman"/>
                <w:sz w:val="16"/>
                <w:szCs w:val="16"/>
              </w:rPr>
            </w:pPr>
            <w:r w:rsidRPr="00B14EA0">
              <w:rPr>
                <w:rFonts w:ascii="Calibri" w:hAnsi="Calibri" w:cs="Calibri"/>
                <w:color w:val="000000"/>
                <w:sz w:val="16"/>
                <w:szCs w:val="16"/>
              </w:rPr>
              <w:t>Mod</w:t>
            </w:r>
          </w:p>
        </w:tc>
      </w:tr>
      <w:tr w:rsidR="00B14EA0" w14:paraId="56F2EACD" w14:textId="77777777" w:rsidTr="00F536BA">
        <w:tc>
          <w:tcPr>
            <w:tcW w:w="9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50D6AF"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BK-3</w:t>
            </w:r>
          </w:p>
        </w:tc>
        <w:tc>
          <w:tcPr>
            <w:tcW w:w="942" w:type="dxa"/>
            <w:tcMar>
              <w:top w:w="100" w:type="dxa"/>
              <w:left w:w="100" w:type="dxa"/>
              <w:bottom w:w="100" w:type="dxa"/>
              <w:right w:w="100" w:type="dxa"/>
            </w:tcMar>
          </w:tcPr>
          <w:p w14:paraId="7048C845"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0.068</w:t>
            </w:r>
          </w:p>
        </w:tc>
        <w:tc>
          <w:tcPr>
            <w:tcW w:w="941" w:type="dxa"/>
            <w:tcMar>
              <w:top w:w="100" w:type="dxa"/>
              <w:left w:w="100" w:type="dxa"/>
              <w:bottom w:w="100" w:type="dxa"/>
              <w:right w:w="100" w:type="dxa"/>
            </w:tcMar>
          </w:tcPr>
          <w:p w14:paraId="3337F0F5"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0.09</w:t>
            </w:r>
          </w:p>
        </w:tc>
        <w:tc>
          <w:tcPr>
            <w:tcW w:w="941" w:type="dxa"/>
            <w:tcMar>
              <w:top w:w="100" w:type="dxa"/>
              <w:left w:w="100" w:type="dxa"/>
              <w:bottom w:w="100" w:type="dxa"/>
              <w:right w:w="100" w:type="dxa"/>
            </w:tcMar>
          </w:tcPr>
          <w:p w14:paraId="0423C472"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0.045</w:t>
            </w:r>
          </w:p>
        </w:tc>
        <w:tc>
          <w:tcPr>
            <w:tcW w:w="941" w:type="dxa"/>
            <w:tcMar>
              <w:top w:w="100" w:type="dxa"/>
              <w:left w:w="100" w:type="dxa"/>
              <w:bottom w:w="100" w:type="dxa"/>
              <w:right w:w="100" w:type="dxa"/>
            </w:tcMar>
          </w:tcPr>
          <w:p w14:paraId="6B33E9EE"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0.003</w:t>
            </w:r>
          </w:p>
        </w:tc>
        <w:tc>
          <w:tcPr>
            <w:tcW w:w="941" w:type="dxa"/>
            <w:tcMar>
              <w:top w:w="100" w:type="dxa"/>
              <w:left w:w="100" w:type="dxa"/>
              <w:bottom w:w="100" w:type="dxa"/>
              <w:right w:w="100" w:type="dxa"/>
            </w:tcMar>
          </w:tcPr>
          <w:p w14:paraId="41A24938"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0.001</w:t>
            </w:r>
          </w:p>
        </w:tc>
        <w:tc>
          <w:tcPr>
            <w:tcW w:w="941" w:type="dxa"/>
            <w:tcMar>
              <w:top w:w="100" w:type="dxa"/>
              <w:left w:w="100" w:type="dxa"/>
              <w:bottom w:w="100" w:type="dxa"/>
              <w:right w:w="100" w:type="dxa"/>
            </w:tcMar>
          </w:tcPr>
          <w:p w14:paraId="09DFC9A1"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30" w:type="dxa"/>
            <w:tcMar>
              <w:top w:w="100" w:type="dxa"/>
              <w:left w:w="100" w:type="dxa"/>
              <w:bottom w:w="100" w:type="dxa"/>
              <w:right w:w="100" w:type="dxa"/>
            </w:tcMar>
          </w:tcPr>
          <w:p w14:paraId="6946E89F"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00" w:type="dxa"/>
            <w:tcMar>
              <w:top w:w="100" w:type="dxa"/>
              <w:left w:w="100" w:type="dxa"/>
              <w:bottom w:w="100" w:type="dxa"/>
              <w:right w:w="100" w:type="dxa"/>
            </w:tcMar>
            <w:vAlign w:val="bottom"/>
          </w:tcPr>
          <w:p w14:paraId="6057125F" w14:textId="5DA19F95" w:rsidR="00B14EA0" w:rsidRPr="00B14EA0" w:rsidRDefault="00B14EA0" w:rsidP="00B14EA0">
            <w:pPr>
              <w:widowControl w:val="0"/>
              <w:spacing w:line="240" w:lineRule="auto"/>
              <w:rPr>
                <w:rFonts w:ascii="Times New Roman" w:eastAsia="Times New Roman" w:hAnsi="Times New Roman" w:cs="Times New Roman"/>
                <w:sz w:val="16"/>
                <w:szCs w:val="16"/>
              </w:rPr>
            </w:pPr>
            <w:r w:rsidRPr="00B14EA0">
              <w:rPr>
                <w:rFonts w:ascii="Calibri" w:hAnsi="Calibri" w:cs="Calibri"/>
                <w:color w:val="000000"/>
                <w:sz w:val="16"/>
                <w:szCs w:val="16"/>
              </w:rPr>
              <w:t>1231.23</w:t>
            </w:r>
          </w:p>
        </w:tc>
        <w:tc>
          <w:tcPr>
            <w:tcW w:w="941" w:type="dxa"/>
            <w:tcMar>
              <w:top w:w="100" w:type="dxa"/>
              <w:left w:w="100" w:type="dxa"/>
              <w:bottom w:w="100" w:type="dxa"/>
              <w:right w:w="100" w:type="dxa"/>
            </w:tcMar>
            <w:vAlign w:val="bottom"/>
          </w:tcPr>
          <w:p w14:paraId="0768B4F6" w14:textId="76A594C9" w:rsidR="00B14EA0" w:rsidRPr="00B14EA0" w:rsidRDefault="00B14EA0" w:rsidP="00B14EA0">
            <w:pPr>
              <w:widowControl w:val="0"/>
              <w:spacing w:line="240" w:lineRule="auto"/>
              <w:rPr>
                <w:rFonts w:ascii="Times New Roman" w:eastAsia="Times New Roman" w:hAnsi="Times New Roman" w:cs="Times New Roman"/>
                <w:sz w:val="16"/>
                <w:szCs w:val="16"/>
              </w:rPr>
            </w:pPr>
            <w:r w:rsidRPr="00B14EA0">
              <w:rPr>
                <w:rFonts w:ascii="Calibri" w:hAnsi="Calibri" w:cs="Calibri"/>
                <w:color w:val="000000"/>
                <w:sz w:val="16"/>
                <w:szCs w:val="16"/>
              </w:rPr>
              <w:t>Mod</w:t>
            </w:r>
          </w:p>
        </w:tc>
      </w:tr>
      <w:tr w:rsidR="00B14EA0" w14:paraId="22454E77" w14:textId="77777777" w:rsidTr="00F536BA">
        <w:tc>
          <w:tcPr>
            <w:tcW w:w="9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26A578"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BGO-1</w:t>
            </w:r>
          </w:p>
        </w:tc>
        <w:tc>
          <w:tcPr>
            <w:tcW w:w="942" w:type="dxa"/>
            <w:tcMar>
              <w:top w:w="100" w:type="dxa"/>
              <w:left w:w="100" w:type="dxa"/>
              <w:bottom w:w="100" w:type="dxa"/>
              <w:right w:w="100" w:type="dxa"/>
            </w:tcMar>
          </w:tcPr>
          <w:p w14:paraId="25A6D51F"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0.0145</w:t>
            </w:r>
          </w:p>
        </w:tc>
        <w:tc>
          <w:tcPr>
            <w:tcW w:w="941" w:type="dxa"/>
            <w:tcMar>
              <w:top w:w="100" w:type="dxa"/>
              <w:left w:w="100" w:type="dxa"/>
              <w:bottom w:w="100" w:type="dxa"/>
              <w:right w:w="100" w:type="dxa"/>
            </w:tcMar>
          </w:tcPr>
          <w:p w14:paraId="0C4AC8A7"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0.085</w:t>
            </w:r>
          </w:p>
        </w:tc>
        <w:tc>
          <w:tcPr>
            <w:tcW w:w="941" w:type="dxa"/>
            <w:tcMar>
              <w:top w:w="100" w:type="dxa"/>
              <w:left w:w="100" w:type="dxa"/>
              <w:bottom w:w="100" w:type="dxa"/>
              <w:right w:w="100" w:type="dxa"/>
            </w:tcMar>
          </w:tcPr>
          <w:p w14:paraId="2C005F99"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0.044</w:t>
            </w:r>
          </w:p>
        </w:tc>
        <w:tc>
          <w:tcPr>
            <w:tcW w:w="941" w:type="dxa"/>
            <w:tcMar>
              <w:top w:w="100" w:type="dxa"/>
              <w:left w:w="100" w:type="dxa"/>
              <w:bottom w:w="100" w:type="dxa"/>
              <w:right w:w="100" w:type="dxa"/>
            </w:tcMar>
          </w:tcPr>
          <w:p w14:paraId="25603B83"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41" w:type="dxa"/>
            <w:tcMar>
              <w:top w:w="100" w:type="dxa"/>
              <w:left w:w="100" w:type="dxa"/>
              <w:bottom w:w="100" w:type="dxa"/>
              <w:right w:w="100" w:type="dxa"/>
            </w:tcMar>
          </w:tcPr>
          <w:p w14:paraId="77D7DCA4"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0.002</w:t>
            </w:r>
          </w:p>
        </w:tc>
        <w:tc>
          <w:tcPr>
            <w:tcW w:w="941" w:type="dxa"/>
            <w:tcMar>
              <w:top w:w="100" w:type="dxa"/>
              <w:left w:w="100" w:type="dxa"/>
              <w:bottom w:w="100" w:type="dxa"/>
              <w:right w:w="100" w:type="dxa"/>
            </w:tcMar>
          </w:tcPr>
          <w:p w14:paraId="2F38676E"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30" w:type="dxa"/>
            <w:tcMar>
              <w:top w:w="100" w:type="dxa"/>
              <w:left w:w="100" w:type="dxa"/>
              <w:bottom w:w="100" w:type="dxa"/>
              <w:right w:w="100" w:type="dxa"/>
            </w:tcMar>
          </w:tcPr>
          <w:p w14:paraId="21E4B783"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00" w:type="dxa"/>
            <w:tcMar>
              <w:top w:w="100" w:type="dxa"/>
              <w:left w:w="100" w:type="dxa"/>
              <w:bottom w:w="100" w:type="dxa"/>
              <w:right w:w="100" w:type="dxa"/>
            </w:tcMar>
            <w:vAlign w:val="bottom"/>
          </w:tcPr>
          <w:p w14:paraId="5E60DA2E" w14:textId="2AE6F51E" w:rsidR="00B14EA0" w:rsidRPr="00B14EA0" w:rsidRDefault="00B14EA0" w:rsidP="00B14EA0">
            <w:pPr>
              <w:widowControl w:val="0"/>
              <w:spacing w:line="240" w:lineRule="auto"/>
              <w:rPr>
                <w:rFonts w:ascii="Times New Roman" w:eastAsia="Times New Roman" w:hAnsi="Times New Roman" w:cs="Times New Roman"/>
                <w:sz w:val="16"/>
                <w:szCs w:val="16"/>
              </w:rPr>
            </w:pPr>
            <w:r w:rsidRPr="00B14EA0">
              <w:rPr>
                <w:rFonts w:ascii="Calibri" w:hAnsi="Calibri" w:cs="Calibri"/>
                <w:color w:val="000000"/>
                <w:sz w:val="16"/>
                <w:szCs w:val="16"/>
              </w:rPr>
              <w:t>838.54</w:t>
            </w:r>
          </w:p>
        </w:tc>
        <w:tc>
          <w:tcPr>
            <w:tcW w:w="941" w:type="dxa"/>
            <w:tcMar>
              <w:top w:w="100" w:type="dxa"/>
              <w:left w:w="100" w:type="dxa"/>
              <w:bottom w:w="100" w:type="dxa"/>
              <w:right w:w="100" w:type="dxa"/>
            </w:tcMar>
            <w:vAlign w:val="bottom"/>
          </w:tcPr>
          <w:p w14:paraId="449EFC64" w14:textId="3387A8E8" w:rsidR="00B14EA0" w:rsidRPr="00B14EA0" w:rsidRDefault="00B14EA0" w:rsidP="00B14EA0">
            <w:pPr>
              <w:widowControl w:val="0"/>
              <w:spacing w:line="240" w:lineRule="auto"/>
              <w:rPr>
                <w:rFonts w:ascii="Times New Roman" w:eastAsia="Times New Roman" w:hAnsi="Times New Roman" w:cs="Times New Roman"/>
                <w:sz w:val="16"/>
                <w:szCs w:val="16"/>
              </w:rPr>
            </w:pPr>
            <w:r w:rsidRPr="00B14EA0">
              <w:rPr>
                <w:rFonts w:ascii="Calibri" w:hAnsi="Calibri" w:cs="Calibri"/>
                <w:color w:val="000000"/>
                <w:sz w:val="16"/>
                <w:szCs w:val="16"/>
              </w:rPr>
              <w:t>Low</w:t>
            </w:r>
          </w:p>
        </w:tc>
      </w:tr>
      <w:tr w:rsidR="00B14EA0" w14:paraId="3FEE3A20" w14:textId="77777777" w:rsidTr="00F536BA">
        <w:tc>
          <w:tcPr>
            <w:tcW w:w="9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DFDF4E"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BGO-2</w:t>
            </w:r>
          </w:p>
        </w:tc>
        <w:tc>
          <w:tcPr>
            <w:tcW w:w="942" w:type="dxa"/>
            <w:tcMar>
              <w:top w:w="100" w:type="dxa"/>
              <w:left w:w="100" w:type="dxa"/>
              <w:bottom w:w="100" w:type="dxa"/>
              <w:right w:w="100" w:type="dxa"/>
            </w:tcMar>
          </w:tcPr>
          <w:p w14:paraId="42869664"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0.001</w:t>
            </w:r>
          </w:p>
        </w:tc>
        <w:tc>
          <w:tcPr>
            <w:tcW w:w="941" w:type="dxa"/>
            <w:tcMar>
              <w:top w:w="100" w:type="dxa"/>
              <w:left w:w="100" w:type="dxa"/>
              <w:bottom w:w="100" w:type="dxa"/>
              <w:right w:w="100" w:type="dxa"/>
            </w:tcMar>
          </w:tcPr>
          <w:p w14:paraId="4044591D"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0.08</w:t>
            </w:r>
          </w:p>
        </w:tc>
        <w:tc>
          <w:tcPr>
            <w:tcW w:w="941" w:type="dxa"/>
            <w:tcMar>
              <w:top w:w="100" w:type="dxa"/>
              <w:left w:w="100" w:type="dxa"/>
              <w:bottom w:w="100" w:type="dxa"/>
              <w:right w:w="100" w:type="dxa"/>
            </w:tcMar>
          </w:tcPr>
          <w:p w14:paraId="191B7EC3"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0.0385</w:t>
            </w:r>
          </w:p>
        </w:tc>
        <w:tc>
          <w:tcPr>
            <w:tcW w:w="941" w:type="dxa"/>
            <w:tcMar>
              <w:top w:w="100" w:type="dxa"/>
              <w:left w:w="100" w:type="dxa"/>
              <w:bottom w:w="100" w:type="dxa"/>
              <w:right w:w="100" w:type="dxa"/>
            </w:tcMar>
          </w:tcPr>
          <w:p w14:paraId="4EDAAE6B"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41" w:type="dxa"/>
            <w:tcMar>
              <w:top w:w="100" w:type="dxa"/>
              <w:left w:w="100" w:type="dxa"/>
              <w:bottom w:w="100" w:type="dxa"/>
              <w:right w:w="100" w:type="dxa"/>
            </w:tcMar>
          </w:tcPr>
          <w:p w14:paraId="366225D3"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0.001</w:t>
            </w:r>
          </w:p>
        </w:tc>
        <w:tc>
          <w:tcPr>
            <w:tcW w:w="941" w:type="dxa"/>
            <w:tcMar>
              <w:top w:w="100" w:type="dxa"/>
              <w:left w:w="100" w:type="dxa"/>
              <w:bottom w:w="100" w:type="dxa"/>
              <w:right w:w="100" w:type="dxa"/>
            </w:tcMar>
          </w:tcPr>
          <w:p w14:paraId="6E51D928"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30" w:type="dxa"/>
            <w:tcMar>
              <w:top w:w="100" w:type="dxa"/>
              <w:left w:w="100" w:type="dxa"/>
              <w:bottom w:w="100" w:type="dxa"/>
              <w:right w:w="100" w:type="dxa"/>
            </w:tcMar>
          </w:tcPr>
          <w:p w14:paraId="5504B4A3"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00" w:type="dxa"/>
            <w:tcMar>
              <w:top w:w="100" w:type="dxa"/>
              <w:left w:w="100" w:type="dxa"/>
              <w:bottom w:w="100" w:type="dxa"/>
              <w:right w:w="100" w:type="dxa"/>
            </w:tcMar>
            <w:vAlign w:val="bottom"/>
          </w:tcPr>
          <w:p w14:paraId="3092BAA4" w14:textId="7FC64473" w:rsidR="00B14EA0" w:rsidRPr="00B14EA0" w:rsidRDefault="00B14EA0" w:rsidP="00B14EA0">
            <w:pPr>
              <w:widowControl w:val="0"/>
              <w:spacing w:line="240" w:lineRule="auto"/>
              <w:rPr>
                <w:rFonts w:ascii="Times New Roman" w:eastAsia="Times New Roman" w:hAnsi="Times New Roman" w:cs="Times New Roman"/>
                <w:sz w:val="16"/>
                <w:szCs w:val="16"/>
              </w:rPr>
            </w:pPr>
            <w:r w:rsidRPr="00B14EA0">
              <w:rPr>
                <w:rFonts w:ascii="Calibri" w:hAnsi="Calibri" w:cs="Calibri"/>
                <w:color w:val="000000"/>
                <w:sz w:val="16"/>
                <w:szCs w:val="16"/>
              </w:rPr>
              <w:t>611.91</w:t>
            </w:r>
          </w:p>
        </w:tc>
        <w:tc>
          <w:tcPr>
            <w:tcW w:w="941" w:type="dxa"/>
            <w:tcMar>
              <w:top w:w="100" w:type="dxa"/>
              <w:left w:w="100" w:type="dxa"/>
              <w:bottom w:w="100" w:type="dxa"/>
              <w:right w:w="100" w:type="dxa"/>
            </w:tcMar>
            <w:vAlign w:val="bottom"/>
          </w:tcPr>
          <w:p w14:paraId="080EEEDD" w14:textId="7D439422" w:rsidR="00B14EA0" w:rsidRPr="00B14EA0" w:rsidRDefault="00B14EA0" w:rsidP="00B14EA0">
            <w:pPr>
              <w:widowControl w:val="0"/>
              <w:spacing w:line="240" w:lineRule="auto"/>
              <w:rPr>
                <w:rFonts w:ascii="Times New Roman" w:eastAsia="Times New Roman" w:hAnsi="Times New Roman" w:cs="Times New Roman"/>
                <w:sz w:val="16"/>
                <w:szCs w:val="16"/>
              </w:rPr>
            </w:pPr>
            <w:r w:rsidRPr="00B14EA0">
              <w:rPr>
                <w:rFonts w:ascii="Calibri" w:hAnsi="Calibri" w:cs="Calibri"/>
                <w:color w:val="000000"/>
                <w:sz w:val="16"/>
                <w:szCs w:val="16"/>
              </w:rPr>
              <w:t>Low</w:t>
            </w:r>
          </w:p>
        </w:tc>
      </w:tr>
      <w:tr w:rsidR="00B14EA0" w14:paraId="19D32BCB" w14:textId="77777777" w:rsidTr="00F536BA">
        <w:tc>
          <w:tcPr>
            <w:tcW w:w="9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38AD0D"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BGO-3</w:t>
            </w:r>
          </w:p>
        </w:tc>
        <w:tc>
          <w:tcPr>
            <w:tcW w:w="942" w:type="dxa"/>
            <w:tcMar>
              <w:top w:w="100" w:type="dxa"/>
              <w:left w:w="100" w:type="dxa"/>
              <w:bottom w:w="100" w:type="dxa"/>
              <w:right w:w="100" w:type="dxa"/>
            </w:tcMar>
          </w:tcPr>
          <w:p w14:paraId="665393E0"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0.001</w:t>
            </w:r>
          </w:p>
        </w:tc>
        <w:tc>
          <w:tcPr>
            <w:tcW w:w="941" w:type="dxa"/>
            <w:tcMar>
              <w:top w:w="100" w:type="dxa"/>
              <w:left w:w="100" w:type="dxa"/>
              <w:bottom w:w="100" w:type="dxa"/>
              <w:right w:w="100" w:type="dxa"/>
            </w:tcMar>
          </w:tcPr>
          <w:p w14:paraId="2F5CF582"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0.09</w:t>
            </w:r>
          </w:p>
        </w:tc>
        <w:tc>
          <w:tcPr>
            <w:tcW w:w="941" w:type="dxa"/>
            <w:tcMar>
              <w:top w:w="100" w:type="dxa"/>
              <w:left w:w="100" w:type="dxa"/>
              <w:bottom w:w="100" w:type="dxa"/>
              <w:right w:w="100" w:type="dxa"/>
            </w:tcMar>
          </w:tcPr>
          <w:p w14:paraId="1C433CBE"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0.044</w:t>
            </w:r>
          </w:p>
        </w:tc>
        <w:tc>
          <w:tcPr>
            <w:tcW w:w="941" w:type="dxa"/>
            <w:tcMar>
              <w:top w:w="100" w:type="dxa"/>
              <w:left w:w="100" w:type="dxa"/>
              <w:bottom w:w="100" w:type="dxa"/>
              <w:right w:w="100" w:type="dxa"/>
            </w:tcMar>
          </w:tcPr>
          <w:p w14:paraId="5A7E078F"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0.005</w:t>
            </w:r>
          </w:p>
        </w:tc>
        <w:tc>
          <w:tcPr>
            <w:tcW w:w="941" w:type="dxa"/>
            <w:tcMar>
              <w:top w:w="100" w:type="dxa"/>
              <w:left w:w="100" w:type="dxa"/>
              <w:bottom w:w="100" w:type="dxa"/>
              <w:right w:w="100" w:type="dxa"/>
            </w:tcMar>
          </w:tcPr>
          <w:p w14:paraId="2FF4DE2E"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0.003</w:t>
            </w:r>
          </w:p>
        </w:tc>
        <w:tc>
          <w:tcPr>
            <w:tcW w:w="941" w:type="dxa"/>
            <w:tcMar>
              <w:top w:w="100" w:type="dxa"/>
              <w:left w:w="100" w:type="dxa"/>
              <w:bottom w:w="100" w:type="dxa"/>
              <w:right w:w="100" w:type="dxa"/>
            </w:tcMar>
          </w:tcPr>
          <w:p w14:paraId="5FFC4D65"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30" w:type="dxa"/>
            <w:tcMar>
              <w:top w:w="100" w:type="dxa"/>
              <w:left w:w="100" w:type="dxa"/>
              <w:bottom w:w="100" w:type="dxa"/>
              <w:right w:w="100" w:type="dxa"/>
            </w:tcMar>
          </w:tcPr>
          <w:p w14:paraId="6D320EDB"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00" w:type="dxa"/>
            <w:tcMar>
              <w:top w:w="100" w:type="dxa"/>
              <w:left w:w="100" w:type="dxa"/>
              <w:bottom w:w="100" w:type="dxa"/>
              <w:right w:w="100" w:type="dxa"/>
            </w:tcMar>
            <w:vAlign w:val="bottom"/>
          </w:tcPr>
          <w:p w14:paraId="3470C85E" w14:textId="621CB2ED" w:rsidR="00B14EA0" w:rsidRPr="00B14EA0" w:rsidRDefault="00B14EA0" w:rsidP="00B14EA0">
            <w:pPr>
              <w:widowControl w:val="0"/>
              <w:spacing w:line="240" w:lineRule="auto"/>
              <w:rPr>
                <w:rFonts w:ascii="Times New Roman" w:eastAsia="Times New Roman" w:hAnsi="Times New Roman" w:cs="Times New Roman"/>
                <w:sz w:val="16"/>
                <w:szCs w:val="16"/>
              </w:rPr>
            </w:pPr>
            <w:r w:rsidRPr="00B14EA0">
              <w:rPr>
                <w:rFonts w:ascii="Calibri" w:hAnsi="Calibri" w:cs="Calibri"/>
                <w:color w:val="000000"/>
                <w:sz w:val="16"/>
                <w:szCs w:val="16"/>
              </w:rPr>
              <w:t>624.45</w:t>
            </w:r>
          </w:p>
        </w:tc>
        <w:tc>
          <w:tcPr>
            <w:tcW w:w="941" w:type="dxa"/>
            <w:tcMar>
              <w:top w:w="100" w:type="dxa"/>
              <w:left w:w="100" w:type="dxa"/>
              <w:bottom w:w="100" w:type="dxa"/>
              <w:right w:w="100" w:type="dxa"/>
            </w:tcMar>
            <w:vAlign w:val="bottom"/>
          </w:tcPr>
          <w:p w14:paraId="65C38BB2" w14:textId="4BBD3824" w:rsidR="00B14EA0" w:rsidRPr="00B14EA0" w:rsidRDefault="00B14EA0" w:rsidP="00B14EA0">
            <w:pPr>
              <w:widowControl w:val="0"/>
              <w:spacing w:line="240" w:lineRule="auto"/>
              <w:rPr>
                <w:rFonts w:ascii="Times New Roman" w:eastAsia="Times New Roman" w:hAnsi="Times New Roman" w:cs="Times New Roman"/>
                <w:sz w:val="16"/>
                <w:szCs w:val="16"/>
              </w:rPr>
            </w:pPr>
            <w:r w:rsidRPr="00B14EA0">
              <w:rPr>
                <w:rFonts w:ascii="Calibri" w:hAnsi="Calibri" w:cs="Calibri"/>
                <w:color w:val="000000"/>
                <w:sz w:val="16"/>
                <w:szCs w:val="16"/>
              </w:rPr>
              <w:t>Low</w:t>
            </w:r>
          </w:p>
        </w:tc>
      </w:tr>
      <w:tr w:rsidR="00B14EA0" w14:paraId="4F4E8352" w14:textId="77777777" w:rsidTr="00F536BA">
        <w:tc>
          <w:tcPr>
            <w:tcW w:w="9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43D573"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OS-1</w:t>
            </w:r>
          </w:p>
        </w:tc>
        <w:tc>
          <w:tcPr>
            <w:tcW w:w="942" w:type="dxa"/>
            <w:tcMar>
              <w:top w:w="100" w:type="dxa"/>
              <w:left w:w="100" w:type="dxa"/>
              <w:bottom w:w="100" w:type="dxa"/>
              <w:right w:w="100" w:type="dxa"/>
            </w:tcMar>
          </w:tcPr>
          <w:p w14:paraId="26607A4A"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0.001</w:t>
            </w:r>
          </w:p>
        </w:tc>
        <w:tc>
          <w:tcPr>
            <w:tcW w:w="941" w:type="dxa"/>
            <w:tcMar>
              <w:top w:w="100" w:type="dxa"/>
              <w:left w:w="100" w:type="dxa"/>
              <w:bottom w:w="100" w:type="dxa"/>
              <w:right w:w="100" w:type="dxa"/>
            </w:tcMar>
          </w:tcPr>
          <w:p w14:paraId="5E4036BB"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0.085</w:t>
            </w:r>
          </w:p>
        </w:tc>
        <w:tc>
          <w:tcPr>
            <w:tcW w:w="941" w:type="dxa"/>
            <w:tcMar>
              <w:top w:w="100" w:type="dxa"/>
              <w:left w:w="100" w:type="dxa"/>
              <w:bottom w:w="100" w:type="dxa"/>
              <w:right w:w="100" w:type="dxa"/>
            </w:tcMar>
          </w:tcPr>
          <w:p w14:paraId="60809992"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0.061</w:t>
            </w:r>
          </w:p>
        </w:tc>
        <w:tc>
          <w:tcPr>
            <w:tcW w:w="941" w:type="dxa"/>
            <w:tcMar>
              <w:top w:w="100" w:type="dxa"/>
              <w:left w:w="100" w:type="dxa"/>
              <w:bottom w:w="100" w:type="dxa"/>
              <w:right w:w="100" w:type="dxa"/>
            </w:tcMar>
          </w:tcPr>
          <w:p w14:paraId="4090569F"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41" w:type="dxa"/>
            <w:tcMar>
              <w:top w:w="100" w:type="dxa"/>
              <w:left w:w="100" w:type="dxa"/>
              <w:bottom w:w="100" w:type="dxa"/>
              <w:right w:w="100" w:type="dxa"/>
            </w:tcMar>
          </w:tcPr>
          <w:p w14:paraId="7C57F0C4"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0.001</w:t>
            </w:r>
          </w:p>
        </w:tc>
        <w:tc>
          <w:tcPr>
            <w:tcW w:w="941" w:type="dxa"/>
            <w:tcMar>
              <w:top w:w="100" w:type="dxa"/>
              <w:left w:w="100" w:type="dxa"/>
              <w:bottom w:w="100" w:type="dxa"/>
              <w:right w:w="100" w:type="dxa"/>
            </w:tcMar>
          </w:tcPr>
          <w:p w14:paraId="54BC9BB1"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30" w:type="dxa"/>
            <w:tcMar>
              <w:top w:w="100" w:type="dxa"/>
              <w:left w:w="100" w:type="dxa"/>
              <w:bottom w:w="100" w:type="dxa"/>
              <w:right w:w="100" w:type="dxa"/>
            </w:tcMar>
          </w:tcPr>
          <w:p w14:paraId="62ADC551"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0.001</w:t>
            </w:r>
          </w:p>
        </w:tc>
        <w:tc>
          <w:tcPr>
            <w:tcW w:w="900" w:type="dxa"/>
            <w:tcMar>
              <w:top w:w="100" w:type="dxa"/>
              <w:left w:w="100" w:type="dxa"/>
              <w:bottom w:w="100" w:type="dxa"/>
              <w:right w:w="100" w:type="dxa"/>
            </w:tcMar>
            <w:vAlign w:val="bottom"/>
          </w:tcPr>
          <w:p w14:paraId="3F77A378" w14:textId="3398A4C9" w:rsidR="00B14EA0" w:rsidRPr="00B14EA0" w:rsidRDefault="00B14EA0" w:rsidP="00B14EA0">
            <w:pPr>
              <w:widowControl w:val="0"/>
              <w:spacing w:line="240" w:lineRule="auto"/>
              <w:rPr>
                <w:rFonts w:ascii="Times New Roman" w:eastAsia="Times New Roman" w:hAnsi="Times New Roman" w:cs="Times New Roman"/>
                <w:sz w:val="16"/>
                <w:szCs w:val="16"/>
              </w:rPr>
            </w:pPr>
            <w:r w:rsidRPr="00B14EA0">
              <w:rPr>
                <w:rFonts w:ascii="Calibri" w:hAnsi="Calibri" w:cs="Calibri"/>
                <w:color w:val="000000"/>
                <w:sz w:val="16"/>
                <w:szCs w:val="16"/>
              </w:rPr>
              <w:t>455.77</w:t>
            </w:r>
          </w:p>
        </w:tc>
        <w:tc>
          <w:tcPr>
            <w:tcW w:w="941" w:type="dxa"/>
            <w:tcMar>
              <w:top w:w="100" w:type="dxa"/>
              <w:left w:w="100" w:type="dxa"/>
              <w:bottom w:w="100" w:type="dxa"/>
              <w:right w:w="100" w:type="dxa"/>
            </w:tcMar>
            <w:vAlign w:val="bottom"/>
          </w:tcPr>
          <w:p w14:paraId="6BC713C6" w14:textId="1926D8F3" w:rsidR="00B14EA0" w:rsidRPr="00B14EA0" w:rsidRDefault="00B14EA0" w:rsidP="00B14EA0">
            <w:pPr>
              <w:widowControl w:val="0"/>
              <w:spacing w:line="240" w:lineRule="auto"/>
              <w:rPr>
                <w:rFonts w:ascii="Times New Roman" w:eastAsia="Times New Roman" w:hAnsi="Times New Roman" w:cs="Times New Roman"/>
                <w:sz w:val="16"/>
                <w:szCs w:val="16"/>
              </w:rPr>
            </w:pPr>
            <w:r w:rsidRPr="00B14EA0">
              <w:rPr>
                <w:rFonts w:ascii="Calibri" w:hAnsi="Calibri" w:cs="Calibri"/>
                <w:color w:val="000000"/>
                <w:sz w:val="16"/>
                <w:szCs w:val="16"/>
              </w:rPr>
              <w:t>Low</w:t>
            </w:r>
          </w:p>
        </w:tc>
      </w:tr>
      <w:tr w:rsidR="00B14EA0" w14:paraId="3DD6660F" w14:textId="77777777" w:rsidTr="00F536BA">
        <w:tc>
          <w:tcPr>
            <w:tcW w:w="9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10CC50"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KD-1</w:t>
            </w:r>
          </w:p>
        </w:tc>
        <w:tc>
          <w:tcPr>
            <w:tcW w:w="942" w:type="dxa"/>
            <w:tcMar>
              <w:top w:w="100" w:type="dxa"/>
              <w:left w:w="100" w:type="dxa"/>
              <w:bottom w:w="100" w:type="dxa"/>
              <w:right w:w="100" w:type="dxa"/>
            </w:tcMar>
          </w:tcPr>
          <w:p w14:paraId="297AE5A4"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0.0035</w:t>
            </w:r>
          </w:p>
        </w:tc>
        <w:tc>
          <w:tcPr>
            <w:tcW w:w="941" w:type="dxa"/>
            <w:tcMar>
              <w:top w:w="100" w:type="dxa"/>
              <w:left w:w="100" w:type="dxa"/>
              <w:bottom w:w="100" w:type="dxa"/>
              <w:right w:w="100" w:type="dxa"/>
            </w:tcMar>
          </w:tcPr>
          <w:p w14:paraId="6AC8907A"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0.065</w:t>
            </w:r>
          </w:p>
        </w:tc>
        <w:tc>
          <w:tcPr>
            <w:tcW w:w="941" w:type="dxa"/>
            <w:tcMar>
              <w:top w:w="100" w:type="dxa"/>
              <w:left w:w="100" w:type="dxa"/>
              <w:bottom w:w="100" w:type="dxa"/>
              <w:right w:w="100" w:type="dxa"/>
            </w:tcMar>
          </w:tcPr>
          <w:p w14:paraId="2B5B9899"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0.0375</w:t>
            </w:r>
          </w:p>
        </w:tc>
        <w:tc>
          <w:tcPr>
            <w:tcW w:w="941" w:type="dxa"/>
            <w:tcMar>
              <w:top w:w="100" w:type="dxa"/>
              <w:left w:w="100" w:type="dxa"/>
              <w:bottom w:w="100" w:type="dxa"/>
              <w:right w:w="100" w:type="dxa"/>
            </w:tcMar>
          </w:tcPr>
          <w:p w14:paraId="73F9FE38"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0.003</w:t>
            </w:r>
          </w:p>
        </w:tc>
        <w:tc>
          <w:tcPr>
            <w:tcW w:w="941" w:type="dxa"/>
            <w:tcMar>
              <w:top w:w="100" w:type="dxa"/>
              <w:left w:w="100" w:type="dxa"/>
              <w:bottom w:w="100" w:type="dxa"/>
              <w:right w:w="100" w:type="dxa"/>
            </w:tcMar>
          </w:tcPr>
          <w:p w14:paraId="589AA5F9"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0.001</w:t>
            </w:r>
          </w:p>
        </w:tc>
        <w:tc>
          <w:tcPr>
            <w:tcW w:w="941" w:type="dxa"/>
            <w:tcMar>
              <w:top w:w="100" w:type="dxa"/>
              <w:left w:w="100" w:type="dxa"/>
              <w:bottom w:w="100" w:type="dxa"/>
              <w:right w:w="100" w:type="dxa"/>
            </w:tcMar>
          </w:tcPr>
          <w:p w14:paraId="3FDE3692"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30" w:type="dxa"/>
            <w:tcMar>
              <w:top w:w="100" w:type="dxa"/>
              <w:left w:w="100" w:type="dxa"/>
              <w:bottom w:w="100" w:type="dxa"/>
              <w:right w:w="100" w:type="dxa"/>
            </w:tcMar>
          </w:tcPr>
          <w:p w14:paraId="4AE05535"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00" w:type="dxa"/>
            <w:tcMar>
              <w:top w:w="100" w:type="dxa"/>
              <w:left w:w="100" w:type="dxa"/>
              <w:bottom w:w="100" w:type="dxa"/>
              <w:right w:w="100" w:type="dxa"/>
            </w:tcMar>
            <w:vAlign w:val="bottom"/>
          </w:tcPr>
          <w:p w14:paraId="1B31A7C0" w14:textId="69E00418" w:rsidR="00B14EA0" w:rsidRPr="00B14EA0" w:rsidRDefault="00B14EA0" w:rsidP="00B14EA0">
            <w:pPr>
              <w:widowControl w:val="0"/>
              <w:spacing w:line="240" w:lineRule="auto"/>
              <w:rPr>
                <w:rFonts w:ascii="Times New Roman" w:eastAsia="Times New Roman" w:hAnsi="Times New Roman" w:cs="Times New Roman"/>
                <w:sz w:val="16"/>
                <w:szCs w:val="16"/>
              </w:rPr>
            </w:pPr>
            <w:r w:rsidRPr="00B14EA0">
              <w:rPr>
                <w:rFonts w:ascii="Calibri" w:hAnsi="Calibri" w:cs="Calibri"/>
                <w:color w:val="000000"/>
                <w:sz w:val="16"/>
                <w:szCs w:val="16"/>
              </w:rPr>
              <w:t>662.42</w:t>
            </w:r>
          </w:p>
        </w:tc>
        <w:tc>
          <w:tcPr>
            <w:tcW w:w="941" w:type="dxa"/>
            <w:tcMar>
              <w:top w:w="100" w:type="dxa"/>
              <w:left w:w="100" w:type="dxa"/>
              <w:bottom w:w="100" w:type="dxa"/>
              <w:right w:w="100" w:type="dxa"/>
            </w:tcMar>
            <w:vAlign w:val="bottom"/>
          </w:tcPr>
          <w:p w14:paraId="5AFD2DE4" w14:textId="5CE1EC4A" w:rsidR="00B14EA0" w:rsidRPr="00B14EA0" w:rsidRDefault="00B14EA0" w:rsidP="00B14EA0">
            <w:pPr>
              <w:widowControl w:val="0"/>
              <w:spacing w:line="240" w:lineRule="auto"/>
              <w:rPr>
                <w:rFonts w:ascii="Times New Roman" w:eastAsia="Times New Roman" w:hAnsi="Times New Roman" w:cs="Times New Roman"/>
                <w:sz w:val="16"/>
                <w:szCs w:val="16"/>
              </w:rPr>
            </w:pPr>
            <w:r w:rsidRPr="00B14EA0">
              <w:rPr>
                <w:rFonts w:ascii="Calibri" w:hAnsi="Calibri" w:cs="Calibri"/>
                <w:color w:val="000000"/>
                <w:sz w:val="16"/>
                <w:szCs w:val="16"/>
              </w:rPr>
              <w:t>Low</w:t>
            </w:r>
          </w:p>
        </w:tc>
      </w:tr>
      <w:tr w:rsidR="00B14EA0" w14:paraId="5664F199" w14:textId="77777777" w:rsidTr="00F536BA">
        <w:tc>
          <w:tcPr>
            <w:tcW w:w="9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162C4E"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KD-2</w:t>
            </w:r>
          </w:p>
        </w:tc>
        <w:tc>
          <w:tcPr>
            <w:tcW w:w="942" w:type="dxa"/>
            <w:tcMar>
              <w:top w:w="100" w:type="dxa"/>
              <w:left w:w="100" w:type="dxa"/>
              <w:bottom w:w="100" w:type="dxa"/>
              <w:right w:w="100" w:type="dxa"/>
            </w:tcMar>
          </w:tcPr>
          <w:p w14:paraId="1EAEAAE4"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0.001</w:t>
            </w:r>
          </w:p>
        </w:tc>
        <w:tc>
          <w:tcPr>
            <w:tcW w:w="941" w:type="dxa"/>
            <w:tcMar>
              <w:top w:w="100" w:type="dxa"/>
              <w:left w:w="100" w:type="dxa"/>
              <w:bottom w:w="100" w:type="dxa"/>
              <w:right w:w="100" w:type="dxa"/>
            </w:tcMar>
          </w:tcPr>
          <w:p w14:paraId="2DDEBEA7"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0.1</w:t>
            </w:r>
          </w:p>
        </w:tc>
        <w:tc>
          <w:tcPr>
            <w:tcW w:w="941" w:type="dxa"/>
            <w:tcMar>
              <w:top w:w="100" w:type="dxa"/>
              <w:left w:w="100" w:type="dxa"/>
              <w:bottom w:w="100" w:type="dxa"/>
              <w:right w:w="100" w:type="dxa"/>
            </w:tcMar>
          </w:tcPr>
          <w:p w14:paraId="5544CDA1"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0.0445</w:t>
            </w:r>
          </w:p>
        </w:tc>
        <w:tc>
          <w:tcPr>
            <w:tcW w:w="941" w:type="dxa"/>
            <w:tcMar>
              <w:top w:w="100" w:type="dxa"/>
              <w:left w:w="100" w:type="dxa"/>
              <w:bottom w:w="100" w:type="dxa"/>
              <w:right w:w="100" w:type="dxa"/>
            </w:tcMar>
          </w:tcPr>
          <w:p w14:paraId="4B9185D6"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0.001</w:t>
            </w:r>
          </w:p>
        </w:tc>
        <w:tc>
          <w:tcPr>
            <w:tcW w:w="941" w:type="dxa"/>
            <w:tcMar>
              <w:top w:w="100" w:type="dxa"/>
              <w:left w:w="100" w:type="dxa"/>
              <w:bottom w:w="100" w:type="dxa"/>
              <w:right w:w="100" w:type="dxa"/>
            </w:tcMar>
          </w:tcPr>
          <w:p w14:paraId="28C82F3F"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0.001</w:t>
            </w:r>
          </w:p>
        </w:tc>
        <w:tc>
          <w:tcPr>
            <w:tcW w:w="941" w:type="dxa"/>
            <w:tcMar>
              <w:top w:w="100" w:type="dxa"/>
              <w:left w:w="100" w:type="dxa"/>
              <w:bottom w:w="100" w:type="dxa"/>
              <w:right w:w="100" w:type="dxa"/>
            </w:tcMar>
          </w:tcPr>
          <w:p w14:paraId="22C948D3"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30" w:type="dxa"/>
            <w:tcMar>
              <w:top w:w="100" w:type="dxa"/>
              <w:left w:w="100" w:type="dxa"/>
              <w:bottom w:w="100" w:type="dxa"/>
              <w:right w:w="100" w:type="dxa"/>
            </w:tcMar>
          </w:tcPr>
          <w:p w14:paraId="1EFB7E54"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00" w:type="dxa"/>
            <w:tcMar>
              <w:top w:w="100" w:type="dxa"/>
              <w:left w:w="100" w:type="dxa"/>
              <w:bottom w:w="100" w:type="dxa"/>
              <w:right w:w="100" w:type="dxa"/>
            </w:tcMar>
            <w:vAlign w:val="bottom"/>
          </w:tcPr>
          <w:p w14:paraId="312A0E6B" w14:textId="6684C392" w:rsidR="00B14EA0" w:rsidRPr="00B14EA0" w:rsidRDefault="00B14EA0" w:rsidP="00B14EA0">
            <w:pPr>
              <w:widowControl w:val="0"/>
              <w:spacing w:line="240" w:lineRule="auto"/>
              <w:rPr>
                <w:rFonts w:ascii="Times New Roman" w:eastAsia="Times New Roman" w:hAnsi="Times New Roman" w:cs="Times New Roman"/>
                <w:sz w:val="16"/>
                <w:szCs w:val="16"/>
              </w:rPr>
            </w:pPr>
            <w:r w:rsidRPr="00B14EA0">
              <w:rPr>
                <w:rFonts w:ascii="Calibri" w:hAnsi="Calibri" w:cs="Calibri"/>
                <w:color w:val="000000"/>
                <w:sz w:val="16"/>
                <w:szCs w:val="16"/>
              </w:rPr>
              <w:t>720.55</w:t>
            </w:r>
          </w:p>
        </w:tc>
        <w:tc>
          <w:tcPr>
            <w:tcW w:w="941" w:type="dxa"/>
            <w:tcMar>
              <w:top w:w="100" w:type="dxa"/>
              <w:left w:w="100" w:type="dxa"/>
              <w:bottom w:w="100" w:type="dxa"/>
              <w:right w:w="100" w:type="dxa"/>
            </w:tcMar>
            <w:vAlign w:val="bottom"/>
          </w:tcPr>
          <w:p w14:paraId="3577F7A9" w14:textId="50B3D45E" w:rsidR="00B14EA0" w:rsidRPr="00B14EA0" w:rsidRDefault="00B14EA0" w:rsidP="00B14EA0">
            <w:pPr>
              <w:widowControl w:val="0"/>
              <w:spacing w:line="240" w:lineRule="auto"/>
              <w:rPr>
                <w:rFonts w:ascii="Times New Roman" w:eastAsia="Times New Roman" w:hAnsi="Times New Roman" w:cs="Times New Roman"/>
                <w:sz w:val="16"/>
                <w:szCs w:val="16"/>
              </w:rPr>
            </w:pPr>
            <w:r w:rsidRPr="00B14EA0">
              <w:rPr>
                <w:rFonts w:ascii="Calibri" w:hAnsi="Calibri" w:cs="Calibri"/>
                <w:color w:val="000000"/>
                <w:sz w:val="16"/>
                <w:szCs w:val="16"/>
              </w:rPr>
              <w:t>Low</w:t>
            </w:r>
          </w:p>
        </w:tc>
      </w:tr>
      <w:tr w:rsidR="00B14EA0" w14:paraId="607A8533" w14:textId="77777777" w:rsidTr="00F536BA">
        <w:tc>
          <w:tcPr>
            <w:tcW w:w="9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95674D"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MS-1</w:t>
            </w:r>
          </w:p>
        </w:tc>
        <w:tc>
          <w:tcPr>
            <w:tcW w:w="942" w:type="dxa"/>
            <w:tcMar>
              <w:top w:w="100" w:type="dxa"/>
              <w:left w:w="100" w:type="dxa"/>
              <w:bottom w:w="100" w:type="dxa"/>
              <w:right w:w="100" w:type="dxa"/>
            </w:tcMar>
          </w:tcPr>
          <w:p w14:paraId="73A8E450"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0.001</w:t>
            </w:r>
          </w:p>
        </w:tc>
        <w:tc>
          <w:tcPr>
            <w:tcW w:w="941" w:type="dxa"/>
            <w:tcMar>
              <w:top w:w="100" w:type="dxa"/>
              <w:left w:w="100" w:type="dxa"/>
              <w:bottom w:w="100" w:type="dxa"/>
              <w:right w:w="100" w:type="dxa"/>
            </w:tcMar>
          </w:tcPr>
          <w:p w14:paraId="314BCE45"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0.09</w:t>
            </w:r>
          </w:p>
        </w:tc>
        <w:tc>
          <w:tcPr>
            <w:tcW w:w="941" w:type="dxa"/>
            <w:tcMar>
              <w:top w:w="100" w:type="dxa"/>
              <w:left w:w="100" w:type="dxa"/>
              <w:bottom w:w="100" w:type="dxa"/>
              <w:right w:w="100" w:type="dxa"/>
            </w:tcMar>
          </w:tcPr>
          <w:p w14:paraId="4434F49F"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0.061</w:t>
            </w:r>
          </w:p>
        </w:tc>
        <w:tc>
          <w:tcPr>
            <w:tcW w:w="941" w:type="dxa"/>
            <w:tcMar>
              <w:top w:w="100" w:type="dxa"/>
              <w:left w:w="100" w:type="dxa"/>
              <w:bottom w:w="100" w:type="dxa"/>
              <w:right w:w="100" w:type="dxa"/>
            </w:tcMar>
          </w:tcPr>
          <w:p w14:paraId="3E996382"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0.064</w:t>
            </w:r>
          </w:p>
        </w:tc>
        <w:tc>
          <w:tcPr>
            <w:tcW w:w="941" w:type="dxa"/>
            <w:tcMar>
              <w:top w:w="100" w:type="dxa"/>
              <w:left w:w="100" w:type="dxa"/>
              <w:bottom w:w="100" w:type="dxa"/>
              <w:right w:w="100" w:type="dxa"/>
            </w:tcMar>
          </w:tcPr>
          <w:p w14:paraId="1D8B53B6"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0.035</w:t>
            </w:r>
          </w:p>
        </w:tc>
        <w:tc>
          <w:tcPr>
            <w:tcW w:w="941" w:type="dxa"/>
            <w:tcMar>
              <w:top w:w="100" w:type="dxa"/>
              <w:left w:w="100" w:type="dxa"/>
              <w:bottom w:w="100" w:type="dxa"/>
              <w:right w:w="100" w:type="dxa"/>
            </w:tcMar>
          </w:tcPr>
          <w:p w14:paraId="05172CA9"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0.015</w:t>
            </w:r>
          </w:p>
        </w:tc>
        <w:tc>
          <w:tcPr>
            <w:tcW w:w="930" w:type="dxa"/>
            <w:tcMar>
              <w:top w:w="100" w:type="dxa"/>
              <w:left w:w="100" w:type="dxa"/>
              <w:bottom w:w="100" w:type="dxa"/>
              <w:right w:w="100" w:type="dxa"/>
            </w:tcMar>
          </w:tcPr>
          <w:p w14:paraId="65190411"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00" w:type="dxa"/>
            <w:tcMar>
              <w:top w:w="100" w:type="dxa"/>
              <w:left w:w="100" w:type="dxa"/>
              <w:bottom w:w="100" w:type="dxa"/>
              <w:right w:w="100" w:type="dxa"/>
            </w:tcMar>
            <w:vAlign w:val="bottom"/>
          </w:tcPr>
          <w:p w14:paraId="0BBDF49E" w14:textId="21BE06D2" w:rsidR="00B14EA0" w:rsidRPr="00B14EA0" w:rsidRDefault="00B14EA0" w:rsidP="00B14EA0">
            <w:pPr>
              <w:widowControl w:val="0"/>
              <w:spacing w:line="240" w:lineRule="auto"/>
              <w:rPr>
                <w:rFonts w:ascii="Times New Roman" w:eastAsia="Times New Roman" w:hAnsi="Times New Roman" w:cs="Times New Roman"/>
                <w:sz w:val="16"/>
                <w:szCs w:val="16"/>
              </w:rPr>
            </w:pPr>
            <w:r w:rsidRPr="00B14EA0">
              <w:rPr>
                <w:rFonts w:ascii="Calibri" w:hAnsi="Calibri" w:cs="Calibri"/>
                <w:color w:val="000000"/>
                <w:sz w:val="16"/>
                <w:szCs w:val="16"/>
              </w:rPr>
              <w:t>903.67</w:t>
            </w:r>
          </w:p>
        </w:tc>
        <w:tc>
          <w:tcPr>
            <w:tcW w:w="941" w:type="dxa"/>
            <w:tcMar>
              <w:top w:w="100" w:type="dxa"/>
              <w:left w:w="100" w:type="dxa"/>
              <w:bottom w:w="100" w:type="dxa"/>
              <w:right w:w="100" w:type="dxa"/>
            </w:tcMar>
            <w:vAlign w:val="bottom"/>
          </w:tcPr>
          <w:p w14:paraId="115E0F38" w14:textId="41B7B0BC" w:rsidR="00B14EA0" w:rsidRPr="00B14EA0" w:rsidRDefault="00B14EA0" w:rsidP="00B14EA0">
            <w:pPr>
              <w:widowControl w:val="0"/>
              <w:spacing w:line="240" w:lineRule="auto"/>
              <w:rPr>
                <w:rFonts w:ascii="Times New Roman" w:eastAsia="Times New Roman" w:hAnsi="Times New Roman" w:cs="Times New Roman"/>
                <w:sz w:val="16"/>
                <w:szCs w:val="16"/>
              </w:rPr>
            </w:pPr>
            <w:r w:rsidRPr="00B14EA0">
              <w:rPr>
                <w:rFonts w:ascii="Calibri" w:hAnsi="Calibri" w:cs="Calibri"/>
                <w:color w:val="000000"/>
                <w:sz w:val="16"/>
                <w:szCs w:val="16"/>
              </w:rPr>
              <w:t>Low</w:t>
            </w:r>
          </w:p>
        </w:tc>
      </w:tr>
      <w:tr w:rsidR="00B14EA0" w14:paraId="2F94143D" w14:textId="77777777" w:rsidTr="00F536BA">
        <w:tc>
          <w:tcPr>
            <w:tcW w:w="9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54D5A9"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SM-1</w:t>
            </w:r>
          </w:p>
        </w:tc>
        <w:tc>
          <w:tcPr>
            <w:tcW w:w="942" w:type="dxa"/>
            <w:tcMar>
              <w:top w:w="100" w:type="dxa"/>
              <w:left w:w="100" w:type="dxa"/>
              <w:bottom w:w="100" w:type="dxa"/>
              <w:right w:w="100" w:type="dxa"/>
            </w:tcMar>
          </w:tcPr>
          <w:p w14:paraId="6C958FF4"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0.001</w:t>
            </w:r>
          </w:p>
        </w:tc>
        <w:tc>
          <w:tcPr>
            <w:tcW w:w="941" w:type="dxa"/>
            <w:tcMar>
              <w:top w:w="100" w:type="dxa"/>
              <w:left w:w="100" w:type="dxa"/>
              <w:bottom w:w="100" w:type="dxa"/>
              <w:right w:w="100" w:type="dxa"/>
            </w:tcMar>
          </w:tcPr>
          <w:p w14:paraId="40C0827F"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0.085</w:t>
            </w:r>
          </w:p>
        </w:tc>
        <w:tc>
          <w:tcPr>
            <w:tcW w:w="941" w:type="dxa"/>
            <w:tcMar>
              <w:top w:w="100" w:type="dxa"/>
              <w:left w:w="100" w:type="dxa"/>
              <w:bottom w:w="100" w:type="dxa"/>
              <w:right w:w="100" w:type="dxa"/>
            </w:tcMar>
          </w:tcPr>
          <w:p w14:paraId="345B098B"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0.1475</w:t>
            </w:r>
          </w:p>
        </w:tc>
        <w:tc>
          <w:tcPr>
            <w:tcW w:w="941" w:type="dxa"/>
            <w:tcMar>
              <w:top w:w="100" w:type="dxa"/>
              <w:left w:w="100" w:type="dxa"/>
              <w:bottom w:w="100" w:type="dxa"/>
              <w:right w:w="100" w:type="dxa"/>
            </w:tcMar>
          </w:tcPr>
          <w:p w14:paraId="2389F74F"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0.042</w:t>
            </w:r>
          </w:p>
        </w:tc>
        <w:tc>
          <w:tcPr>
            <w:tcW w:w="941" w:type="dxa"/>
            <w:tcMar>
              <w:top w:w="100" w:type="dxa"/>
              <w:left w:w="100" w:type="dxa"/>
              <w:bottom w:w="100" w:type="dxa"/>
              <w:right w:w="100" w:type="dxa"/>
            </w:tcMar>
          </w:tcPr>
          <w:p w14:paraId="7EE1550E"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0.012</w:t>
            </w:r>
          </w:p>
        </w:tc>
        <w:tc>
          <w:tcPr>
            <w:tcW w:w="941" w:type="dxa"/>
            <w:tcMar>
              <w:top w:w="100" w:type="dxa"/>
              <w:left w:w="100" w:type="dxa"/>
              <w:bottom w:w="100" w:type="dxa"/>
              <w:right w:w="100" w:type="dxa"/>
            </w:tcMar>
          </w:tcPr>
          <w:p w14:paraId="2589059B"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0.005</w:t>
            </w:r>
          </w:p>
        </w:tc>
        <w:tc>
          <w:tcPr>
            <w:tcW w:w="930" w:type="dxa"/>
            <w:tcMar>
              <w:top w:w="100" w:type="dxa"/>
              <w:left w:w="100" w:type="dxa"/>
              <w:bottom w:w="100" w:type="dxa"/>
              <w:right w:w="100" w:type="dxa"/>
            </w:tcMar>
          </w:tcPr>
          <w:p w14:paraId="14A8C72E"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00" w:type="dxa"/>
            <w:tcMar>
              <w:top w:w="100" w:type="dxa"/>
              <w:left w:w="100" w:type="dxa"/>
              <w:bottom w:w="100" w:type="dxa"/>
              <w:right w:w="100" w:type="dxa"/>
            </w:tcMar>
            <w:vAlign w:val="bottom"/>
          </w:tcPr>
          <w:p w14:paraId="29EDE835" w14:textId="4DD9279D" w:rsidR="00B14EA0" w:rsidRPr="00B14EA0" w:rsidRDefault="00B14EA0" w:rsidP="00B14EA0">
            <w:pPr>
              <w:widowControl w:val="0"/>
              <w:spacing w:line="240" w:lineRule="auto"/>
              <w:rPr>
                <w:rFonts w:ascii="Times New Roman" w:eastAsia="Times New Roman" w:hAnsi="Times New Roman" w:cs="Times New Roman"/>
                <w:sz w:val="16"/>
                <w:szCs w:val="16"/>
              </w:rPr>
            </w:pPr>
            <w:r w:rsidRPr="00B14EA0">
              <w:rPr>
                <w:rFonts w:ascii="Calibri" w:hAnsi="Calibri" w:cs="Calibri"/>
                <w:color w:val="000000"/>
                <w:sz w:val="16"/>
                <w:szCs w:val="16"/>
              </w:rPr>
              <w:t>2146.22</w:t>
            </w:r>
          </w:p>
        </w:tc>
        <w:tc>
          <w:tcPr>
            <w:tcW w:w="941" w:type="dxa"/>
            <w:tcMar>
              <w:top w:w="100" w:type="dxa"/>
              <w:left w:w="100" w:type="dxa"/>
              <w:bottom w:w="100" w:type="dxa"/>
              <w:right w:w="100" w:type="dxa"/>
            </w:tcMar>
            <w:vAlign w:val="bottom"/>
          </w:tcPr>
          <w:p w14:paraId="26F21172" w14:textId="16F7E387" w:rsidR="00B14EA0" w:rsidRPr="00B14EA0" w:rsidRDefault="00B14EA0" w:rsidP="00B14EA0">
            <w:pPr>
              <w:widowControl w:val="0"/>
              <w:spacing w:line="240" w:lineRule="auto"/>
              <w:rPr>
                <w:rFonts w:ascii="Times New Roman" w:eastAsia="Times New Roman" w:hAnsi="Times New Roman" w:cs="Times New Roman"/>
                <w:sz w:val="16"/>
                <w:szCs w:val="16"/>
              </w:rPr>
            </w:pPr>
            <w:r w:rsidRPr="00B14EA0">
              <w:rPr>
                <w:rFonts w:ascii="Calibri" w:hAnsi="Calibri" w:cs="Calibri"/>
                <w:color w:val="000000"/>
                <w:sz w:val="16"/>
                <w:szCs w:val="16"/>
              </w:rPr>
              <w:t>Mod</w:t>
            </w:r>
          </w:p>
        </w:tc>
      </w:tr>
      <w:tr w:rsidR="00B14EA0" w14:paraId="56CDEECC" w14:textId="77777777" w:rsidTr="00F536BA">
        <w:tc>
          <w:tcPr>
            <w:tcW w:w="9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D9291F"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LI-1</w:t>
            </w:r>
          </w:p>
        </w:tc>
        <w:tc>
          <w:tcPr>
            <w:tcW w:w="942" w:type="dxa"/>
            <w:tcMar>
              <w:top w:w="100" w:type="dxa"/>
              <w:left w:w="100" w:type="dxa"/>
              <w:bottom w:w="100" w:type="dxa"/>
              <w:right w:w="100" w:type="dxa"/>
            </w:tcMar>
          </w:tcPr>
          <w:p w14:paraId="4C0B769C"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0.004</w:t>
            </w:r>
          </w:p>
        </w:tc>
        <w:tc>
          <w:tcPr>
            <w:tcW w:w="941" w:type="dxa"/>
            <w:tcMar>
              <w:top w:w="100" w:type="dxa"/>
              <w:left w:w="100" w:type="dxa"/>
              <w:bottom w:w="100" w:type="dxa"/>
              <w:right w:w="100" w:type="dxa"/>
            </w:tcMar>
          </w:tcPr>
          <w:p w14:paraId="6ED20B2C"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0.08</w:t>
            </w:r>
          </w:p>
        </w:tc>
        <w:tc>
          <w:tcPr>
            <w:tcW w:w="941" w:type="dxa"/>
            <w:tcMar>
              <w:top w:w="100" w:type="dxa"/>
              <w:left w:w="100" w:type="dxa"/>
              <w:bottom w:w="100" w:type="dxa"/>
              <w:right w:w="100" w:type="dxa"/>
            </w:tcMar>
          </w:tcPr>
          <w:p w14:paraId="0B038249"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0.0385</w:t>
            </w:r>
          </w:p>
        </w:tc>
        <w:tc>
          <w:tcPr>
            <w:tcW w:w="941" w:type="dxa"/>
            <w:tcMar>
              <w:top w:w="100" w:type="dxa"/>
              <w:left w:w="100" w:type="dxa"/>
              <w:bottom w:w="100" w:type="dxa"/>
              <w:right w:w="100" w:type="dxa"/>
            </w:tcMar>
          </w:tcPr>
          <w:p w14:paraId="20A9E232"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0.05</w:t>
            </w:r>
          </w:p>
        </w:tc>
        <w:tc>
          <w:tcPr>
            <w:tcW w:w="941" w:type="dxa"/>
            <w:tcMar>
              <w:top w:w="100" w:type="dxa"/>
              <w:left w:w="100" w:type="dxa"/>
              <w:bottom w:w="100" w:type="dxa"/>
              <w:right w:w="100" w:type="dxa"/>
            </w:tcMar>
          </w:tcPr>
          <w:p w14:paraId="30574A11"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0.04</w:t>
            </w:r>
          </w:p>
        </w:tc>
        <w:tc>
          <w:tcPr>
            <w:tcW w:w="941" w:type="dxa"/>
            <w:tcMar>
              <w:top w:w="100" w:type="dxa"/>
              <w:left w:w="100" w:type="dxa"/>
              <w:bottom w:w="100" w:type="dxa"/>
              <w:right w:w="100" w:type="dxa"/>
            </w:tcMar>
          </w:tcPr>
          <w:p w14:paraId="1FC146F8"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0.006</w:t>
            </w:r>
          </w:p>
        </w:tc>
        <w:tc>
          <w:tcPr>
            <w:tcW w:w="930" w:type="dxa"/>
            <w:tcMar>
              <w:top w:w="100" w:type="dxa"/>
              <w:left w:w="100" w:type="dxa"/>
              <w:bottom w:w="100" w:type="dxa"/>
              <w:right w:w="100" w:type="dxa"/>
            </w:tcMar>
          </w:tcPr>
          <w:p w14:paraId="54CC54EF"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0.002</w:t>
            </w:r>
          </w:p>
        </w:tc>
        <w:tc>
          <w:tcPr>
            <w:tcW w:w="900" w:type="dxa"/>
            <w:tcMar>
              <w:top w:w="100" w:type="dxa"/>
              <w:left w:w="100" w:type="dxa"/>
              <w:bottom w:w="100" w:type="dxa"/>
              <w:right w:w="100" w:type="dxa"/>
            </w:tcMar>
            <w:vAlign w:val="bottom"/>
          </w:tcPr>
          <w:p w14:paraId="3DE3418C" w14:textId="67156BE0" w:rsidR="00B14EA0" w:rsidRPr="00B14EA0" w:rsidRDefault="00B14EA0" w:rsidP="00B14EA0">
            <w:pPr>
              <w:widowControl w:val="0"/>
              <w:spacing w:line="240" w:lineRule="auto"/>
              <w:rPr>
                <w:rFonts w:ascii="Times New Roman" w:eastAsia="Times New Roman" w:hAnsi="Times New Roman" w:cs="Times New Roman"/>
                <w:sz w:val="16"/>
                <w:szCs w:val="16"/>
              </w:rPr>
            </w:pPr>
            <w:r w:rsidRPr="00B14EA0">
              <w:rPr>
                <w:rFonts w:ascii="Calibri" w:hAnsi="Calibri" w:cs="Calibri"/>
                <w:color w:val="000000"/>
                <w:sz w:val="16"/>
                <w:szCs w:val="16"/>
              </w:rPr>
              <w:t>5403.21</w:t>
            </w:r>
          </w:p>
        </w:tc>
        <w:tc>
          <w:tcPr>
            <w:tcW w:w="941" w:type="dxa"/>
            <w:tcMar>
              <w:top w:w="100" w:type="dxa"/>
              <w:left w:w="100" w:type="dxa"/>
              <w:bottom w:w="100" w:type="dxa"/>
              <w:right w:w="100" w:type="dxa"/>
            </w:tcMar>
            <w:vAlign w:val="bottom"/>
          </w:tcPr>
          <w:p w14:paraId="525660D7" w14:textId="416FB351" w:rsidR="00B14EA0" w:rsidRPr="00B14EA0" w:rsidRDefault="00B14EA0" w:rsidP="00B14EA0">
            <w:pPr>
              <w:widowControl w:val="0"/>
              <w:spacing w:line="240" w:lineRule="auto"/>
              <w:rPr>
                <w:rFonts w:ascii="Times New Roman" w:eastAsia="Times New Roman" w:hAnsi="Times New Roman" w:cs="Times New Roman"/>
                <w:sz w:val="16"/>
                <w:szCs w:val="16"/>
              </w:rPr>
            </w:pPr>
            <w:r w:rsidRPr="00B14EA0">
              <w:rPr>
                <w:rFonts w:ascii="Calibri" w:hAnsi="Calibri" w:cs="Calibri"/>
                <w:color w:val="000000"/>
                <w:sz w:val="16"/>
                <w:szCs w:val="16"/>
              </w:rPr>
              <w:t>High</w:t>
            </w:r>
          </w:p>
        </w:tc>
      </w:tr>
      <w:tr w:rsidR="00B14EA0" w14:paraId="422C7527" w14:textId="77777777" w:rsidTr="00F536BA">
        <w:tc>
          <w:tcPr>
            <w:tcW w:w="9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4EE805"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LI-2</w:t>
            </w:r>
          </w:p>
        </w:tc>
        <w:tc>
          <w:tcPr>
            <w:tcW w:w="942" w:type="dxa"/>
            <w:tcMar>
              <w:top w:w="100" w:type="dxa"/>
              <w:left w:w="100" w:type="dxa"/>
              <w:bottom w:w="100" w:type="dxa"/>
              <w:right w:w="100" w:type="dxa"/>
            </w:tcMar>
          </w:tcPr>
          <w:p w14:paraId="2F27CE7A"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0.091</w:t>
            </w:r>
          </w:p>
        </w:tc>
        <w:tc>
          <w:tcPr>
            <w:tcW w:w="941" w:type="dxa"/>
            <w:tcMar>
              <w:top w:w="100" w:type="dxa"/>
              <w:left w:w="100" w:type="dxa"/>
              <w:bottom w:w="100" w:type="dxa"/>
              <w:right w:w="100" w:type="dxa"/>
            </w:tcMar>
          </w:tcPr>
          <w:p w14:paraId="2528DCD0"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0.095</w:t>
            </w:r>
          </w:p>
        </w:tc>
        <w:tc>
          <w:tcPr>
            <w:tcW w:w="941" w:type="dxa"/>
            <w:tcMar>
              <w:top w:w="100" w:type="dxa"/>
              <w:left w:w="100" w:type="dxa"/>
              <w:bottom w:w="100" w:type="dxa"/>
              <w:right w:w="100" w:type="dxa"/>
            </w:tcMar>
          </w:tcPr>
          <w:p w14:paraId="2BABDDC6"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0.0775</w:t>
            </w:r>
          </w:p>
        </w:tc>
        <w:tc>
          <w:tcPr>
            <w:tcW w:w="941" w:type="dxa"/>
            <w:tcMar>
              <w:top w:w="100" w:type="dxa"/>
              <w:left w:w="100" w:type="dxa"/>
              <w:bottom w:w="100" w:type="dxa"/>
              <w:right w:w="100" w:type="dxa"/>
            </w:tcMar>
          </w:tcPr>
          <w:p w14:paraId="7B67AFF8"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0.001</w:t>
            </w:r>
          </w:p>
        </w:tc>
        <w:tc>
          <w:tcPr>
            <w:tcW w:w="941" w:type="dxa"/>
            <w:tcMar>
              <w:top w:w="100" w:type="dxa"/>
              <w:left w:w="100" w:type="dxa"/>
              <w:bottom w:w="100" w:type="dxa"/>
              <w:right w:w="100" w:type="dxa"/>
            </w:tcMar>
          </w:tcPr>
          <w:p w14:paraId="53D6C264"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0.007</w:t>
            </w:r>
          </w:p>
        </w:tc>
        <w:tc>
          <w:tcPr>
            <w:tcW w:w="941" w:type="dxa"/>
            <w:tcMar>
              <w:top w:w="100" w:type="dxa"/>
              <w:left w:w="100" w:type="dxa"/>
              <w:bottom w:w="100" w:type="dxa"/>
              <w:right w:w="100" w:type="dxa"/>
            </w:tcMar>
          </w:tcPr>
          <w:p w14:paraId="70EC558F"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30" w:type="dxa"/>
            <w:tcMar>
              <w:top w:w="100" w:type="dxa"/>
              <w:left w:w="100" w:type="dxa"/>
              <w:bottom w:w="100" w:type="dxa"/>
              <w:right w:w="100" w:type="dxa"/>
            </w:tcMar>
          </w:tcPr>
          <w:p w14:paraId="359B49FC"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00" w:type="dxa"/>
            <w:tcMar>
              <w:top w:w="100" w:type="dxa"/>
              <w:left w:w="100" w:type="dxa"/>
              <w:bottom w:w="100" w:type="dxa"/>
              <w:right w:w="100" w:type="dxa"/>
            </w:tcMar>
            <w:vAlign w:val="bottom"/>
          </w:tcPr>
          <w:p w14:paraId="217205EA" w14:textId="74842790" w:rsidR="00B14EA0" w:rsidRPr="00B14EA0" w:rsidRDefault="00B14EA0" w:rsidP="00B14EA0">
            <w:pPr>
              <w:widowControl w:val="0"/>
              <w:spacing w:line="240" w:lineRule="auto"/>
              <w:rPr>
                <w:rFonts w:ascii="Times New Roman" w:eastAsia="Times New Roman" w:hAnsi="Times New Roman" w:cs="Times New Roman"/>
                <w:sz w:val="16"/>
                <w:szCs w:val="16"/>
              </w:rPr>
            </w:pPr>
            <w:r w:rsidRPr="00B14EA0">
              <w:rPr>
                <w:rFonts w:ascii="Calibri" w:hAnsi="Calibri" w:cs="Calibri"/>
                <w:color w:val="000000"/>
                <w:sz w:val="16"/>
                <w:szCs w:val="16"/>
              </w:rPr>
              <w:t>14792.51</w:t>
            </w:r>
          </w:p>
        </w:tc>
        <w:tc>
          <w:tcPr>
            <w:tcW w:w="941" w:type="dxa"/>
            <w:tcMar>
              <w:top w:w="100" w:type="dxa"/>
              <w:left w:w="100" w:type="dxa"/>
              <w:bottom w:w="100" w:type="dxa"/>
              <w:right w:w="100" w:type="dxa"/>
            </w:tcMar>
            <w:vAlign w:val="bottom"/>
          </w:tcPr>
          <w:p w14:paraId="2E59B2C8" w14:textId="0D207B8D" w:rsidR="00B14EA0" w:rsidRPr="00B14EA0" w:rsidRDefault="00B14EA0" w:rsidP="00B14EA0">
            <w:pPr>
              <w:widowControl w:val="0"/>
              <w:spacing w:line="240" w:lineRule="auto"/>
              <w:rPr>
                <w:rFonts w:ascii="Times New Roman" w:eastAsia="Times New Roman" w:hAnsi="Times New Roman" w:cs="Times New Roman"/>
                <w:sz w:val="16"/>
                <w:szCs w:val="16"/>
              </w:rPr>
            </w:pPr>
            <w:r w:rsidRPr="00B14EA0">
              <w:rPr>
                <w:rFonts w:ascii="Calibri" w:hAnsi="Calibri" w:cs="Calibri"/>
                <w:color w:val="000000"/>
                <w:sz w:val="16"/>
                <w:szCs w:val="16"/>
              </w:rPr>
              <w:t>High</w:t>
            </w:r>
          </w:p>
        </w:tc>
      </w:tr>
      <w:tr w:rsidR="00B14EA0" w14:paraId="397B84FC" w14:textId="77777777" w:rsidTr="00F536BA">
        <w:tc>
          <w:tcPr>
            <w:tcW w:w="9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97327C"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LI-3</w:t>
            </w:r>
          </w:p>
        </w:tc>
        <w:tc>
          <w:tcPr>
            <w:tcW w:w="942" w:type="dxa"/>
            <w:tcMar>
              <w:top w:w="100" w:type="dxa"/>
              <w:left w:w="100" w:type="dxa"/>
              <w:bottom w:w="100" w:type="dxa"/>
              <w:right w:w="100" w:type="dxa"/>
            </w:tcMar>
          </w:tcPr>
          <w:p w14:paraId="4978864E"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0.0035</w:t>
            </w:r>
          </w:p>
        </w:tc>
        <w:tc>
          <w:tcPr>
            <w:tcW w:w="941" w:type="dxa"/>
            <w:tcMar>
              <w:top w:w="100" w:type="dxa"/>
              <w:left w:w="100" w:type="dxa"/>
              <w:bottom w:w="100" w:type="dxa"/>
              <w:right w:w="100" w:type="dxa"/>
            </w:tcMar>
          </w:tcPr>
          <w:p w14:paraId="2FC52E36"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0.08</w:t>
            </w:r>
          </w:p>
        </w:tc>
        <w:tc>
          <w:tcPr>
            <w:tcW w:w="941" w:type="dxa"/>
            <w:tcMar>
              <w:top w:w="100" w:type="dxa"/>
              <w:left w:w="100" w:type="dxa"/>
              <w:bottom w:w="100" w:type="dxa"/>
              <w:right w:w="100" w:type="dxa"/>
            </w:tcMar>
          </w:tcPr>
          <w:p w14:paraId="3A8A9938"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0.077</w:t>
            </w:r>
          </w:p>
        </w:tc>
        <w:tc>
          <w:tcPr>
            <w:tcW w:w="941" w:type="dxa"/>
            <w:tcMar>
              <w:top w:w="100" w:type="dxa"/>
              <w:left w:w="100" w:type="dxa"/>
              <w:bottom w:w="100" w:type="dxa"/>
              <w:right w:w="100" w:type="dxa"/>
            </w:tcMar>
          </w:tcPr>
          <w:p w14:paraId="7224DDBF"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0.027</w:t>
            </w:r>
          </w:p>
        </w:tc>
        <w:tc>
          <w:tcPr>
            <w:tcW w:w="941" w:type="dxa"/>
            <w:tcMar>
              <w:top w:w="100" w:type="dxa"/>
              <w:left w:w="100" w:type="dxa"/>
              <w:bottom w:w="100" w:type="dxa"/>
              <w:right w:w="100" w:type="dxa"/>
            </w:tcMar>
          </w:tcPr>
          <w:p w14:paraId="0B5BD184"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0.002</w:t>
            </w:r>
          </w:p>
        </w:tc>
        <w:tc>
          <w:tcPr>
            <w:tcW w:w="941" w:type="dxa"/>
            <w:tcMar>
              <w:top w:w="100" w:type="dxa"/>
              <w:left w:w="100" w:type="dxa"/>
              <w:bottom w:w="100" w:type="dxa"/>
              <w:right w:w="100" w:type="dxa"/>
            </w:tcMar>
          </w:tcPr>
          <w:p w14:paraId="5C81626F"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0.002</w:t>
            </w:r>
          </w:p>
        </w:tc>
        <w:tc>
          <w:tcPr>
            <w:tcW w:w="930" w:type="dxa"/>
            <w:tcMar>
              <w:top w:w="100" w:type="dxa"/>
              <w:left w:w="100" w:type="dxa"/>
              <w:bottom w:w="100" w:type="dxa"/>
              <w:right w:w="100" w:type="dxa"/>
            </w:tcMar>
          </w:tcPr>
          <w:p w14:paraId="6AAA1FFA"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0.003</w:t>
            </w:r>
          </w:p>
        </w:tc>
        <w:tc>
          <w:tcPr>
            <w:tcW w:w="900" w:type="dxa"/>
            <w:tcMar>
              <w:top w:w="100" w:type="dxa"/>
              <w:left w:w="100" w:type="dxa"/>
              <w:bottom w:w="100" w:type="dxa"/>
              <w:right w:w="100" w:type="dxa"/>
            </w:tcMar>
            <w:vAlign w:val="bottom"/>
          </w:tcPr>
          <w:p w14:paraId="1B99A9FE" w14:textId="3BF71691" w:rsidR="00B14EA0" w:rsidRPr="00B14EA0" w:rsidRDefault="00B14EA0" w:rsidP="00B14EA0">
            <w:pPr>
              <w:widowControl w:val="0"/>
              <w:spacing w:line="240" w:lineRule="auto"/>
              <w:rPr>
                <w:rFonts w:ascii="Times New Roman" w:eastAsia="Times New Roman" w:hAnsi="Times New Roman" w:cs="Times New Roman"/>
                <w:sz w:val="16"/>
                <w:szCs w:val="16"/>
              </w:rPr>
            </w:pPr>
            <w:r w:rsidRPr="00B14EA0">
              <w:rPr>
                <w:rFonts w:ascii="Calibri" w:hAnsi="Calibri" w:cs="Calibri"/>
                <w:color w:val="000000"/>
                <w:sz w:val="16"/>
                <w:szCs w:val="16"/>
              </w:rPr>
              <w:t>29511.73</w:t>
            </w:r>
          </w:p>
        </w:tc>
        <w:tc>
          <w:tcPr>
            <w:tcW w:w="941" w:type="dxa"/>
            <w:tcMar>
              <w:top w:w="100" w:type="dxa"/>
              <w:left w:w="100" w:type="dxa"/>
              <w:bottom w:w="100" w:type="dxa"/>
              <w:right w:w="100" w:type="dxa"/>
            </w:tcMar>
            <w:vAlign w:val="bottom"/>
          </w:tcPr>
          <w:p w14:paraId="711B2586" w14:textId="0BE2A890" w:rsidR="00B14EA0" w:rsidRPr="00B14EA0" w:rsidRDefault="00B14EA0" w:rsidP="00B14EA0">
            <w:pPr>
              <w:widowControl w:val="0"/>
              <w:spacing w:line="240" w:lineRule="auto"/>
              <w:rPr>
                <w:rFonts w:ascii="Times New Roman" w:eastAsia="Times New Roman" w:hAnsi="Times New Roman" w:cs="Times New Roman"/>
                <w:sz w:val="16"/>
                <w:szCs w:val="16"/>
              </w:rPr>
            </w:pPr>
            <w:r w:rsidRPr="00B14EA0">
              <w:rPr>
                <w:rFonts w:ascii="Calibri" w:hAnsi="Calibri" w:cs="Calibri"/>
                <w:color w:val="000000"/>
                <w:sz w:val="16"/>
                <w:szCs w:val="16"/>
              </w:rPr>
              <w:t>High</w:t>
            </w:r>
          </w:p>
        </w:tc>
      </w:tr>
      <w:tr w:rsidR="00B14EA0" w14:paraId="30DB5C5D" w14:textId="77777777" w:rsidTr="00F536BA">
        <w:tc>
          <w:tcPr>
            <w:tcW w:w="9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A98266"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EM-1</w:t>
            </w:r>
          </w:p>
        </w:tc>
        <w:tc>
          <w:tcPr>
            <w:tcW w:w="942" w:type="dxa"/>
            <w:tcMar>
              <w:top w:w="100" w:type="dxa"/>
              <w:left w:w="100" w:type="dxa"/>
              <w:bottom w:w="100" w:type="dxa"/>
              <w:right w:w="100" w:type="dxa"/>
            </w:tcMar>
          </w:tcPr>
          <w:p w14:paraId="4BFC6E80"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0.1125</w:t>
            </w:r>
          </w:p>
        </w:tc>
        <w:tc>
          <w:tcPr>
            <w:tcW w:w="941" w:type="dxa"/>
            <w:tcMar>
              <w:top w:w="100" w:type="dxa"/>
              <w:left w:w="100" w:type="dxa"/>
              <w:bottom w:w="100" w:type="dxa"/>
              <w:right w:w="100" w:type="dxa"/>
            </w:tcMar>
          </w:tcPr>
          <w:p w14:paraId="2E281079"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0.185</w:t>
            </w:r>
          </w:p>
        </w:tc>
        <w:tc>
          <w:tcPr>
            <w:tcW w:w="941" w:type="dxa"/>
            <w:tcMar>
              <w:top w:w="100" w:type="dxa"/>
              <w:left w:w="100" w:type="dxa"/>
              <w:bottom w:w="100" w:type="dxa"/>
              <w:right w:w="100" w:type="dxa"/>
            </w:tcMar>
          </w:tcPr>
          <w:p w14:paraId="520CC1FB"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0.092</w:t>
            </w:r>
          </w:p>
        </w:tc>
        <w:tc>
          <w:tcPr>
            <w:tcW w:w="941" w:type="dxa"/>
            <w:tcMar>
              <w:top w:w="100" w:type="dxa"/>
              <w:left w:w="100" w:type="dxa"/>
              <w:bottom w:w="100" w:type="dxa"/>
              <w:right w:w="100" w:type="dxa"/>
            </w:tcMar>
          </w:tcPr>
          <w:p w14:paraId="4E7A93B9"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0.029</w:t>
            </w:r>
          </w:p>
        </w:tc>
        <w:tc>
          <w:tcPr>
            <w:tcW w:w="941" w:type="dxa"/>
            <w:tcMar>
              <w:top w:w="100" w:type="dxa"/>
              <w:left w:w="100" w:type="dxa"/>
              <w:bottom w:w="100" w:type="dxa"/>
              <w:right w:w="100" w:type="dxa"/>
            </w:tcMar>
          </w:tcPr>
          <w:p w14:paraId="4F81FC5E"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0.014</w:t>
            </w:r>
          </w:p>
        </w:tc>
        <w:tc>
          <w:tcPr>
            <w:tcW w:w="941" w:type="dxa"/>
            <w:tcMar>
              <w:top w:w="100" w:type="dxa"/>
              <w:left w:w="100" w:type="dxa"/>
              <w:bottom w:w="100" w:type="dxa"/>
              <w:right w:w="100" w:type="dxa"/>
            </w:tcMar>
          </w:tcPr>
          <w:p w14:paraId="48BB8C06"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0.002</w:t>
            </w:r>
          </w:p>
        </w:tc>
        <w:tc>
          <w:tcPr>
            <w:tcW w:w="930" w:type="dxa"/>
            <w:tcMar>
              <w:top w:w="100" w:type="dxa"/>
              <w:left w:w="100" w:type="dxa"/>
              <w:bottom w:w="100" w:type="dxa"/>
              <w:right w:w="100" w:type="dxa"/>
            </w:tcMar>
          </w:tcPr>
          <w:p w14:paraId="5DF78EE8"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00" w:type="dxa"/>
            <w:tcMar>
              <w:top w:w="100" w:type="dxa"/>
              <w:left w:w="100" w:type="dxa"/>
              <w:bottom w:w="100" w:type="dxa"/>
              <w:right w:w="100" w:type="dxa"/>
            </w:tcMar>
            <w:vAlign w:val="bottom"/>
          </w:tcPr>
          <w:p w14:paraId="7D32341E" w14:textId="00E9DA85" w:rsidR="00B14EA0" w:rsidRPr="00B14EA0" w:rsidRDefault="00B14EA0" w:rsidP="00B14EA0">
            <w:pPr>
              <w:widowControl w:val="0"/>
              <w:spacing w:line="240" w:lineRule="auto"/>
              <w:rPr>
                <w:rFonts w:ascii="Times New Roman" w:eastAsia="Times New Roman" w:hAnsi="Times New Roman" w:cs="Times New Roman"/>
                <w:sz w:val="16"/>
                <w:szCs w:val="16"/>
              </w:rPr>
            </w:pPr>
            <w:r w:rsidRPr="00B14EA0">
              <w:rPr>
                <w:rFonts w:ascii="Calibri" w:hAnsi="Calibri" w:cs="Calibri"/>
                <w:color w:val="000000"/>
                <w:sz w:val="16"/>
                <w:szCs w:val="16"/>
              </w:rPr>
              <w:t>3389.95</w:t>
            </w:r>
          </w:p>
        </w:tc>
        <w:tc>
          <w:tcPr>
            <w:tcW w:w="941" w:type="dxa"/>
            <w:tcMar>
              <w:top w:w="100" w:type="dxa"/>
              <w:left w:w="100" w:type="dxa"/>
              <w:bottom w:w="100" w:type="dxa"/>
              <w:right w:w="100" w:type="dxa"/>
            </w:tcMar>
            <w:vAlign w:val="bottom"/>
          </w:tcPr>
          <w:p w14:paraId="0A065AF0" w14:textId="10AB041C" w:rsidR="00B14EA0" w:rsidRPr="00B14EA0" w:rsidRDefault="00B14EA0" w:rsidP="00B14EA0">
            <w:pPr>
              <w:widowControl w:val="0"/>
              <w:spacing w:line="240" w:lineRule="auto"/>
              <w:rPr>
                <w:rFonts w:ascii="Times New Roman" w:eastAsia="Times New Roman" w:hAnsi="Times New Roman" w:cs="Times New Roman"/>
                <w:sz w:val="16"/>
                <w:szCs w:val="16"/>
              </w:rPr>
            </w:pPr>
            <w:r w:rsidRPr="00B14EA0">
              <w:rPr>
                <w:rFonts w:ascii="Calibri" w:hAnsi="Calibri" w:cs="Calibri"/>
                <w:color w:val="000000"/>
                <w:sz w:val="16"/>
                <w:szCs w:val="16"/>
              </w:rPr>
              <w:t>High</w:t>
            </w:r>
          </w:p>
        </w:tc>
      </w:tr>
      <w:tr w:rsidR="00B14EA0" w14:paraId="5317B0CE" w14:textId="77777777" w:rsidTr="00F536BA">
        <w:tc>
          <w:tcPr>
            <w:tcW w:w="9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7337F2"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OS-2</w:t>
            </w:r>
          </w:p>
        </w:tc>
        <w:tc>
          <w:tcPr>
            <w:tcW w:w="942" w:type="dxa"/>
            <w:tcMar>
              <w:top w:w="100" w:type="dxa"/>
              <w:left w:w="100" w:type="dxa"/>
              <w:bottom w:w="100" w:type="dxa"/>
              <w:right w:w="100" w:type="dxa"/>
            </w:tcMar>
          </w:tcPr>
          <w:p w14:paraId="613628C9"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0.001</w:t>
            </w:r>
          </w:p>
        </w:tc>
        <w:tc>
          <w:tcPr>
            <w:tcW w:w="941" w:type="dxa"/>
            <w:tcMar>
              <w:top w:w="100" w:type="dxa"/>
              <w:left w:w="100" w:type="dxa"/>
              <w:bottom w:w="100" w:type="dxa"/>
              <w:right w:w="100" w:type="dxa"/>
            </w:tcMar>
          </w:tcPr>
          <w:p w14:paraId="75C79A1B"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0.08</w:t>
            </w:r>
          </w:p>
        </w:tc>
        <w:tc>
          <w:tcPr>
            <w:tcW w:w="941" w:type="dxa"/>
            <w:tcMar>
              <w:top w:w="100" w:type="dxa"/>
              <w:left w:w="100" w:type="dxa"/>
              <w:bottom w:w="100" w:type="dxa"/>
              <w:right w:w="100" w:type="dxa"/>
            </w:tcMar>
          </w:tcPr>
          <w:p w14:paraId="056FFE04"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0.078</w:t>
            </w:r>
          </w:p>
        </w:tc>
        <w:tc>
          <w:tcPr>
            <w:tcW w:w="941" w:type="dxa"/>
            <w:tcMar>
              <w:top w:w="100" w:type="dxa"/>
              <w:left w:w="100" w:type="dxa"/>
              <w:bottom w:w="100" w:type="dxa"/>
              <w:right w:w="100" w:type="dxa"/>
            </w:tcMar>
          </w:tcPr>
          <w:p w14:paraId="34708AD6"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0.033</w:t>
            </w:r>
          </w:p>
        </w:tc>
        <w:tc>
          <w:tcPr>
            <w:tcW w:w="941" w:type="dxa"/>
            <w:tcMar>
              <w:top w:w="100" w:type="dxa"/>
              <w:left w:w="100" w:type="dxa"/>
              <w:bottom w:w="100" w:type="dxa"/>
              <w:right w:w="100" w:type="dxa"/>
            </w:tcMar>
          </w:tcPr>
          <w:p w14:paraId="5C8B1419"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0.001</w:t>
            </w:r>
          </w:p>
        </w:tc>
        <w:tc>
          <w:tcPr>
            <w:tcW w:w="941" w:type="dxa"/>
            <w:tcMar>
              <w:top w:w="100" w:type="dxa"/>
              <w:left w:w="100" w:type="dxa"/>
              <w:bottom w:w="100" w:type="dxa"/>
              <w:right w:w="100" w:type="dxa"/>
            </w:tcMar>
          </w:tcPr>
          <w:p w14:paraId="5E8EF38C"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0.004</w:t>
            </w:r>
          </w:p>
        </w:tc>
        <w:tc>
          <w:tcPr>
            <w:tcW w:w="930" w:type="dxa"/>
            <w:tcMar>
              <w:top w:w="100" w:type="dxa"/>
              <w:left w:w="100" w:type="dxa"/>
              <w:bottom w:w="100" w:type="dxa"/>
              <w:right w:w="100" w:type="dxa"/>
            </w:tcMar>
          </w:tcPr>
          <w:p w14:paraId="2D22345A"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0.003</w:t>
            </w:r>
          </w:p>
        </w:tc>
        <w:tc>
          <w:tcPr>
            <w:tcW w:w="900" w:type="dxa"/>
            <w:tcMar>
              <w:top w:w="100" w:type="dxa"/>
              <w:left w:w="100" w:type="dxa"/>
              <w:bottom w:w="100" w:type="dxa"/>
              <w:right w:w="100" w:type="dxa"/>
            </w:tcMar>
            <w:vAlign w:val="bottom"/>
          </w:tcPr>
          <w:p w14:paraId="143F2927" w14:textId="517CC44A" w:rsidR="00B14EA0" w:rsidRPr="00B14EA0" w:rsidRDefault="00B14EA0" w:rsidP="00B14EA0">
            <w:pPr>
              <w:widowControl w:val="0"/>
              <w:spacing w:line="240" w:lineRule="auto"/>
              <w:rPr>
                <w:rFonts w:ascii="Times New Roman" w:eastAsia="Times New Roman" w:hAnsi="Times New Roman" w:cs="Times New Roman"/>
                <w:sz w:val="16"/>
                <w:szCs w:val="16"/>
              </w:rPr>
            </w:pPr>
            <w:r w:rsidRPr="00B14EA0">
              <w:rPr>
                <w:rFonts w:ascii="Calibri" w:hAnsi="Calibri" w:cs="Calibri"/>
                <w:color w:val="000000"/>
                <w:sz w:val="16"/>
                <w:szCs w:val="16"/>
              </w:rPr>
              <w:t>4340.00</w:t>
            </w:r>
          </w:p>
        </w:tc>
        <w:tc>
          <w:tcPr>
            <w:tcW w:w="941" w:type="dxa"/>
            <w:tcMar>
              <w:top w:w="100" w:type="dxa"/>
              <w:left w:w="100" w:type="dxa"/>
              <w:bottom w:w="100" w:type="dxa"/>
              <w:right w:w="100" w:type="dxa"/>
            </w:tcMar>
            <w:vAlign w:val="bottom"/>
          </w:tcPr>
          <w:p w14:paraId="561A8972" w14:textId="46C603DF" w:rsidR="00B14EA0" w:rsidRPr="00B14EA0" w:rsidRDefault="00B14EA0" w:rsidP="00B14EA0">
            <w:pPr>
              <w:widowControl w:val="0"/>
              <w:spacing w:line="240" w:lineRule="auto"/>
              <w:rPr>
                <w:rFonts w:ascii="Times New Roman" w:eastAsia="Times New Roman" w:hAnsi="Times New Roman" w:cs="Times New Roman"/>
                <w:sz w:val="16"/>
                <w:szCs w:val="16"/>
              </w:rPr>
            </w:pPr>
            <w:r w:rsidRPr="00B14EA0">
              <w:rPr>
                <w:rFonts w:ascii="Calibri" w:hAnsi="Calibri" w:cs="Calibri"/>
                <w:color w:val="000000"/>
                <w:sz w:val="16"/>
                <w:szCs w:val="16"/>
              </w:rPr>
              <w:t>High</w:t>
            </w:r>
          </w:p>
        </w:tc>
      </w:tr>
      <w:tr w:rsidR="00B14EA0" w14:paraId="10AA3A2D" w14:textId="77777777" w:rsidTr="00F536BA">
        <w:tc>
          <w:tcPr>
            <w:tcW w:w="9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E6B93C"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OS-3</w:t>
            </w:r>
          </w:p>
        </w:tc>
        <w:tc>
          <w:tcPr>
            <w:tcW w:w="942" w:type="dxa"/>
            <w:tcMar>
              <w:top w:w="100" w:type="dxa"/>
              <w:left w:w="100" w:type="dxa"/>
              <w:bottom w:w="100" w:type="dxa"/>
              <w:right w:w="100" w:type="dxa"/>
            </w:tcMar>
          </w:tcPr>
          <w:p w14:paraId="045D09F1"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0.001</w:t>
            </w:r>
          </w:p>
        </w:tc>
        <w:tc>
          <w:tcPr>
            <w:tcW w:w="941" w:type="dxa"/>
            <w:tcMar>
              <w:top w:w="100" w:type="dxa"/>
              <w:left w:w="100" w:type="dxa"/>
              <w:bottom w:w="100" w:type="dxa"/>
              <w:right w:w="100" w:type="dxa"/>
            </w:tcMar>
          </w:tcPr>
          <w:p w14:paraId="00531F8C"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0.08</w:t>
            </w:r>
          </w:p>
        </w:tc>
        <w:tc>
          <w:tcPr>
            <w:tcW w:w="941" w:type="dxa"/>
            <w:tcMar>
              <w:top w:w="100" w:type="dxa"/>
              <w:left w:w="100" w:type="dxa"/>
              <w:bottom w:w="100" w:type="dxa"/>
              <w:right w:w="100" w:type="dxa"/>
            </w:tcMar>
          </w:tcPr>
          <w:p w14:paraId="0FEDEBCB"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0.0795</w:t>
            </w:r>
          </w:p>
        </w:tc>
        <w:tc>
          <w:tcPr>
            <w:tcW w:w="941" w:type="dxa"/>
            <w:tcMar>
              <w:top w:w="100" w:type="dxa"/>
              <w:left w:w="100" w:type="dxa"/>
              <w:bottom w:w="100" w:type="dxa"/>
              <w:right w:w="100" w:type="dxa"/>
            </w:tcMar>
          </w:tcPr>
          <w:p w14:paraId="357B8B7D"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0.001</w:t>
            </w:r>
          </w:p>
        </w:tc>
        <w:tc>
          <w:tcPr>
            <w:tcW w:w="941" w:type="dxa"/>
            <w:tcMar>
              <w:top w:w="100" w:type="dxa"/>
              <w:left w:w="100" w:type="dxa"/>
              <w:bottom w:w="100" w:type="dxa"/>
              <w:right w:w="100" w:type="dxa"/>
            </w:tcMar>
          </w:tcPr>
          <w:p w14:paraId="5FA2F9DB"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0.001</w:t>
            </w:r>
          </w:p>
        </w:tc>
        <w:tc>
          <w:tcPr>
            <w:tcW w:w="941" w:type="dxa"/>
            <w:tcMar>
              <w:top w:w="100" w:type="dxa"/>
              <w:left w:w="100" w:type="dxa"/>
              <w:bottom w:w="100" w:type="dxa"/>
              <w:right w:w="100" w:type="dxa"/>
            </w:tcMar>
          </w:tcPr>
          <w:p w14:paraId="0A582280"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30" w:type="dxa"/>
            <w:tcMar>
              <w:top w:w="100" w:type="dxa"/>
              <w:left w:w="100" w:type="dxa"/>
              <w:bottom w:w="100" w:type="dxa"/>
              <w:right w:w="100" w:type="dxa"/>
            </w:tcMar>
          </w:tcPr>
          <w:p w14:paraId="7230371A"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00" w:type="dxa"/>
            <w:tcMar>
              <w:top w:w="100" w:type="dxa"/>
              <w:left w:w="100" w:type="dxa"/>
              <w:bottom w:w="100" w:type="dxa"/>
              <w:right w:w="100" w:type="dxa"/>
            </w:tcMar>
            <w:vAlign w:val="bottom"/>
          </w:tcPr>
          <w:p w14:paraId="3EBEDFE6" w14:textId="552E82E1" w:rsidR="00B14EA0" w:rsidRPr="00B14EA0" w:rsidRDefault="00B14EA0" w:rsidP="00B14EA0">
            <w:pPr>
              <w:widowControl w:val="0"/>
              <w:spacing w:line="240" w:lineRule="auto"/>
              <w:rPr>
                <w:rFonts w:ascii="Times New Roman" w:eastAsia="Times New Roman" w:hAnsi="Times New Roman" w:cs="Times New Roman"/>
                <w:sz w:val="16"/>
                <w:szCs w:val="16"/>
              </w:rPr>
            </w:pPr>
            <w:r w:rsidRPr="00B14EA0">
              <w:rPr>
                <w:rFonts w:ascii="Calibri" w:hAnsi="Calibri" w:cs="Calibri"/>
                <w:color w:val="000000"/>
                <w:sz w:val="16"/>
                <w:szCs w:val="16"/>
              </w:rPr>
              <w:t>1221.42</w:t>
            </w:r>
          </w:p>
        </w:tc>
        <w:tc>
          <w:tcPr>
            <w:tcW w:w="941" w:type="dxa"/>
            <w:tcMar>
              <w:top w:w="100" w:type="dxa"/>
              <w:left w:w="100" w:type="dxa"/>
              <w:bottom w:w="100" w:type="dxa"/>
              <w:right w:w="100" w:type="dxa"/>
            </w:tcMar>
            <w:vAlign w:val="bottom"/>
          </w:tcPr>
          <w:p w14:paraId="3BA05358" w14:textId="5A1F30B5" w:rsidR="00B14EA0" w:rsidRPr="00B14EA0" w:rsidRDefault="00B14EA0" w:rsidP="00B14EA0">
            <w:pPr>
              <w:widowControl w:val="0"/>
              <w:spacing w:line="240" w:lineRule="auto"/>
              <w:rPr>
                <w:rFonts w:ascii="Times New Roman" w:eastAsia="Times New Roman" w:hAnsi="Times New Roman" w:cs="Times New Roman"/>
                <w:sz w:val="16"/>
                <w:szCs w:val="16"/>
              </w:rPr>
            </w:pPr>
            <w:r w:rsidRPr="00B14EA0">
              <w:rPr>
                <w:rFonts w:ascii="Calibri" w:hAnsi="Calibri" w:cs="Calibri"/>
                <w:color w:val="000000"/>
                <w:sz w:val="16"/>
                <w:szCs w:val="16"/>
              </w:rPr>
              <w:t>Mod</w:t>
            </w:r>
          </w:p>
        </w:tc>
      </w:tr>
    </w:tbl>
    <w:p w14:paraId="6D8696B4" w14:textId="77777777" w:rsidR="00715D55" w:rsidRDefault="00D8535D">
      <w:pPr>
        <w:rPr>
          <w:rFonts w:ascii="Times New Roman" w:eastAsia="Times New Roman" w:hAnsi="Times New Roman" w:cs="Times New Roman"/>
          <w:sz w:val="24"/>
          <w:szCs w:val="24"/>
        </w:rPr>
      </w:pPr>
      <w:r>
        <w:br w:type="page"/>
      </w:r>
    </w:p>
    <w:p w14:paraId="5F5066BC" w14:textId="618FCBE3" w:rsidR="00715D55" w:rsidRDefault="005855F7">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0" distB="0" distL="0" distR="0" wp14:anchorId="4DF918BC" wp14:editId="268BF056">
            <wp:extent cx="5194300" cy="8223250"/>
            <wp:effectExtent l="0" t="0" r="635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94300" cy="8223250"/>
                    </a:xfrm>
                    <a:prstGeom prst="rect">
                      <a:avLst/>
                    </a:prstGeom>
                    <a:noFill/>
                    <a:ln>
                      <a:noFill/>
                    </a:ln>
                  </pic:spPr>
                </pic:pic>
              </a:graphicData>
            </a:graphic>
          </wp:inline>
        </w:drawing>
      </w:r>
    </w:p>
    <w:p w14:paraId="2A821124" w14:textId="1C4A6FF9" w:rsidR="00715D55" w:rsidRDefault="00E01811">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Figure 3</w:t>
      </w:r>
      <w:r w:rsidR="00D8535D">
        <w:rPr>
          <w:rFonts w:ascii="Times New Roman" w:eastAsia="Times New Roman" w:hAnsi="Times New Roman" w:cs="Times New Roman"/>
          <w:sz w:val="24"/>
          <w:szCs w:val="24"/>
        </w:rPr>
        <w:t xml:space="preserve">: Linear models of total PPCP concentrations (A), N15 (B), phosphorus (C), Chlorophyll a (D), Nitrate (E), Total Microplastics (F), Ammonium (G), and Microplastic Density (H) regressed against log-transformed </w:t>
      </w:r>
      <w:r w:rsidR="00B63560">
        <w:rPr>
          <w:rFonts w:ascii="Times New Roman" w:eastAsia="Times New Roman" w:hAnsi="Times New Roman" w:cs="Times New Roman"/>
          <w:sz w:val="24"/>
          <w:szCs w:val="24"/>
        </w:rPr>
        <w:t>IDW</w:t>
      </w:r>
      <w:r w:rsidR="00D8535D">
        <w:rPr>
          <w:rFonts w:ascii="Times New Roman" w:eastAsia="Times New Roman" w:hAnsi="Times New Roman" w:cs="Times New Roman"/>
          <w:sz w:val="24"/>
          <w:szCs w:val="24"/>
        </w:rPr>
        <w:t xml:space="preserve"> population. Total PPCP concentrations (A), N15 (B), and phosphorus (C) produced significant models. Chlorophyll a (D), Nitrate (E), Total Microplastics (F), Ammonium (G), and Microplastic Density (H) did not produce significant models. </w:t>
      </w:r>
      <w:r w:rsidR="00D8535D">
        <w:br w:type="page"/>
      </w:r>
    </w:p>
    <w:p w14:paraId="5AD8598F" w14:textId="36E2C115" w:rsidR="00715D55" w:rsidRDefault="005855F7">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0" distB="0" distL="0" distR="0" wp14:anchorId="622F74C3" wp14:editId="27CE781D">
            <wp:extent cx="5943600" cy="2971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38F0A7BB" w14:textId="77777777" w:rsidR="00715D55" w:rsidRDefault="00715D55">
      <w:pPr>
        <w:rPr>
          <w:rFonts w:ascii="Times New Roman" w:eastAsia="Times New Roman" w:hAnsi="Times New Roman" w:cs="Times New Roman"/>
          <w:sz w:val="24"/>
          <w:szCs w:val="24"/>
        </w:rPr>
      </w:pPr>
    </w:p>
    <w:p w14:paraId="035F702D" w14:textId="61F8B101"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3: Periphyton abundance NMDS with </w:t>
      </w:r>
      <w:r w:rsidR="007A705A">
        <w:rPr>
          <w:rFonts w:ascii="Times New Roman" w:eastAsia="Times New Roman" w:hAnsi="Times New Roman" w:cs="Times New Roman"/>
          <w:sz w:val="24"/>
          <w:szCs w:val="24"/>
        </w:rPr>
        <w:t>B</w:t>
      </w:r>
      <w:r>
        <w:rPr>
          <w:rFonts w:ascii="Times New Roman" w:eastAsia="Times New Roman" w:hAnsi="Times New Roman" w:cs="Times New Roman"/>
          <w:sz w:val="24"/>
          <w:szCs w:val="24"/>
        </w:rPr>
        <w:t>ray-</w:t>
      </w:r>
      <w:r w:rsidR="007A705A">
        <w:rPr>
          <w:rFonts w:ascii="Times New Roman" w:eastAsia="Times New Roman" w:hAnsi="Times New Roman" w:cs="Times New Roman"/>
          <w:sz w:val="24"/>
          <w:szCs w:val="24"/>
        </w:rPr>
        <w:t>C</w:t>
      </w:r>
      <w:r>
        <w:rPr>
          <w:rFonts w:ascii="Times New Roman" w:eastAsia="Times New Roman" w:hAnsi="Times New Roman" w:cs="Times New Roman"/>
          <w:sz w:val="24"/>
          <w:szCs w:val="24"/>
        </w:rPr>
        <w:t xml:space="preserve">urtis dissimilarity. Labels are sized by log10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and colored by sites with high (purple), moderate (pink), and low (orange)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values. PERMANOVA confirmed the three groups to be significantly different (p = 0.023). Sites with a higher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value tended to be more associated with filamentous algal groupings, whereas moderate and low values were more associated with diatom abundance.</w:t>
      </w:r>
      <w:r>
        <w:br w:type="page"/>
      </w:r>
    </w:p>
    <w:p w14:paraId="7F5F2D82" w14:textId="6ED3FC1D" w:rsidR="00715D55" w:rsidRDefault="00E55C6C">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0" distB="0" distL="0" distR="0" wp14:anchorId="6179C9B4" wp14:editId="4270720C">
            <wp:extent cx="5943600" cy="2971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0161D927" w14:textId="77777777" w:rsidR="00715D55" w:rsidRDefault="00715D55">
      <w:pPr>
        <w:rPr>
          <w:rFonts w:ascii="Times New Roman" w:eastAsia="Times New Roman" w:hAnsi="Times New Roman" w:cs="Times New Roman"/>
          <w:sz w:val="24"/>
          <w:szCs w:val="24"/>
        </w:rPr>
      </w:pPr>
    </w:p>
    <w:p w14:paraId="21D469A3" w14:textId="2BCE337C" w:rsidR="00715D55" w:rsidRDefault="00E01811">
      <w:pPr>
        <w:rPr>
          <w:rFonts w:ascii="Times New Roman" w:eastAsia="Times New Roman" w:hAnsi="Times New Roman" w:cs="Times New Roman"/>
          <w:sz w:val="24"/>
          <w:szCs w:val="24"/>
        </w:rPr>
      </w:pPr>
      <w:r>
        <w:rPr>
          <w:rFonts w:ascii="Times New Roman" w:eastAsia="Times New Roman" w:hAnsi="Times New Roman" w:cs="Times New Roman"/>
          <w:sz w:val="24"/>
          <w:szCs w:val="24"/>
        </w:rPr>
        <w:t>Figure 5</w:t>
      </w:r>
      <w:r w:rsidR="00D8535D">
        <w:rPr>
          <w:rFonts w:ascii="Times New Roman" w:eastAsia="Times New Roman" w:hAnsi="Times New Roman" w:cs="Times New Roman"/>
          <w:sz w:val="24"/>
          <w:szCs w:val="24"/>
        </w:rPr>
        <w:t xml:space="preserve">: Macroinvertebrate abundance NMDS with </w:t>
      </w:r>
      <w:r w:rsidR="007A705A">
        <w:rPr>
          <w:rFonts w:ascii="Times New Roman" w:eastAsia="Times New Roman" w:hAnsi="Times New Roman" w:cs="Times New Roman"/>
          <w:sz w:val="24"/>
          <w:szCs w:val="24"/>
        </w:rPr>
        <w:t>B</w:t>
      </w:r>
      <w:r w:rsidR="00D8535D">
        <w:rPr>
          <w:rFonts w:ascii="Times New Roman" w:eastAsia="Times New Roman" w:hAnsi="Times New Roman" w:cs="Times New Roman"/>
          <w:sz w:val="24"/>
          <w:szCs w:val="24"/>
        </w:rPr>
        <w:t>ray-</w:t>
      </w:r>
      <w:r w:rsidR="007A705A">
        <w:rPr>
          <w:rFonts w:ascii="Times New Roman" w:eastAsia="Times New Roman" w:hAnsi="Times New Roman" w:cs="Times New Roman"/>
          <w:sz w:val="24"/>
          <w:szCs w:val="24"/>
        </w:rPr>
        <w:t>C</w:t>
      </w:r>
      <w:r w:rsidR="00D8535D">
        <w:rPr>
          <w:rFonts w:ascii="Times New Roman" w:eastAsia="Times New Roman" w:hAnsi="Times New Roman" w:cs="Times New Roman"/>
          <w:sz w:val="24"/>
          <w:szCs w:val="24"/>
        </w:rPr>
        <w:t xml:space="preserve">urtis dissimilarity. Sampling location labels are sized by log-transformed </w:t>
      </w:r>
      <w:r w:rsidR="00B63560">
        <w:rPr>
          <w:rFonts w:ascii="Times New Roman" w:eastAsia="Times New Roman" w:hAnsi="Times New Roman" w:cs="Times New Roman"/>
          <w:sz w:val="24"/>
          <w:szCs w:val="24"/>
        </w:rPr>
        <w:t>IDW</w:t>
      </w:r>
      <w:r w:rsidR="00D8535D">
        <w:rPr>
          <w:rFonts w:ascii="Times New Roman" w:eastAsia="Times New Roman" w:hAnsi="Times New Roman" w:cs="Times New Roman"/>
          <w:sz w:val="24"/>
          <w:szCs w:val="24"/>
        </w:rPr>
        <w:t xml:space="preserve"> population with major groups including low (orange), moderate (pink), and high (purple) </w:t>
      </w:r>
      <w:r w:rsidR="00B63560">
        <w:rPr>
          <w:rFonts w:ascii="Times New Roman" w:eastAsia="Times New Roman" w:hAnsi="Times New Roman" w:cs="Times New Roman"/>
          <w:sz w:val="24"/>
          <w:szCs w:val="24"/>
        </w:rPr>
        <w:t>IDW</w:t>
      </w:r>
      <w:r w:rsidR="00D8535D">
        <w:rPr>
          <w:rFonts w:ascii="Times New Roman" w:eastAsia="Times New Roman" w:hAnsi="Times New Roman" w:cs="Times New Roman"/>
          <w:sz w:val="24"/>
          <w:szCs w:val="24"/>
        </w:rPr>
        <w:t xml:space="preserve"> population. PERMANOVA confirmed the three groups to be significantly different (p = 0.002). Sites with a higher </w:t>
      </w:r>
      <w:r w:rsidR="00B63560">
        <w:rPr>
          <w:rFonts w:ascii="Times New Roman" w:eastAsia="Times New Roman" w:hAnsi="Times New Roman" w:cs="Times New Roman"/>
          <w:sz w:val="24"/>
          <w:szCs w:val="24"/>
        </w:rPr>
        <w:t>IDW</w:t>
      </w:r>
      <w:r w:rsidR="00D8535D">
        <w:rPr>
          <w:rFonts w:ascii="Times New Roman" w:eastAsia="Times New Roman" w:hAnsi="Times New Roman" w:cs="Times New Roman"/>
          <w:sz w:val="24"/>
          <w:szCs w:val="24"/>
        </w:rPr>
        <w:t xml:space="preserve"> population values tended to be associated with amphipod and leech taxa (see Table 2), whereas sites with lesser </w:t>
      </w:r>
      <w:r w:rsidR="00B63560">
        <w:rPr>
          <w:rFonts w:ascii="Times New Roman" w:eastAsia="Times New Roman" w:hAnsi="Times New Roman" w:cs="Times New Roman"/>
          <w:sz w:val="24"/>
          <w:szCs w:val="24"/>
        </w:rPr>
        <w:t>IDW</w:t>
      </w:r>
      <w:r w:rsidR="00D8535D">
        <w:rPr>
          <w:rFonts w:ascii="Times New Roman" w:eastAsia="Times New Roman" w:hAnsi="Times New Roman" w:cs="Times New Roman"/>
          <w:sz w:val="24"/>
          <w:szCs w:val="24"/>
        </w:rPr>
        <w:t xml:space="preserve"> population values were more associated with increased </w:t>
      </w:r>
      <w:proofErr w:type="spellStart"/>
      <w:r w:rsidR="00D8535D">
        <w:rPr>
          <w:rFonts w:ascii="Times New Roman" w:eastAsia="Times New Roman" w:hAnsi="Times New Roman" w:cs="Times New Roman"/>
          <w:sz w:val="24"/>
          <w:szCs w:val="24"/>
        </w:rPr>
        <w:t>mollusc</w:t>
      </w:r>
      <w:proofErr w:type="spellEnd"/>
      <w:r w:rsidR="00D8535D">
        <w:rPr>
          <w:rFonts w:ascii="Times New Roman" w:eastAsia="Times New Roman" w:hAnsi="Times New Roman" w:cs="Times New Roman"/>
          <w:sz w:val="24"/>
          <w:szCs w:val="24"/>
        </w:rPr>
        <w:t xml:space="preserve"> abundance (see Table 2).</w:t>
      </w:r>
      <w:r w:rsidR="00D8535D">
        <w:br w:type="page"/>
      </w:r>
    </w:p>
    <w:p w14:paraId="6CE55C18"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114300" distB="114300" distL="114300" distR="114300" wp14:anchorId="2AB1F0D9" wp14:editId="07717C8B">
            <wp:extent cx="5943600" cy="3962400"/>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5943600" cy="3962400"/>
                    </a:xfrm>
                    <a:prstGeom prst="rect">
                      <a:avLst/>
                    </a:prstGeom>
                    <a:ln/>
                  </pic:spPr>
                </pic:pic>
              </a:graphicData>
            </a:graphic>
          </wp:inline>
        </w:drawing>
      </w:r>
    </w:p>
    <w:p w14:paraId="360AEDCE" w14:textId="77777777" w:rsidR="00715D55" w:rsidRDefault="00715D55">
      <w:pPr>
        <w:rPr>
          <w:rFonts w:ascii="Times New Roman" w:eastAsia="Times New Roman" w:hAnsi="Times New Roman" w:cs="Times New Roman"/>
          <w:sz w:val="24"/>
          <w:szCs w:val="24"/>
        </w:rPr>
      </w:pPr>
    </w:p>
    <w:p w14:paraId="5C51DB6A" w14:textId="72957A69" w:rsidR="00715D55" w:rsidRDefault="00E01811">
      <w:pPr>
        <w:rPr>
          <w:rFonts w:ascii="Times New Roman" w:eastAsia="Times New Roman" w:hAnsi="Times New Roman" w:cs="Times New Roman"/>
          <w:sz w:val="24"/>
          <w:szCs w:val="24"/>
        </w:rPr>
      </w:pPr>
      <w:r>
        <w:rPr>
          <w:rFonts w:ascii="Times New Roman" w:eastAsia="Times New Roman" w:hAnsi="Times New Roman" w:cs="Times New Roman"/>
          <w:sz w:val="24"/>
          <w:szCs w:val="24"/>
        </w:rPr>
        <w:t>Figure 6</w:t>
      </w:r>
      <w:r w:rsidR="00D8535D">
        <w:rPr>
          <w:rFonts w:ascii="Times New Roman" w:eastAsia="Times New Roman" w:hAnsi="Times New Roman" w:cs="Times New Roman"/>
          <w:sz w:val="24"/>
          <w:szCs w:val="24"/>
        </w:rPr>
        <w:t xml:space="preserve">: Biplot of mean and standard deviation C13 and N15 stable isotope values for littoral amphipods and periphyton, grouped by categorical </w:t>
      </w:r>
      <w:r w:rsidR="00B63560">
        <w:rPr>
          <w:rFonts w:ascii="Times New Roman" w:eastAsia="Times New Roman" w:hAnsi="Times New Roman" w:cs="Times New Roman"/>
          <w:sz w:val="24"/>
          <w:szCs w:val="24"/>
        </w:rPr>
        <w:t>IDW</w:t>
      </w:r>
      <w:r w:rsidR="00D8535D">
        <w:rPr>
          <w:rFonts w:ascii="Times New Roman" w:eastAsia="Times New Roman" w:hAnsi="Times New Roman" w:cs="Times New Roman"/>
          <w:sz w:val="24"/>
          <w:szCs w:val="24"/>
        </w:rPr>
        <w:t xml:space="preserve"> population (Table 3). In general, periphyton did not differ in C13 or N15 signatures with increasing </w:t>
      </w:r>
      <w:r w:rsidR="00B63560">
        <w:rPr>
          <w:rFonts w:ascii="Times New Roman" w:eastAsia="Times New Roman" w:hAnsi="Times New Roman" w:cs="Times New Roman"/>
          <w:sz w:val="24"/>
          <w:szCs w:val="24"/>
        </w:rPr>
        <w:t>IDW</w:t>
      </w:r>
      <w:r w:rsidR="00D8535D">
        <w:rPr>
          <w:rFonts w:ascii="Times New Roman" w:eastAsia="Times New Roman" w:hAnsi="Times New Roman" w:cs="Times New Roman"/>
          <w:sz w:val="24"/>
          <w:szCs w:val="24"/>
        </w:rPr>
        <w:t xml:space="preserve"> population, whereas </w:t>
      </w:r>
      <w:proofErr w:type="spellStart"/>
      <w:r w:rsidR="00D8535D">
        <w:rPr>
          <w:rFonts w:ascii="Times New Roman" w:eastAsia="Times New Roman" w:hAnsi="Times New Roman" w:cs="Times New Roman"/>
          <w:i/>
          <w:sz w:val="24"/>
          <w:szCs w:val="24"/>
        </w:rPr>
        <w:t>Eulimnogammarus</w:t>
      </w:r>
      <w:proofErr w:type="spellEnd"/>
      <w:r w:rsidR="00D8535D">
        <w:rPr>
          <w:rFonts w:ascii="Times New Roman" w:eastAsia="Times New Roman" w:hAnsi="Times New Roman" w:cs="Times New Roman"/>
          <w:i/>
          <w:sz w:val="24"/>
          <w:szCs w:val="24"/>
        </w:rPr>
        <w:t xml:space="preserve"> </w:t>
      </w:r>
      <w:r w:rsidR="00D8535D">
        <w:rPr>
          <w:rFonts w:ascii="Times New Roman" w:eastAsia="Times New Roman" w:hAnsi="Times New Roman" w:cs="Times New Roman"/>
          <w:sz w:val="24"/>
          <w:szCs w:val="24"/>
        </w:rPr>
        <w:t>amphipods increased</w:t>
      </w:r>
      <w:r w:rsidR="005731EE">
        <w:rPr>
          <w:rFonts w:ascii="Times New Roman" w:eastAsia="Times New Roman" w:hAnsi="Times New Roman" w:cs="Times New Roman"/>
          <w:sz w:val="24"/>
          <w:szCs w:val="24"/>
        </w:rPr>
        <w:t xml:space="preserve"> in</w:t>
      </w:r>
      <w:r w:rsidR="00D8535D">
        <w:rPr>
          <w:rFonts w:ascii="Times New Roman" w:eastAsia="Times New Roman" w:hAnsi="Times New Roman" w:cs="Times New Roman"/>
          <w:sz w:val="24"/>
          <w:szCs w:val="24"/>
        </w:rPr>
        <w:t xml:space="preserve"> N15 signatures with increasing </w:t>
      </w:r>
      <w:r w:rsidR="00B63560">
        <w:rPr>
          <w:rFonts w:ascii="Times New Roman" w:eastAsia="Times New Roman" w:hAnsi="Times New Roman" w:cs="Times New Roman"/>
          <w:sz w:val="24"/>
          <w:szCs w:val="24"/>
        </w:rPr>
        <w:t>IDW</w:t>
      </w:r>
      <w:r w:rsidR="00D8535D">
        <w:rPr>
          <w:rFonts w:ascii="Times New Roman" w:eastAsia="Times New Roman" w:hAnsi="Times New Roman" w:cs="Times New Roman"/>
          <w:sz w:val="24"/>
          <w:szCs w:val="24"/>
        </w:rPr>
        <w:t xml:space="preserve"> population. </w:t>
      </w:r>
      <w:proofErr w:type="spellStart"/>
      <w:r w:rsidR="00D8535D">
        <w:rPr>
          <w:rFonts w:ascii="Times New Roman" w:eastAsia="Times New Roman" w:hAnsi="Times New Roman" w:cs="Times New Roman"/>
          <w:i/>
          <w:sz w:val="24"/>
          <w:szCs w:val="24"/>
        </w:rPr>
        <w:t>Pallasea</w:t>
      </w:r>
      <w:proofErr w:type="spellEnd"/>
      <w:r w:rsidR="00D8535D">
        <w:rPr>
          <w:rFonts w:ascii="Times New Roman" w:eastAsia="Times New Roman" w:hAnsi="Times New Roman" w:cs="Times New Roman"/>
          <w:sz w:val="24"/>
          <w:szCs w:val="24"/>
        </w:rPr>
        <w:t xml:space="preserve"> signatures differed from </w:t>
      </w:r>
      <w:proofErr w:type="spellStart"/>
      <w:r w:rsidR="00D8535D">
        <w:rPr>
          <w:rFonts w:ascii="Times New Roman" w:eastAsia="Times New Roman" w:hAnsi="Times New Roman" w:cs="Times New Roman"/>
          <w:i/>
          <w:sz w:val="24"/>
          <w:szCs w:val="24"/>
        </w:rPr>
        <w:t>Eulimnogammarus</w:t>
      </w:r>
      <w:proofErr w:type="spellEnd"/>
      <w:r w:rsidR="00D8535D">
        <w:rPr>
          <w:rFonts w:ascii="Times New Roman" w:eastAsia="Times New Roman" w:hAnsi="Times New Roman" w:cs="Times New Roman"/>
          <w:sz w:val="24"/>
          <w:szCs w:val="24"/>
        </w:rPr>
        <w:t xml:space="preserve"> most likely because </w:t>
      </w:r>
      <w:proofErr w:type="spellStart"/>
      <w:r w:rsidR="00D8535D">
        <w:rPr>
          <w:rFonts w:ascii="Times New Roman" w:eastAsia="Times New Roman" w:hAnsi="Times New Roman" w:cs="Times New Roman"/>
          <w:sz w:val="24"/>
          <w:szCs w:val="24"/>
        </w:rPr>
        <w:t>Pallasea</w:t>
      </w:r>
      <w:proofErr w:type="spellEnd"/>
      <w:r w:rsidR="00D8535D">
        <w:rPr>
          <w:rFonts w:ascii="Times New Roman" w:eastAsia="Times New Roman" w:hAnsi="Times New Roman" w:cs="Times New Roman"/>
          <w:sz w:val="24"/>
          <w:szCs w:val="24"/>
        </w:rPr>
        <w:t xml:space="preserve"> tends to remain in the nearshore area, whereas </w:t>
      </w:r>
      <w:proofErr w:type="spellStart"/>
      <w:r w:rsidR="00D8535D">
        <w:rPr>
          <w:rFonts w:ascii="Times New Roman" w:eastAsia="Times New Roman" w:hAnsi="Times New Roman" w:cs="Times New Roman"/>
          <w:i/>
          <w:sz w:val="24"/>
          <w:szCs w:val="24"/>
        </w:rPr>
        <w:t>Eulimnogammarus</w:t>
      </w:r>
      <w:proofErr w:type="spellEnd"/>
      <w:r w:rsidR="00D8535D">
        <w:rPr>
          <w:rFonts w:ascii="Times New Roman" w:eastAsia="Times New Roman" w:hAnsi="Times New Roman" w:cs="Times New Roman"/>
          <w:sz w:val="24"/>
          <w:szCs w:val="24"/>
        </w:rPr>
        <w:t xml:space="preserve"> will regularly migrate </w:t>
      </w:r>
      <w:r w:rsidR="005731EE">
        <w:rPr>
          <w:rFonts w:ascii="Times New Roman" w:eastAsia="Times New Roman" w:hAnsi="Times New Roman" w:cs="Times New Roman"/>
          <w:sz w:val="24"/>
          <w:szCs w:val="24"/>
        </w:rPr>
        <w:t xml:space="preserve">to </w:t>
      </w:r>
      <w:r w:rsidR="00D8535D">
        <w:rPr>
          <w:rFonts w:ascii="Times New Roman" w:eastAsia="Times New Roman" w:hAnsi="Times New Roman" w:cs="Times New Roman"/>
          <w:sz w:val="24"/>
          <w:szCs w:val="24"/>
        </w:rPr>
        <w:t>deeper zones (</w:t>
      </w:r>
      <w:proofErr w:type="spellStart"/>
      <w:r w:rsidR="00D8535D">
        <w:rPr>
          <w:rFonts w:ascii="Times New Roman" w:eastAsia="Times New Roman" w:hAnsi="Times New Roman" w:cs="Times New Roman"/>
          <w:sz w:val="24"/>
          <w:szCs w:val="24"/>
        </w:rPr>
        <w:t>Taakhteev</w:t>
      </w:r>
      <w:proofErr w:type="spellEnd"/>
      <w:r w:rsidR="00D8535D">
        <w:rPr>
          <w:rFonts w:ascii="Times New Roman" w:eastAsia="Times New Roman" w:hAnsi="Times New Roman" w:cs="Times New Roman"/>
          <w:sz w:val="24"/>
          <w:szCs w:val="24"/>
        </w:rPr>
        <w:t xml:space="preserve"> &amp; </w:t>
      </w:r>
      <w:proofErr w:type="spellStart"/>
      <w:r w:rsidR="00D8535D">
        <w:rPr>
          <w:rFonts w:ascii="Times New Roman" w:eastAsia="Times New Roman" w:hAnsi="Times New Roman" w:cs="Times New Roman"/>
          <w:sz w:val="24"/>
          <w:szCs w:val="24"/>
        </w:rPr>
        <w:t>Didorenko</w:t>
      </w:r>
      <w:proofErr w:type="spellEnd"/>
      <w:r w:rsidR="00D8535D">
        <w:rPr>
          <w:rFonts w:ascii="Times New Roman" w:eastAsia="Times New Roman" w:hAnsi="Times New Roman" w:cs="Times New Roman"/>
          <w:sz w:val="24"/>
          <w:szCs w:val="24"/>
        </w:rPr>
        <w:t xml:space="preserve">, 2015). </w:t>
      </w:r>
      <w:r w:rsidR="00D8535D">
        <w:br w:type="page"/>
      </w:r>
    </w:p>
    <w:p w14:paraId="4B5B5AB5"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114300" distB="114300" distL="114300" distR="114300" wp14:anchorId="27C38D74" wp14:editId="14167462">
            <wp:extent cx="5943600" cy="2971800"/>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5943600" cy="2971800"/>
                    </a:xfrm>
                    <a:prstGeom prst="rect">
                      <a:avLst/>
                    </a:prstGeom>
                    <a:ln/>
                  </pic:spPr>
                </pic:pic>
              </a:graphicData>
            </a:graphic>
          </wp:inline>
        </w:drawing>
      </w:r>
    </w:p>
    <w:p w14:paraId="0AB3AC7F" w14:textId="77777777" w:rsidR="00715D55" w:rsidRDefault="00715D55">
      <w:pPr>
        <w:rPr>
          <w:rFonts w:ascii="Times New Roman" w:eastAsia="Times New Roman" w:hAnsi="Times New Roman" w:cs="Times New Roman"/>
          <w:sz w:val="24"/>
          <w:szCs w:val="24"/>
        </w:rPr>
      </w:pPr>
    </w:p>
    <w:p w14:paraId="4F7210E8" w14:textId="7FC6ABBC" w:rsidR="00E55C6C"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w:t>
      </w:r>
      <w:r w:rsidR="00E01811">
        <w:rPr>
          <w:rFonts w:ascii="Times New Roman" w:eastAsia="Times New Roman" w:hAnsi="Times New Roman" w:cs="Times New Roman"/>
          <w:sz w:val="24"/>
          <w:szCs w:val="24"/>
        </w:rPr>
        <w:t>7</w:t>
      </w:r>
      <w:r>
        <w:rPr>
          <w:rFonts w:ascii="Times New Roman" w:eastAsia="Times New Roman" w:hAnsi="Times New Roman" w:cs="Times New Roman"/>
          <w:sz w:val="24"/>
          <w:szCs w:val="24"/>
        </w:rPr>
        <w:t xml:space="preserve">: Ratio of 18:3ω3 and 18:4ω3 relative to 20:5ω3 and 20:6ω3 as a function of log -transformed total PPCP concentrations. The fatty acids 18:3ω3, 18:4ω3, 20:5ω3 and 20:6ω3 are all essential fatty acids (EFAs), which are prone to accumulate in organisms and mainly synthesized in primary producers. Because 18:3ω3 and 18:4ω3 are mainly found in filamentous algae whereas 20:5ω3 and 20:6ω3 tend to be associated with diatoms, our ratio also serves as a </w:t>
      </w:r>
      <w:proofErr w:type="spellStart"/>
      <w:r>
        <w:rPr>
          <w:rFonts w:ascii="Times New Roman" w:eastAsia="Times New Roman" w:hAnsi="Times New Roman" w:cs="Times New Roman"/>
          <w:sz w:val="24"/>
          <w:szCs w:val="24"/>
        </w:rPr>
        <w:t>filamentous:diatom</w:t>
      </w:r>
      <w:proofErr w:type="spellEnd"/>
      <w:r>
        <w:rPr>
          <w:rFonts w:ascii="Times New Roman" w:eastAsia="Times New Roman" w:hAnsi="Times New Roman" w:cs="Times New Roman"/>
          <w:sz w:val="24"/>
          <w:szCs w:val="24"/>
        </w:rPr>
        <w:t xml:space="preserve"> indicator. Periphyton ratios tend to increase with increasing total PPCP concentration, which corroborates our periphyton community abundance results (p = 0.05; </w:t>
      </w:r>
      <w:r w:rsidR="00E01811">
        <w:rPr>
          <w:rFonts w:ascii="Times New Roman" w:eastAsia="Times New Roman" w:hAnsi="Times New Roman" w:cs="Times New Roman"/>
          <w:sz w:val="24"/>
          <w:szCs w:val="24"/>
        </w:rPr>
        <w:t>Figure 4</w:t>
      </w:r>
      <w:r>
        <w:rPr>
          <w:rFonts w:ascii="Times New Roman" w:eastAsia="Times New Roman" w:hAnsi="Times New Roman" w:cs="Times New Roman"/>
          <w:sz w:val="24"/>
          <w:szCs w:val="24"/>
        </w:rPr>
        <w:t xml:space="preserve">). Grazing amphipod ratios, however, remain relatively constant over a range of PPCP concentrations, implying two potential causes. First, amphipods could be selectively grazing to maintain a consistent ratio across sewage gradients. This potential cause would also imply that certain periphyton taxa, especially diatoms, would be experiencing increased grazing pressure at higher sewage concentrations. Second, amphipods could graze on filamentous algae and then expend their own energy to upgrade 18:3ω3 and 18:4ω3 to 20:5ω3 and 20:6ω3. In both of these scenarios, amphipods are able to maintain EFAs that are beneficial to living in cold environments despite necessary energetic trade-offs for remaining in areas with higher sewage concentrations. </w:t>
      </w:r>
    </w:p>
    <w:p w14:paraId="11983F4D" w14:textId="77777777" w:rsidR="00E55C6C" w:rsidRDefault="00E55C6C">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2B8BA78B" w14:textId="77777777" w:rsidR="00E55C6C" w:rsidRDefault="00E55C6C">
      <w:r>
        <w:rPr>
          <w:noProof/>
          <w:lang w:val="en-US"/>
        </w:rPr>
        <w:lastRenderedPageBreak/>
        <w:drawing>
          <wp:inline distT="0" distB="0" distL="0" distR="0" wp14:anchorId="05B2A2BA" wp14:editId="7F5F3B35">
            <wp:extent cx="5943600" cy="23774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eams_combined_plot.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377440"/>
                    </a:xfrm>
                    <a:prstGeom prst="rect">
                      <a:avLst/>
                    </a:prstGeom>
                  </pic:spPr>
                </pic:pic>
              </a:graphicData>
            </a:graphic>
          </wp:inline>
        </w:drawing>
      </w:r>
    </w:p>
    <w:p w14:paraId="34129311" w14:textId="77777777" w:rsidR="00E55C6C" w:rsidRDefault="00E55C6C"/>
    <w:p w14:paraId="29ED3657" w14:textId="28584783" w:rsidR="00715D55" w:rsidRPr="0073707F" w:rsidRDefault="00E55C6C">
      <w:pPr>
        <w:rPr>
          <w:rFonts w:ascii="Times New Roman" w:eastAsia="Times New Roman" w:hAnsi="Times New Roman" w:cs="Times New Roman"/>
          <w:sz w:val="24"/>
          <w:szCs w:val="24"/>
        </w:rPr>
      </w:pPr>
      <w:r w:rsidRPr="0073707F">
        <w:rPr>
          <w:rFonts w:ascii="Times New Roman" w:hAnsi="Times New Roman" w:cs="Times New Roman"/>
          <w:sz w:val="24"/>
          <w:szCs w:val="24"/>
        </w:rPr>
        <w:t xml:space="preserve">Figure S1: WSS for increasing number of clusters for periphyton (A) and invertebrate (B) community data. In the case of periphyton data, WSS decreases most markedly with three clusters, whereas invertebrate community abundance is best described by two clusters. </w:t>
      </w:r>
      <w:r w:rsidR="00D8535D" w:rsidRPr="0073707F">
        <w:rPr>
          <w:rFonts w:ascii="Times New Roman" w:hAnsi="Times New Roman" w:cs="Times New Roman"/>
          <w:sz w:val="24"/>
          <w:szCs w:val="24"/>
        </w:rPr>
        <w:br w:type="page"/>
      </w:r>
    </w:p>
    <w:p w14:paraId="0C4A75E9" w14:textId="052D07FB" w:rsidR="00715D55" w:rsidRDefault="009C78FF">
      <w:pPr>
        <w:rPr>
          <w:rFonts w:ascii="Times New Roman" w:eastAsia="Times New Roman" w:hAnsi="Times New Roman" w:cs="Times New Roman"/>
          <w:sz w:val="24"/>
          <w:szCs w:val="24"/>
        </w:rPr>
      </w:pPr>
      <w:r>
        <w:rPr>
          <w:noProof/>
          <w:sz w:val="18"/>
          <w:szCs w:val="18"/>
        </w:rPr>
        <w:lastRenderedPageBreak/>
        <w:drawing>
          <wp:inline distT="0" distB="0" distL="0" distR="0" wp14:anchorId="2B97E208" wp14:editId="64622F49">
            <wp:extent cx="5943600" cy="4953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ll_species_all_FA.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4953000"/>
                    </a:xfrm>
                    <a:prstGeom prst="rect">
                      <a:avLst/>
                    </a:prstGeom>
                  </pic:spPr>
                </pic:pic>
              </a:graphicData>
            </a:graphic>
          </wp:inline>
        </w:drawing>
      </w:r>
    </w:p>
    <w:p w14:paraId="1F9A1801" w14:textId="77777777" w:rsidR="00715D55" w:rsidRDefault="00715D55">
      <w:pPr>
        <w:rPr>
          <w:rFonts w:ascii="Times New Roman" w:eastAsia="Times New Roman" w:hAnsi="Times New Roman" w:cs="Times New Roman"/>
          <w:sz w:val="24"/>
          <w:szCs w:val="24"/>
        </w:rPr>
      </w:pPr>
    </w:p>
    <w:p w14:paraId="7597A637" w14:textId="0BAE4EDF"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Figure S</w:t>
      </w:r>
      <w:r w:rsidR="00E55C6C">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NMDS with </w:t>
      </w:r>
      <w:r w:rsidR="00553A61">
        <w:rPr>
          <w:rFonts w:ascii="Times New Roman" w:eastAsia="Times New Roman" w:hAnsi="Times New Roman" w:cs="Times New Roman"/>
          <w:sz w:val="24"/>
          <w:szCs w:val="24"/>
        </w:rPr>
        <w:t>B</w:t>
      </w:r>
      <w:r>
        <w:rPr>
          <w:rFonts w:ascii="Times New Roman" w:eastAsia="Times New Roman" w:hAnsi="Times New Roman" w:cs="Times New Roman"/>
          <w:sz w:val="24"/>
          <w:szCs w:val="24"/>
        </w:rPr>
        <w:t>ray-</w:t>
      </w:r>
      <w:r w:rsidR="00553A61">
        <w:rPr>
          <w:rFonts w:ascii="Times New Roman" w:eastAsia="Times New Roman" w:hAnsi="Times New Roman" w:cs="Times New Roman"/>
          <w:sz w:val="24"/>
          <w:szCs w:val="24"/>
        </w:rPr>
        <w:t>C</w:t>
      </w:r>
      <w:r>
        <w:rPr>
          <w:rFonts w:ascii="Times New Roman" w:eastAsia="Times New Roman" w:hAnsi="Times New Roman" w:cs="Times New Roman"/>
          <w:sz w:val="24"/>
          <w:szCs w:val="24"/>
        </w:rPr>
        <w:t xml:space="preserve">urtis dissimilarity of proportional fatty acid compositions for each macroinvertebrate and primary producer collected. </w:t>
      </w:r>
      <w:proofErr w:type="spellStart"/>
      <w:r w:rsidR="005068F3" w:rsidRPr="005068F3">
        <w:rPr>
          <w:rFonts w:ascii="Times New Roman" w:eastAsia="Times New Roman" w:hAnsi="Times New Roman" w:cs="Times New Roman"/>
          <w:i/>
          <w:sz w:val="24"/>
          <w:szCs w:val="24"/>
        </w:rPr>
        <w:t>Eulimnogammarus</w:t>
      </w:r>
      <w:proofErr w:type="spellEnd"/>
      <w:r w:rsidR="005068F3">
        <w:rPr>
          <w:rFonts w:ascii="Times New Roman" w:eastAsia="Times New Roman" w:hAnsi="Times New Roman" w:cs="Times New Roman"/>
          <w:sz w:val="24"/>
          <w:szCs w:val="24"/>
        </w:rPr>
        <w:t xml:space="preserve"> and </w:t>
      </w:r>
      <w:proofErr w:type="spellStart"/>
      <w:r w:rsidR="005068F3" w:rsidRPr="005068F3">
        <w:rPr>
          <w:rFonts w:ascii="Times New Roman" w:eastAsia="Times New Roman" w:hAnsi="Times New Roman" w:cs="Times New Roman"/>
          <w:i/>
          <w:sz w:val="24"/>
          <w:szCs w:val="24"/>
        </w:rPr>
        <w:t>Pallasea</w:t>
      </w:r>
      <w:proofErr w:type="spellEnd"/>
      <w:r w:rsidR="005068F3">
        <w:rPr>
          <w:rFonts w:ascii="Times New Roman" w:eastAsia="Times New Roman" w:hAnsi="Times New Roman" w:cs="Times New Roman"/>
          <w:sz w:val="24"/>
          <w:szCs w:val="24"/>
        </w:rPr>
        <w:t xml:space="preserve"> are endemic amphipod genera. </w:t>
      </w:r>
      <w:proofErr w:type="spellStart"/>
      <w:r w:rsidR="005068F3" w:rsidRPr="005068F3">
        <w:rPr>
          <w:rFonts w:ascii="Times New Roman" w:eastAsia="Times New Roman" w:hAnsi="Times New Roman" w:cs="Times New Roman"/>
          <w:i/>
          <w:sz w:val="24"/>
          <w:szCs w:val="24"/>
        </w:rPr>
        <w:t>Drapa</w:t>
      </w:r>
      <w:proofErr w:type="spellEnd"/>
      <w:r w:rsidR="005068F3">
        <w:rPr>
          <w:rFonts w:ascii="Times New Roman" w:eastAsia="Times New Roman" w:hAnsi="Times New Roman" w:cs="Times New Roman"/>
          <w:sz w:val="24"/>
          <w:szCs w:val="24"/>
        </w:rPr>
        <w:t xml:space="preserve"> </w:t>
      </w:r>
      <w:r w:rsidR="009D5F26">
        <w:rPr>
          <w:rFonts w:ascii="Times New Roman" w:eastAsia="Times New Roman" w:hAnsi="Times New Roman" w:cs="Times New Roman"/>
          <w:sz w:val="24"/>
          <w:szCs w:val="24"/>
        </w:rPr>
        <w:t>are</w:t>
      </w:r>
      <w:r w:rsidR="005068F3">
        <w:rPr>
          <w:rFonts w:ascii="Times New Roman" w:eastAsia="Times New Roman" w:hAnsi="Times New Roman" w:cs="Times New Roman"/>
          <w:sz w:val="24"/>
          <w:szCs w:val="24"/>
        </w:rPr>
        <w:t xml:space="preserve"> endemic filamentous alga</w:t>
      </w:r>
      <w:r w:rsidR="009D5F26">
        <w:rPr>
          <w:rFonts w:ascii="Times New Roman" w:eastAsia="Times New Roman" w:hAnsi="Times New Roman" w:cs="Times New Roman"/>
          <w:sz w:val="24"/>
          <w:szCs w:val="24"/>
        </w:rPr>
        <w:t>e</w:t>
      </w:r>
      <w:r w:rsidR="00553A61">
        <w:rPr>
          <w:rFonts w:ascii="Times New Roman" w:eastAsia="Times New Roman" w:hAnsi="Times New Roman" w:cs="Times New Roman"/>
          <w:sz w:val="24"/>
          <w:szCs w:val="24"/>
        </w:rPr>
        <w:t xml:space="preserve"> </w:t>
      </w:r>
      <w:r w:rsidR="009D5F26">
        <w:rPr>
          <w:rFonts w:ascii="Times New Roman" w:eastAsia="Times New Roman" w:hAnsi="Times New Roman" w:cs="Times New Roman"/>
          <w:sz w:val="24"/>
          <w:szCs w:val="24"/>
        </w:rPr>
        <w:t>that are large and form</w:t>
      </w:r>
      <w:r w:rsidR="00553A61">
        <w:rPr>
          <w:rFonts w:ascii="Times New Roman" w:eastAsia="Times New Roman" w:hAnsi="Times New Roman" w:cs="Times New Roman"/>
          <w:sz w:val="24"/>
          <w:szCs w:val="24"/>
        </w:rPr>
        <w:t xml:space="preserve"> very dense mats easily collected where it occurs</w:t>
      </w:r>
      <w:r w:rsidR="005068F3">
        <w:rPr>
          <w:rFonts w:ascii="Times New Roman" w:eastAsia="Times New Roman" w:hAnsi="Times New Roman" w:cs="Times New Roman"/>
          <w:sz w:val="24"/>
          <w:szCs w:val="24"/>
        </w:rPr>
        <w:t xml:space="preserve">. </w:t>
      </w:r>
      <w:proofErr w:type="spellStart"/>
      <w:r w:rsidR="006D2328">
        <w:rPr>
          <w:rFonts w:ascii="Times New Roman" w:eastAsia="Times New Roman" w:hAnsi="Times New Roman" w:cs="Times New Roman"/>
          <w:i/>
          <w:sz w:val="24"/>
          <w:szCs w:val="24"/>
        </w:rPr>
        <w:t>Drapa</w:t>
      </w:r>
      <w:proofErr w:type="spellEnd"/>
      <w:r w:rsidR="006D2328">
        <w:rPr>
          <w:rFonts w:ascii="Times New Roman" w:eastAsia="Times New Roman" w:hAnsi="Times New Roman" w:cs="Times New Roman"/>
          <w:i/>
          <w:sz w:val="24"/>
          <w:szCs w:val="24"/>
        </w:rPr>
        <w:t xml:space="preserve"> </w:t>
      </w:r>
      <w:r w:rsidR="006D2328">
        <w:rPr>
          <w:rFonts w:ascii="Times New Roman" w:eastAsia="Times New Roman" w:hAnsi="Times New Roman" w:cs="Times New Roman"/>
          <w:sz w:val="24"/>
          <w:szCs w:val="24"/>
        </w:rPr>
        <w:t xml:space="preserve">occurred in large, visible colonies, allowing us to sample and analyze just the </w:t>
      </w:r>
      <w:proofErr w:type="spellStart"/>
      <w:r w:rsidR="006D2328">
        <w:rPr>
          <w:rFonts w:ascii="Times New Roman" w:eastAsia="Times New Roman" w:hAnsi="Times New Roman" w:cs="Times New Roman"/>
          <w:i/>
          <w:sz w:val="24"/>
          <w:szCs w:val="24"/>
        </w:rPr>
        <w:t>Drapa</w:t>
      </w:r>
      <w:proofErr w:type="spellEnd"/>
      <w:r w:rsidR="006D2328">
        <w:rPr>
          <w:rFonts w:ascii="Times New Roman" w:eastAsia="Times New Roman" w:hAnsi="Times New Roman" w:cs="Times New Roman"/>
          <w:i/>
          <w:sz w:val="24"/>
          <w:szCs w:val="24"/>
        </w:rPr>
        <w:t xml:space="preserve"> </w:t>
      </w:r>
      <w:r w:rsidR="006D2328">
        <w:rPr>
          <w:rFonts w:ascii="Times New Roman" w:eastAsia="Times New Roman" w:hAnsi="Times New Roman" w:cs="Times New Roman"/>
          <w:sz w:val="24"/>
          <w:szCs w:val="24"/>
        </w:rPr>
        <w:t xml:space="preserve">fatty acids. Because </w:t>
      </w:r>
      <w:proofErr w:type="spellStart"/>
      <w:r w:rsidR="006D2328">
        <w:rPr>
          <w:rFonts w:ascii="Times New Roman" w:eastAsia="Times New Roman" w:hAnsi="Times New Roman" w:cs="Times New Roman"/>
          <w:i/>
          <w:sz w:val="24"/>
          <w:szCs w:val="24"/>
        </w:rPr>
        <w:t>Drapa</w:t>
      </w:r>
      <w:proofErr w:type="spellEnd"/>
      <w:r w:rsidR="006D2328">
        <w:rPr>
          <w:rFonts w:ascii="Times New Roman" w:eastAsia="Times New Roman" w:hAnsi="Times New Roman" w:cs="Times New Roman"/>
          <w:i/>
          <w:sz w:val="24"/>
          <w:szCs w:val="24"/>
        </w:rPr>
        <w:t xml:space="preserve"> </w:t>
      </w:r>
      <w:r w:rsidR="006D2328">
        <w:rPr>
          <w:rFonts w:ascii="Times New Roman" w:eastAsia="Times New Roman" w:hAnsi="Times New Roman" w:cs="Times New Roman"/>
          <w:sz w:val="24"/>
          <w:szCs w:val="24"/>
        </w:rPr>
        <w:t xml:space="preserve">fatty acids </w:t>
      </w:r>
      <w:r w:rsidR="000318B7">
        <w:rPr>
          <w:rFonts w:ascii="Times New Roman" w:eastAsia="Times New Roman" w:hAnsi="Times New Roman" w:cs="Times New Roman"/>
          <w:sz w:val="24"/>
          <w:szCs w:val="24"/>
        </w:rPr>
        <w:t>were dominated by 18:3ω3 more so than periphyton, they formed their own cluster.</w:t>
      </w:r>
      <w:r w:rsidR="006D2328">
        <w:rPr>
          <w:rFonts w:ascii="Times New Roman" w:eastAsia="Times New Roman" w:hAnsi="Times New Roman" w:cs="Times New Roman"/>
          <w:sz w:val="24"/>
          <w:szCs w:val="24"/>
        </w:rPr>
        <w:t xml:space="preserve"> </w:t>
      </w:r>
      <w:r w:rsidR="005068F3">
        <w:rPr>
          <w:rFonts w:ascii="Times New Roman" w:eastAsia="Times New Roman" w:hAnsi="Times New Roman" w:cs="Times New Roman"/>
          <w:sz w:val="24"/>
          <w:szCs w:val="24"/>
        </w:rPr>
        <w:t xml:space="preserve">Snails were not identified to species prior to fatty acid analysis. </w:t>
      </w:r>
      <w:r>
        <w:rPr>
          <w:rFonts w:ascii="Times New Roman" w:eastAsia="Times New Roman" w:hAnsi="Times New Roman" w:cs="Times New Roman"/>
          <w:sz w:val="24"/>
          <w:szCs w:val="24"/>
        </w:rPr>
        <w:t xml:space="preserve">Interspecific variation in fatty acid composition tended to be larger than intraspecific variation, implying that fatty acid signatures were largely species-specific and not environmentally driven. </w:t>
      </w:r>
      <w:r>
        <w:br w:type="page"/>
      </w:r>
    </w:p>
    <w:p w14:paraId="55D0939A" w14:textId="27BEC6B0" w:rsidR="00715D55" w:rsidRDefault="002C2D2B">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5CD90635" wp14:editId="24F71FA6">
            <wp:extent cx="5943600" cy="4953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ll_species_Essential_FA.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4953000"/>
                    </a:xfrm>
                    <a:prstGeom prst="rect">
                      <a:avLst/>
                    </a:prstGeom>
                  </pic:spPr>
                </pic:pic>
              </a:graphicData>
            </a:graphic>
          </wp:inline>
        </w:drawing>
      </w:r>
    </w:p>
    <w:p w14:paraId="556303B1" w14:textId="21F0073D"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Figure S</w:t>
      </w:r>
      <w:r w:rsidR="00E55C6C">
        <w:rPr>
          <w:rFonts w:ascii="Times New Roman" w:eastAsia="Times New Roman" w:hAnsi="Times New Roman" w:cs="Times New Roman"/>
          <w:sz w:val="24"/>
          <w:szCs w:val="24"/>
        </w:rPr>
        <w:t>3</w:t>
      </w:r>
      <w:r>
        <w:rPr>
          <w:rFonts w:ascii="Times New Roman" w:eastAsia="Times New Roman" w:hAnsi="Times New Roman" w:cs="Times New Roman"/>
          <w:sz w:val="24"/>
          <w:szCs w:val="24"/>
        </w:rPr>
        <w:t xml:space="preserve">: </w:t>
      </w:r>
      <w:r w:rsidR="000318B7">
        <w:rPr>
          <w:rFonts w:ascii="Times New Roman" w:eastAsia="Times New Roman" w:hAnsi="Times New Roman" w:cs="Times New Roman"/>
          <w:sz w:val="24"/>
          <w:szCs w:val="24"/>
        </w:rPr>
        <w:t xml:space="preserve">NMDS with Bray-Curtis dissimilarity of proportional biologically essential fatty acid compositions for each macroinvertebrate and primary producer collected. </w:t>
      </w:r>
      <w:proofErr w:type="spellStart"/>
      <w:r w:rsidR="000318B7" w:rsidRPr="005068F3">
        <w:rPr>
          <w:rFonts w:ascii="Times New Roman" w:eastAsia="Times New Roman" w:hAnsi="Times New Roman" w:cs="Times New Roman"/>
          <w:i/>
          <w:sz w:val="24"/>
          <w:szCs w:val="24"/>
        </w:rPr>
        <w:t>Eulimnogammarus</w:t>
      </w:r>
      <w:proofErr w:type="spellEnd"/>
      <w:r w:rsidR="000318B7">
        <w:rPr>
          <w:rFonts w:ascii="Times New Roman" w:eastAsia="Times New Roman" w:hAnsi="Times New Roman" w:cs="Times New Roman"/>
          <w:sz w:val="24"/>
          <w:szCs w:val="24"/>
        </w:rPr>
        <w:t xml:space="preserve"> and </w:t>
      </w:r>
      <w:proofErr w:type="spellStart"/>
      <w:r w:rsidR="000318B7" w:rsidRPr="005068F3">
        <w:rPr>
          <w:rFonts w:ascii="Times New Roman" w:eastAsia="Times New Roman" w:hAnsi="Times New Roman" w:cs="Times New Roman"/>
          <w:i/>
          <w:sz w:val="24"/>
          <w:szCs w:val="24"/>
        </w:rPr>
        <w:t>Pallasea</w:t>
      </w:r>
      <w:proofErr w:type="spellEnd"/>
      <w:r w:rsidR="000318B7">
        <w:rPr>
          <w:rFonts w:ascii="Times New Roman" w:eastAsia="Times New Roman" w:hAnsi="Times New Roman" w:cs="Times New Roman"/>
          <w:sz w:val="24"/>
          <w:szCs w:val="24"/>
        </w:rPr>
        <w:t xml:space="preserve"> are endemic amphipod genera. </w:t>
      </w:r>
      <w:proofErr w:type="spellStart"/>
      <w:r w:rsidR="000318B7" w:rsidRPr="005068F3">
        <w:rPr>
          <w:rFonts w:ascii="Times New Roman" w:eastAsia="Times New Roman" w:hAnsi="Times New Roman" w:cs="Times New Roman"/>
          <w:i/>
          <w:sz w:val="24"/>
          <w:szCs w:val="24"/>
        </w:rPr>
        <w:t>Drapa</w:t>
      </w:r>
      <w:proofErr w:type="spellEnd"/>
      <w:r w:rsidR="000318B7">
        <w:rPr>
          <w:rFonts w:ascii="Times New Roman" w:eastAsia="Times New Roman" w:hAnsi="Times New Roman" w:cs="Times New Roman"/>
          <w:sz w:val="24"/>
          <w:szCs w:val="24"/>
        </w:rPr>
        <w:t xml:space="preserve"> are endemic filamentous algae that are large and form very dense mats easily collected where it occurs. </w:t>
      </w:r>
      <w:proofErr w:type="spellStart"/>
      <w:r w:rsidR="000318B7">
        <w:rPr>
          <w:rFonts w:ascii="Times New Roman" w:eastAsia="Times New Roman" w:hAnsi="Times New Roman" w:cs="Times New Roman"/>
          <w:i/>
          <w:sz w:val="24"/>
          <w:szCs w:val="24"/>
        </w:rPr>
        <w:t>Drapa</w:t>
      </w:r>
      <w:proofErr w:type="spellEnd"/>
      <w:r w:rsidR="000318B7">
        <w:rPr>
          <w:rFonts w:ascii="Times New Roman" w:eastAsia="Times New Roman" w:hAnsi="Times New Roman" w:cs="Times New Roman"/>
          <w:i/>
          <w:sz w:val="24"/>
          <w:szCs w:val="24"/>
        </w:rPr>
        <w:t xml:space="preserve"> </w:t>
      </w:r>
      <w:r w:rsidR="000318B7">
        <w:rPr>
          <w:rFonts w:ascii="Times New Roman" w:eastAsia="Times New Roman" w:hAnsi="Times New Roman" w:cs="Times New Roman"/>
          <w:sz w:val="24"/>
          <w:szCs w:val="24"/>
        </w:rPr>
        <w:t xml:space="preserve">occurred in large, visible colonies, allowing us to sample and analyze just the </w:t>
      </w:r>
      <w:proofErr w:type="spellStart"/>
      <w:r w:rsidR="000318B7">
        <w:rPr>
          <w:rFonts w:ascii="Times New Roman" w:eastAsia="Times New Roman" w:hAnsi="Times New Roman" w:cs="Times New Roman"/>
          <w:i/>
          <w:sz w:val="24"/>
          <w:szCs w:val="24"/>
        </w:rPr>
        <w:t>Drapa</w:t>
      </w:r>
      <w:proofErr w:type="spellEnd"/>
      <w:r w:rsidR="000318B7">
        <w:rPr>
          <w:rFonts w:ascii="Times New Roman" w:eastAsia="Times New Roman" w:hAnsi="Times New Roman" w:cs="Times New Roman"/>
          <w:i/>
          <w:sz w:val="24"/>
          <w:szCs w:val="24"/>
        </w:rPr>
        <w:t xml:space="preserve"> </w:t>
      </w:r>
      <w:r w:rsidR="000318B7">
        <w:rPr>
          <w:rFonts w:ascii="Times New Roman" w:eastAsia="Times New Roman" w:hAnsi="Times New Roman" w:cs="Times New Roman"/>
          <w:sz w:val="24"/>
          <w:szCs w:val="24"/>
        </w:rPr>
        <w:t xml:space="preserve">fatty acids. Because </w:t>
      </w:r>
      <w:proofErr w:type="spellStart"/>
      <w:r w:rsidR="000318B7">
        <w:rPr>
          <w:rFonts w:ascii="Times New Roman" w:eastAsia="Times New Roman" w:hAnsi="Times New Roman" w:cs="Times New Roman"/>
          <w:i/>
          <w:sz w:val="24"/>
          <w:szCs w:val="24"/>
        </w:rPr>
        <w:t>Drapa</w:t>
      </w:r>
      <w:proofErr w:type="spellEnd"/>
      <w:r w:rsidR="000318B7">
        <w:rPr>
          <w:rFonts w:ascii="Times New Roman" w:eastAsia="Times New Roman" w:hAnsi="Times New Roman" w:cs="Times New Roman"/>
          <w:i/>
          <w:sz w:val="24"/>
          <w:szCs w:val="24"/>
        </w:rPr>
        <w:t xml:space="preserve"> </w:t>
      </w:r>
      <w:r w:rsidR="000318B7">
        <w:rPr>
          <w:rFonts w:ascii="Times New Roman" w:eastAsia="Times New Roman" w:hAnsi="Times New Roman" w:cs="Times New Roman"/>
          <w:sz w:val="24"/>
          <w:szCs w:val="24"/>
        </w:rPr>
        <w:t>fatty acids were dominated by 18:3ω3 more so than periphyton, they formed their own cluster. Snails were not identified to species prior to fatty acid analysis. Interspecific variation in fatty acid composition tended to be larger than intraspecific variation, implying that fatty acid signatures were largely species-specific and not environmentally driven.</w:t>
      </w:r>
    </w:p>
    <w:sectPr w:rsidR="00715D55" w:rsidSect="00CE567A">
      <w:pgSz w:w="12240" w:h="15840"/>
      <w:pgMar w:top="1440" w:right="1440" w:bottom="1440" w:left="1440" w:header="720" w:footer="720" w:gutter="0"/>
      <w:lnNumType w:countBy="1" w:restart="continuous"/>
      <w:pgNumType w:start="1"/>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Michael Meyer" w:date="2020-03-03T18:51:00Z" w:initials="">
    <w:p w14:paraId="52D163AC" w14:textId="77777777" w:rsidR="001C70B0" w:rsidRDefault="001C70B0">
      <w:pPr>
        <w:widowControl w:val="0"/>
        <w:pBdr>
          <w:top w:val="nil"/>
          <w:left w:val="nil"/>
          <w:bottom w:val="nil"/>
          <w:right w:val="nil"/>
          <w:between w:val="nil"/>
        </w:pBdr>
        <w:spacing w:line="240" w:lineRule="auto"/>
        <w:rPr>
          <w:color w:val="000000"/>
        </w:rPr>
      </w:pPr>
      <w:r>
        <w:rPr>
          <w:color w:val="000000"/>
        </w:rPr>
        <w:t>Note for later....we'll need to eventually talk about author order....and who is in the list.</w:t>
      </w:r>
    </w:p>
  </w:comment>
  <w:comment w:id="1" w:author="Meyer, Michael Frederick" w:date="2020-06-17T17:52:00Z" w:initials="MMF">
    <w:p w14:paraId="140FBCCB" w14:textId="51D1E0CC" w:rsidR="00274B1A" w:rsidRDefault="00274B1A">
      <w:pPr>
        <w:pStyle w:val="CommentText"/>
      </w:pPr>
      <w:r>
        <w:rPr>
          <w:rStyle w:val="CommentReference"/>
        </w:rPr>
        <w:annotationRef/>
      </w:r>
      <w:r>
        <w:t xml:space="preserve">We were 3 words over, so I cut this information. </w:t>
      </w:r>
    </w:p>
  </w:comment>
  <w:comment w:id="3" w:author="Hampton, Stephanie" w:date="2020-06-15T17:52:00Z" w:initials="HS">
    <w:p w14:paraId="37282AE9" w14:textId="2382A1CD" w:rsidR="001C70B0" w:rsidRDefault="001C70B0">
      <w:pPr>
        <w:pStyle w:val="CommentText"/>
      </w:pPr>
      <w:r>
        <w:rPr>
          <w:rStyle w:val="CommentReference"/>
        </w:rPr>
        <w:annotationRef/>
      </w:r>
      <w:r>
        <w:t>I JUST realized that you never introduce the concept of using stable isotopes as a sewage indicator. Perhaps this is about the right place in the introduction for that… “Similarly, stable isotopes can indicate sewage, however they also shift with trophic structure and a number of biogeochemical transformations in different environments… it’s complicated”</w:t>
      </w:r>
    </w:p>
  </w:comment>
  <w:comment w:id="4" w:author="Meyer, Michael Frederick" w:date="2020-06-17T17:48:00Z" w:initials="MMF">
    <w:p w14:paraId="5FA653BB" w14:textId="7B3AD4F6" w:rsidR="00274B1A" w:rsidRDefault="00274B1A">
      <w:pPr>
        <w:pStyle w:val="CommentText"/>
      </w:pPr>
      <w:r>
        <w:rPr>
          <w:rStyle w:val="CommentReference"/>
        </w:rPr>
        <w:annotationRef/>
      </w:r>
      <w:r>
        <w:t xml:space="preserve">Tried to add something below in addition to your edits at the end of the introduction. </w:t>
      </w:r>
    </w:p>
  </w:comment>
  <w:comment w:id="20" w:author="Hampton, Stephanie" w:date="2020-05-30T09:18:00Z" w:initials="HS">
    <w:p w14:paraId="26DFE5BD" w14:textId="16E2A917" w:rsidR="001C70B0" w:rsidRDefault="001C70B0">
      <w:pPr>
        <w:pStyle w:val="CommentText"/>
      </w:pPr>
      <w:r>
        <w:rPr>
          <w:rStyle w:val="CommentReference"/>
        </w:rPr>
        <w:annotationRef/>
      </w:r>
      <w:r>
        <w:t>The deleted information is good information but it seems out of place here</w:t>
      </w:r>
    </w:p>
  </w:comment>
  <w:comment w:id="21" w:author="Meyer, Michael Frederick" w:date="2020-06-18T09:51:00Z" w:initials="MMF">
    <w:p w14:paraId="28A1849A" w14:textId="516B749C" w:rsidR="00BC24F4" w:rsidRDefault="00BC24F4">
      <w:pPr>
        <w:pStyle w:val="CommentText"/>
      </w:pPr>
      <w:r>
        <w:rPr>
          <w:rStyle w:val="CommentReference"/>
        </w:rPr>
        <w:annotationRef/>
      </w:r>
      <w:r>
        <w:t>See edit below.</w:t>
      </w:r>
    </w:p>
  </w:comment>
  <w:comment w:id="28" w:author="Hampton, Stephanie" w:date="2020-06-15T17:59:00Z" w:initials="HS">
    <w:p w14:paraId="5E93CD4E" w14:textId="42A4732A" w:rsidR="001C70B0" w:rsidRDefault="001C70B0">
      <w:pPr>
        <w:pStyle w:val="CommentText"/>
      </w:pPr>
      <w:r>
        <w:rPr>
          <w:rStyle w:val="CommentReference"/>
        </w:rPr>
        <w:annotationRef/>
      </w:r>
      <w:r>
        <w:t>Check repetitiveness of this word</w:t>
      </w:r>
    </w:p>
  </w:comment>
  <w:comment w:id="29" w:author="Meyer, Michael Frederick" w:date="2020-06-09T16:36:00Z" w:initials="MMF">
    <w:p w14:paraId="08882226" w14:textId="1677CCE1" w:rsidR="001C70B0" w:rsidRDefault="001C70B0">
      <w:pPr>
        <w:pStyle w:val="CommentText"/>
      </w:pPr>
      <w:r>
        <w:rPr>
          <w:rStyle w:val="CommentReference"/>
        </w:rPr>
        <w:annotationRef/>
      </w:r>
      <w:r>
        <w:t>This is kind of inspiring a new idea</w:t>
      </w:r>
      <w:proofErr w:type="gramStart"/>
      <w:r>
        <w:t>…..</w:t>
      </w:r>
      <w:proofErr w:type="gramEnd"/>
      <w:r>
        <w:t>facepalm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2D163AC" w15:done="0"/>
  <w15:commentEx w15:paraId="140FBCCB" w15:done="0"/>
  <w15:commentEx w15:paraId="37282AE9" w15:done="0"/>
  <w15:commentEx w15:paraId="5FA653BB" w15:paraIdParent="37282AE9" w15:done="0"/>
  <w15:commentEx w15:paraId="26DFE5BD" w15:done="0"/>
  <w15:commentEx w15:paraId="28A1849A" w15:paraIdParent="26DFE5BD" w15:done="0"/>
  <w15:commentEx w15:paraId="5E93CD4E" w15:done="0"/>
  <w15:commentEx w15:paraId="0888222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2D163AC" w16cid:durableId="21E7A70E"/>
  <w16cid:commentId w16cid:paraId="140FBCCB" w16cid:durableId="2294D6CB"/>
  <w16cid:commentId w16cid:paraId="37282AE9" w16cid:durableId="2294C408"/>
  <w16cid:commentId w16cid:paraId="5FA653BB" w16cid:durableId="2294D5FE"/>
  <w16cid:commentId w16cid:paraId="26DFE5BD" w16cid:durableId="22833F62"/>
  <w16cid:commentId w16cid:paraId="28A1849A" w16cid:durableId="2295B793"/>
  <w16cid:commentId w16cid:paraId="5E93CD4E" w16cid:durableId="2294C414"/>
  <w16cid:commentId w16cid:paraId="08882226" w16cid:durableId="228A390C"/>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A179C9"/>
    <w:multiLevelType w:val="hybridMultilevel"/>
    <w:tmpl w:val="1ABACBAE"/>
    <w:lvl w:ilvl="0" w:tplc="0B0ADB0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1D47945"/>
    <w:multiLevelType w:val="hybridMultilevel"/>
    <w:tmpl w:val="238649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eyer, Michael Frederick">
    <w15:presenceInfo w15:providerId="AD" w15:userId="S-1-5-21-861567501-115176313-682003330-3860430"/>
  </w15:person>
  <w15:person w15:author="Hampton, Stephanie">
    <w15:presenceInfo w15:providerId="None" w15:userId="Hampton, Stephani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15D55"/>
    <w:rsid w:val="00004C3C"/>
    <w:rsid w:val="000068A0"/>
    <w:rsid w:val="0001150B"/>
    <w:rsid w:val="000307DE"/>
    <w:rsid w:val="00030898"/>
    <w:rsid w:val="000318B7"/>
    <w:rsid w:val="00036CEC"/>
    <w:rsid w:val="00051082"/>
    <w:rsid w:val="00060EB5"/>
    <w:rsid w:val="000803B9"/>
    <w:rsid w:val="0008134F"/>
    <w:rsid w:val="00090369"/>
    <w:rsid w:val="0009268E"/>
    <w:rsid w:val="00092E59"/>
    <w:rsid w:val="00094852"/>
    <w:rsid w:val="000B4975"/>
    <w:rsid w:val="000B5308"/>
    <w:rsid w:val="000B5B9E"/>
    <w:rsid w:val="000C2C76"/>
    <w:rsid w:val="000C5619"/>
    <w:rsid w:val="000D0804"/>
    <w:rsid w:val="000D4AC4"/>
    <w:rsid w:val="000D6577"/>
    <w:rsid w:val="000E056C"/>
    <w:rsid w:val="000E7380"/>
    <w:rsid w:val="000F223A"/>
    <w:rsid w:val="000F2398"/>
    <w:rsid w:val="000F601A"/>
    <w:rsid w:val="000F7A09"/>
    <w:rsid w:val="00106752"/>
    <w:rsid w:val="00110977"/>
    <w:rsid w:val="0011485F"/>
    <w:rsid w:val="00115FCB"/>
    <w:rsid w:val="00123693"/>
    <w:rsid w:val="001249C1"/>
    <w:rsid w:val="00131BD0"/>
    <w:rsid w:val="0014730F"/>
    <w:rsid w:val="00147D1A"/>
    <w:rsid w:val="00150E6F"/>
    <w:rsid w:val="00154ABA"/>
    <w:rsid w:val="00155633"/>
    <w:rsid w:val="001742BF"/>
    <w:rsid w:val="00180C02"/>
    <w:rsid w:val="001910E2"/>
    <w:rsid w:val="00191128"/>
    <w:rsid w:val="00191B6C"/>
    <w:rsid w:val="00191FD0"/>
    <w:rsid w:val="001936D1"/>
    <w:rsid w:val="00195B09"/>
    <w:rsid w:val="00197C8D"/>
    <w:rsid w:val="001A1BBB"/>
    <w:rsid w:val="001A726E"/>
    <w:rsid w:val="001B7B02"/>
    <w:rsid w:val="001C6CA2"/>
    <w:rsid w:val="001C70B0"/>
    <w:rsid w:val="001D454C"/>
    <w:rsid w:val="001E1889"/>
    <w:rsid w:val="001E2084"/>
    <w:rsid w:val="001E6425"/>
    <w:rsid w:val="001F0393"/>
    <w:rsid w:val="00205279"/>
    <w:rsid w:val="00222599"/>
    <w:rsid w:val="00222A8A"/>
    <w:rsid w:val="002249CB"/>
    <w:rsid w:val="00224E1E"/>
    <w:rsid w:val="00225EC8"/>
    <w:rsid w:val="002309D1"/>
    <w:rsid w:val="002313BC"/>
    <w:rsid w:val="00232F99"/>
    <w:rsid w:val="00233CA3"/>
    <w:rsid w:val="00236ED5"/>
    <w:rsid w:val="002424DE"/>
    <w:rsid w:val="00250FD8"/>
    <w:rsid w:val="00252F80"/>
    <w:rsid w:val="002703B2"/>
    <w:rsid w:val="00274B1A"/>
    <w:rsid w:val="002849B1"/>
    <w:rsid w:val="00287F90"/>
    <w:rsid w:val="00292741"/>
    <w:rsid w:val="002A02BE"/>
    <w:rsid w:val="002B00A3"/>
    <w:rsid w:val="002C1737"/>
    <w:rsid w:val="002C2D2B"/>
    <w:rsid w:val="002C5913"/>
    <w:rsid w:val="002D1941"/>
    <w:rsid w:val="002E06DD"/>
    <w:rsid w:val="002E1A4B"/>
    <w:rsid w:val="002E6D0A"/>
    <w:rsid w:val="002F1C07"/>
    <w:rsid w:val="00324C64"/>
    <w:rsid w:val="00357863"/>
    <w:rsid w:val="00357C12"/>
    <w:rsid w:val="00363613"/>
    <w:rsid w:val="00370B28"/>
    <w:rsid w:val="00373E7B"/>
    <w:rsid w:val="00375241"/>
    <w:rsid w:val="00381463"/>
    <w:rsid w:val="00383BCD"/>
    <w:rsid w:val="00394A8C"/>
    <w:rsid w:val="003952A3"/>
    <w:rsid w:val="003968BB"/>
    <w:rsid w:val="003A3B7A"/>
    <w:rsid w:val="003C6606"/>
    <w:rsid w:val="003C75C7"/>
    <w:rsid w:val="003D0265"/>
    <w:rsid w:val="003E20DA"/>
    <w:rsid w:val="004003EB"/>
    <w:rsid w:val="00412374"/>
    <w:rsid w:val="00414172"/>
    <w:rsid w:val="00434F66"/>
    <w:rsid w:val="004361D1"/>
    <w:rsid w:val="00440246"/>
    <w:rsid w:val="0044127F"/>
    <w:rsid w:val="00443249"/>
    <w:rsid w:val="00446481"/>
    <w:rsid w:val="004514AB"/>
    <w:rsid w:val="004528BA"/>
    <w:rsid w:val="004542F0"/>
    <w:rsid w:val="0045518D"/>
    <w:rsid w:val="00456A8D"/>
    <w:rsid w:val="004668F9"/>
    <w:rsid w:val="00467C66"/>
    <w:rsid w:val="00481314"/>
    <w:rsid w:val="00485A2C"/>
    <w:rsid w:val="00491178"/>
    <w:rsid w:val="004943CA"/>
    <w:rsid w:val="00494B20"/>
    <w:rsid w:val="0049543D"/>
    <w:rsid w:val="00497A12"/>
    <w:rsid w:val="004A1C07"/>
    <w:rsid w:val="004A5D54"/>
    <w:rsid w:val="004A728E"/>
    <w:rsid w:val="004B3908"/>
    <w:rsid w:val="004B4081"/>
    <w:rsid w:val="004B5E84"/>
    <w:rsid w:val="004B79EC"/>
    <w:rsid w:val="004C1747"/>
    <w:rsid w:val="004D4D41"/>
    <w:rsid w:val="004E481A"/>
    <w:rsid w:val="004F577D"/>
    <w:rsid w:val="005068F3"/>
    <w:rsid w:val="00512766"/>
    <w:rsid w:val="00514479"/>
    <w:rsid w:val="005308B4"/>
    <w:rsid w:val="00532522"/>
    <w:rsid w:val="00536BE1"/>
    <w:rsid w:val="0054796C"/>
    <w:rsid w:val="00553A61"/>
    <w:rsid w:val="00555EF1"/>
    <w:rsid w:val="00557916"/>
    <w:rsid w:val="005613D8"/>
    <w:rsid w:val="0056418A"/>
    <w:rsid w:val="005731EE"/>
    <w:rsid w:val="00574762"/>
    <w:rsid w:val="005855F7"/>
    <w:rsid w:val="00585EED"/>
    <w:rsid w:val="00587BE1"/>
    <w:rsid w:val="00597E12"/>
    <w:rsid w:val="005A573D"/>
    <w:rsid w:val="005A6C99"/>
    <w:rsid w:val="005B362F"/>
    <w:rsid w:val="005C1322"/>
    <w:rsid w:val="005D3D2A"/>
    <w:rsid w:val="005F4343"/>
    <w:rsid w:val="005F618B"/>
    <w:rsid w:val="005F6DEA"/>
    <w:rsid w:val="005F7A18"/>
    <w:rsid w:val="006256FC"/>
    <w:rsid w:val="00626543"/>
    <w:rsid w:val="006300F4"/>
    <w:rsid w:val="00641CE6"/>
    <w:rsid w:val="00641D70"/>
    <w:rsid w:val="00645829"/>
    <w:rsid w:val="00650752"/>
    <w:rsid w:val="00651D3A"/>
    <w:rsid w:val="006563E3"/>
    <w:rsid w:val="00672B30"/>
    <w:rsid w:val="00673CE2"/>
    <w:rsid w:val="006752D5"/>
    <w:rsid w:val="00685D80"/>
    <w:rsid w:val="00690E7D"/>
    <w:rsid w:val="006A7A61"/>
    <w:rsid w:val="006B1D2B"/>
    <w:rsid w:val="006B3ABE"/>
    <w:rsid w:val="006B4A02"/>
    <w:rsid w:val="006C6420"/>
    <w:rsid w:val="006D1C9C"/>
    <w:rsid w:val="006D2328"/>
    <w:rsid w:val="006D26E7"/>
    <w:rsid w:val="006D35AC"/>
    <w:rsid w:val="006D5521"/>
    <w:rsid w:val="006E0A52"/>
    <w:rsid w:val="006E42C8"/>
    <w:rsid w:val="006E5C66"/>
    <w:rsid w:val="006F1DAD"/>
    <w:rsid w:val="006F5F57"/>
    <w:rsid w:val="00715D55"/>
    <w:rsid w:val="007273EE"/>
    <w:rsid w:val="00732999"/>
    <w:rsid w:val="0073707F"/>
    <w:rsid w:val="00746AD3"/>
    <w:rsid w:val="007546C9"/>
    <w:rsid w:val="00754A6A"/>
    <w:rsid w:val="00765F65"/>
    <w:rsid w:val="007722BA"/>
    <w:rsid w:val="00777C14"/>
    <w:rsid w:val="00777F34"/>
    <w:rsid w:val="00784575"/>
    <w:rsid w:val="0078508F"/>
    <w:rsid w:val="007911B2"/>
    <w:rsid w:val="00794B9B"/>
    <w:rsid w:val="00795293"/>
    <w:rsid w:val="00795613"/>
    <w:rsid w:val="007A0023"/>
    <w:rsid w:val="007A705A"/>
    <w:rsid w:val="007D2FF3"/>
    <w:rsid w:val="007D3AD5"/>
    <w:rsid w:val="007E0747"/>
    <w:rsid w:val="007E0849"/>
    <w:rsid w:val="007E2F25"/>
    <w:rsid w:val="007E6282"/>
    <w:rsid w:val="007F226F"/>
    <w:rsid w:val="007F5F4A"/>
    <w:rsid w:val="00801579"/>
    <w:rsid w:val="00811F9F"/>
    <w:rsid w:val="0081388E"/>
    <w:rsid w:val="00833288"/>
    <w:rsid w:val="00833C11"/>
    <w:rsid w:val="008363E4"/>
    <w:rsid w:val="00874EDD"/>
    <w:rsid w:val="00877064"/>
    <w:rsid w:val="00885BA6"/>
    <w:rsid w:val="008A18BF"/>
    <w:rsid w:val="008A299A"/>
    <w:rsid w:val="008A5647"/>
    <w:rsid w:val="008A7669"/>
    <w:rsid w:val="008B16F2"/>
    <w:rsid w:val="008C64AE"/>
    <w:rsid w:val="008C6721"/>
    <w:rsid w:val="008D6D41"/>
    <w:rsid w:val="008E5D3D"/>
    <w:rsid w:val="008E7730"/>
    <w:rsid w:val="008F41D6"/>
    <w:rsid w:val="009007E8"/>
    <w:rsid w:val="00902608"/>
    <w:rsid w:val="00905270"/>
    <w:rsid w:val="0091395E"/>
    <w:rsid w:val="00920A8F"/>
    <w:rsid w:val="00926704"/>
    <w:rsid w:val="00947C9E"/>
    <w:rsid w:val="00956343"/>
    <w:rsid w:val="009654BD"/>
    <w:rsid w:val="00965CCB"/>
    <w:rsid w:val="00970A1D"/>
    <w:rsid w:val="00986022"/>
    <w:rsid w:val="009A2585"/>
    <w:rsid w:val="009A6AFC"/>
    <w:rsid w:val="009A7491"/>
    <w:rsid w:val="009B13E0"/>
    <w:rsid w:val="009B2C39"/>
    <w:rsid w:val="009B7513"/>
    <w:rsid w:val="009C3612"/>
    <w:rsid w:val="009C6B78"/>
    <w:rsid w:val="009C78FF"/>
    <w:rsid w:val="009D0DDD"/>
    <w:rsid w:val="009D5F26"/>
    <w:rsid w:val="009D6A53"/>
    <w:rsid w:val="009F0747"/>
    <w:rsid w:val="009F1393"/>
    <w:rsid w:val="009F4AEC"/>
    <w:rsid w:val="009F5340"/>
    <w:rsid w:val="009F5671"/>
    <w:rsid w:val="00A011BB"/>
    <w:rsid w:val="00A10D0E"/>
    <w:rsid w:val="00A22275"/>
    <w:rsid w:val="00A254FA"/>
    <w:rsid w:val="00A41CC6"/>
    <w:rsid w:val="00A42BBE"/>
    <w:rsid w:val="00A454D8"/>
    <w:rsid w:val="00A6440C"/>
    <w:rsid w:val="00A825BE"/>
    <w:rsid w:val="00A87BAC"/>
    <w:rsid w:val="00A91AE6"/>
    <w:rsid w:val="00A92B32"/>
    <w:rsid w:val="00A9628E"/>
    <w:rsid w:val="00AB7989"/>
    <w:rsid w:val="00AC75E6"/>
    <w:rsid w:val="00AE06B7"/>
    <w:rsid w:val="00AE6372"/>
    <w:rsid w:val="00AF0312"/>
    <w:rsid w:val="00AF6212"/>
    <w:rsid w:val="00B025E9"/>
    <w:rsid w:val="00B05791"/>
    <w:rsid w:val="00B07246"/>
    <w:rsid w:val="00B11017"/>
    <w:rsid w:val="00B14EA0"/>
    <w:rsid w:val="00B15F86"/>
    <w:rsid w:val="00B1679D"/>
    <w:rsid w:val="00B2468C"/>
    <w:rsid w:val="00B24F30"/>
    <w:rsid w:val="00B37098"/>
    <w:rsid w:val="00B417BC"/>
    <w:rsid w:val="00B55E36"/>
    <w:rsid w:val="00B63560"/>
    <w:rsid w:val="00B66C34"/>
    <w:rsid w:val="00B70844"/>
    <w:rsid w:val="00B72507"/>
    <w:rsid w:val="00B7339C"/>
    <w:rsid w:val="00B77BC2"/>
    <w:rsid w:val="00B803E2"/>
    <w:rsid w:val="00B9280F"/>
    <w:rsid w:val="00B97CFE"/>
    <w:rsid w:val="00BC1A91"/>
    <w:rsid w:val="00BC24F4"/>
    <w:rsid w:val="00BD0B70"/>
    <w:rsid w:val="00BD3210"/>
    <w:rsid w:val="00BD46C3"/>
    <w:rsid w:val="00BE06D7"/>
    <w:rsid w:val="00BE27F7"/>
    <w:rsid w:val="00BF09EC"/>
    <w:rsid w:val="00C03D31"/>
    <w:rsid w:val="00C053B8"/>
    <w:rsid w:val="00C131EF"/>
    <w:rsid w:val="00C239E7"/>
    <w:rsid w:val="00C30C70"/>
    <w:rsid w:val="00C33FF9"/>
    <w:rsid w:val="00C345FA"/>
    <w:rsid w:val="00C34AFE"/>
    <w:rsid w:val="00C34B80"/>
    <w:rsid w:val="00C44829"/>
    <w:rsid w:val="00C451C6"/>
    <w:rsid w:val="00C52786"/>
    <w:rsid w:val="00C53DAE"/>
    <w:rsid w:val="00C62CCF"/>
    <w:rsid w:val="00C842B9"/>
    <w:rsid w:val="00C96C19"/>
    <w:rsid w:val="00CA6980"/>
    <w:rsid w:val="00CA7C4B"/>
    <w:rsid w:val="00CB3C43"/>
    <w:rsid w:val="00CC0781"/>
    <w:rsid w:val="00CC0FCC"/>
    <w:rsid w:val="00CC139B"/>
    <w:rsid w:val="00CE567A"/>
    <w:rsid w:val="00CF2299"/>
    <w:rsid w:val="00CF3363"/>
    <w:rsid w:val="00D05946"/>
    <w:rsid w:val="00D0773C"/>
    <w:rsid w:val="00D13058"/>
    <w:rsid w:val="00D20ACE"/>
    <w:rsid w:val="00D22D4D"/>
    <w:rsid w:val="00D2684E"/>
    <w:rsid w:val="00D271DE"/>
    <w:rsid w:val="00D37BB9"/>
    <w:rsid w:val="00D401B9"/>
    <w:rsid w:val="00D438C7"/>
    <w:rsid w:val="00D52D89"/>
    <w:rsid w:val="00D53E5C"/>
    <w:rsid w:val="00D631E0"/>
    <w:rsid w:val="00D63D31"/>
    <w:rsid w:val="00D71D8A"/>
    <w:rsid w:val="00D72E69"/>
    <w:rsid w:val="00D77EA1"/>
    <w:rsid w:val="00D80F94"/>
    <w:rsid w:val="00D81354"/>
    <w:rsid w:val="00D8535D"/>
    <w:rsid w:val="00D96D3B"/>
    <w:rsid w:val="00DA2137"/>
    <w:rsid w:val="00DB467B"/>
    <w:rsid w:val="00DC6FEA"/>
    <w:rsid w:val="00DD46CA"/>
    <w:rsid w:val="00DD6A3F"/>
    <w:rsid w:val="00DE0012"/>
    <w:rsid w:val="00DF77C2"/>
    <w:rsid w:val="00DF7AD2"/>
    <w:rsid w:val="00E01811"/>
    <w:rsid w:val="00E04D43"/>
    <w:rsid w:val="00E11A7E"/>
    <w:rsid w:val="00E42EE1"/>
    <w:rsid w:val="00E45EB1"/>
    <w:rsid w:val="00E479B7"/>
    <w:rsid w:val="00E55C6C"/>
    <w:rsid w:val="00E57A4D"/>
    <w:rsid w:val="00E61E5E"/>
    <w:rsid w:val="00E63B3C"/>
    <w:rsid w:val="00E72E55"/>
    <w:rsid w:val="00E76385"/>
    <w:rsid w:val="00E8665D"/>
    <w:rsid w:val="00E86FF8"/>
    <w:rsid w:val="00E9349B"/>
    <w:rsid w:val="00E97A2F"/>
    <w:rsid w:val="00EC59E6"/>
    <w:rsid w:val="00ED3AB0"/>
    <w:rsid w:val="00ED3EE8"/>
    <w:rsid w:val="00ED7A0F"/>
    <w:rsid w:val="00EE3ABB"/>
    <w:rsid w:val="00EE40C5"/>
    <w:rsid w:val="00EE52D2"/>
    <w:rsid w:val="00EE5D2F"/>
    <w:rsid w:val="00EF22B5"/>
    <w:rsid w:val="00EF4024"/>
    <w:rsid w:val="00EF7A40"/>
    <w:rsid w:val="00F01527"/>
    <w:rsid w:val="00F0768F"/>
    <w:rsid w:val="00F07CCB"/>
    <w:rsid w:val="00F25311"/>
    <w:rsid w:val="00F34A1E"/>
    <w:rsid w:val="00F5144C"/>
    <w:rsid w:val="00F536BA"/>
    <w:rsid w:val="00F622F3"/>
    <w:rsid w:val="00F62B41"/>
    <w:rsid w:val="00F731DF"/>
    <w:rsid w:val="00F95006"/>
    <w:rsid w:val="00F979A0"/>
    <w:rsid w:val="00FA07C4"/>
    <w:rsid w:val="00FA6158"/>
    <w:rsid w:val="00FB2BAF"/>
    <w:rsid w:val="00FC3707"/>
    <w:rsid w:val="00FC5D9D"/>
    <w:rsid w:val="00FC7BD4"/>
    <w:rsid w:val="00FD39D2"/>
    <w:rsid w:val="00FE35CB"/>
    <w:rsid w:val="00FE671D"/>
    <w:rsid w:val="00FF225E"/>
    <w:rsid w:val="00FF22D1"/>
    <w:rsid w:val="00FF3A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B73810"/>
  <w15:docId w15:val="{F48A3044-3BFE-428D-950D-F01D9CFEC2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4"/>
      <w:szCs w:val="24"/>
    </w:rPr>
  </w:style>
  <w:style w:type="character" w:customStyle="1" w:styleId="CommentTextChar">
    <w:name w:val="Comment Text Char"/>
    <w:basedOn w:val="DefaultParagraphFont"/>
    <w:link w:val="CommentText"/>
    <w:uiPriority w:val="99"/>
    <w:semiHidden/>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D438C7"/>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D438C7"/>
    <w:rPr>
      <w:rFonts w:ascii="Times New Roman" w:hAnsi="Times New Roman" w:cs="Times New Roman"/>
      <w:sz w:val="18"/>
      <w:szCs w:val="18"/>
    </w:rPr>
  </w:style>
  <w:style w:type="paragraph" w:styleId="CommentSubject">
    <w:name w:val="annotation subject"/>
    <w:basedOn w:val="CommentText"/>
    <w:next w:val="CommentText"/>
    <w:link w:val="CommentSubjectChar"/>
    <w:uiPriority w:val="99"/>
    <w:semiHidden/>
    <w:unhideWhenUsed/>
    <w:rsid w:val="00D438C7"/>
    <w:rPr>
      <w:b/>
      <w:bCs/>
      <w:sz w:val="20"/>
      <w:szCs w:val="20"/>
    </w:rPr>
  </w:style>
  <w:style w:type="character" w:customStyle="1" w:styleId="CommentSubjectChar">
    <w:name w:val="Comment Subject Char"/>
    <w:basedOn w:val="CommentTextChar"/>
    <w:link w:val="CommentSubject"/>
    <w:uiPriority w:val="99"/>
    <w:semiHidden/>
    <w:rsid w:val="00D438C7"/>
    <w:rPr>
      <w:b/>
      <w:bCs/>
      <w:sz w:val="20"/>
      <w:szCs w:val="20"/>
    </w:rPr>
  </w:style>
  <w:style w:type="paragraph" w:styleId="Bibliography">
    <w:name w:val="Bibliography"/>
    <w:basedOn w:val="Normal"/>
    <w:next w:val="Normal"/>
    <w:uiPriority w:val="37"/>
    <w:unhideWhenUsed/>
    <w:rsid w:val="00B417BC"/>
    <w:pPr>
      <w:spacing w:line="480" w:lineRule="auto"/>
      <w:ind w:left="720" w:hanging="720"/>
    </w:pPr>
  </w:style>
  <w:style w:type="character" w:styleId="LineNumber">
    <w:name w:val="line number"/>
    <w:basedOn w:val="DefaultParagraphFont"/>
    <w:uiPriority w:val="99"/>
    <w:semiHidden/>
    <w:unhideWhenUsed/>
    <w:rsid w:val="00CE567A"/>
  </w:style>
  <w:style w:type="paragraph" w:styleId="Revision">
    <w:name w:val="Revision"/>
    <w:hidden/>
    <w:uiPriority w:val="99"/>
    <w:semiHidden/>
    <w:rsid w:val="00CC139B"/>
    <w:pPr>
      <w:spacing w:line="240" w:lineRule="auto"/>
    </w:pPr>
  </w:style>
  <w:style w:type="paragraph" w:styleId="ListParagraph">
    <w:name w:val="List Paragraph"/>
    <w:basedOn w:val="Normal"/>
    <w:uiPriority w:val="34"/>
    <w:qFormat/>
    <w:rsid w:val="00357863"/>
    <w:pPr>
      <w:ind w:left="720"/>
      <w:contextualSpacing/>
    </w:pPr>
  </w:style>
  <w:style w:type="character" w:styleId="Hyperlink">
    <w:name w:val="Hyperlink"/>
    <w:basedOn w:val="DefaultParagraphFont"/>
    <w:uiPriority w:val="99"/>
    <w:semiHidden/>
    <w:unhideWhenUsed/>
    <w:rsid w:val="00E7638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1005646">
      <w:bodyDiv w:val="1"/>
      <w:marLeft w:val="0"/>
      <w:marRight w:val="0"/>
      <w:marTop w:val="0"/>
      <w:marBottom w:val="0"/>
      <w:divBdr>
        <w:top w:val="none" w:sz="0" w:space="0" w:color="auto"/>
        <w:left w:val="none" w:sz="0" w:space="0" w:color="auto"/>
        <w:bottom w:val="none" w:sz="0" w:space="0" w:color="auto"/>
        <w:right w:val="none" w:sz="0" w:space="0" w:color="auto"/>
      </w:divBdr>
    </w:div>
    <w:div w:id="1366179286">
      <w:bodyDiv w:val="1"/>
      <w:marLeft w:val="0"/>
      <w:marRight w:val="0"/>
      <w:marTop w:val="0"/>
      <w:marBottom w:val="0"/>
      <w:divBdr>
        <w:top w:val="none" w:sz="0" w:space="0" w:color="auto"/>
        <w:left w:val="none" w:sz="0" w:space="0" w:color="auto"/>
        <w:bottom w:val="none" w:sz="0" w:space="0" w:color="auto"/>
        <w:right w:val="none" w:sz="0" w:space="0" w:color="auto"/>
      </w:divBdr>
    </w:div>
    <w:div w:id="1946575820">
      <w:bodyDiv w:val="1"/>
      <w:marLeft w:val="0"/>
      <w:marRight w:val="0"/>
      <w:marTop w:val="0"/>
      <w:marBottom w:val="0"/>
      <w:divBdr>
        <w:top w:val="none" w:sz="0" w:space="0" w:color="auto"/>
        <w:left w:val="none" w:sz="0" w:space="0" w:color="auto"/>
        <w:bottom w:val="none" w:sz="0" w:space="0" w:color="auto"/>
        <w:right w:val="none" w:sz="0" w:space="0" w:color="auto"/>
      </w:divBdr>
    </w:div>
    <w:div w:id="204081013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microsoft.com/office/2011/relationships/commentsExtended" Target="commentsExtended.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7480082-37DD-48B9-A11C-931F3622FF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TotalTime>
  <Pages>42</Pages>
  <Words>41311</Words>
  <Characters>235478</Characters>
  <Application>Microsoft Office Word</Application>
  <DocSecurity>0</DocSecurity>
  <Lines>1962</Lines>
  <Paragraphs>552</Paragraphs>
  <ScaleCrop>false</ScaleCrop>
  <HeadingPairs>
    <vt:vector size="2" baseType="variant">
      <vt:variant>
        <vt:lpstr>Title</vt:lpstr>
      </vt:variant>
      <vt:variant>
        <vt:i4>1</vt:i4>
      </vt:variant>
    </vt:vector>
  </HeadingPairs>
  <TitlesOfParts>
    <vt:vector size="1" baseType="lpstr">
      <vt:lpstr/>
    </vt:vector>
  </TitlesOfParts>
  <Company>University of Minnesota</Company>
  <LinksUpToDate>false</LinksUpToDate>
  <CharactersWithSpaces>276237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Meyer, Michael Frederick</dc:creator>
  <cp:keywords/>
  <dc:description/>
  <cp:lastModifiedBy>Meyer, Michael Frederick</cp:lastModifiedBy>
  <cp:revision>7</cp:revision>
  <cp:lastPrinted>2020-02-10T18:04:00Z</cp:lastPrinted>
  <dcterms:created xsi:type="dcterms:W3CDTF">2020-06-17T23:32:00Z</dcterms:created>
  <dcterms:modified xsi:type="dcterms:W3CDTF">2020-06-18T16:51:00Z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zotero-version="5.0.81"&gt;&lt;session id="ZWMfkKj9"/&gt;&lt;style id="http://www.zotero.org/styles/limnology-and-oceanography" hasBibliography="1" bibliographyStyleHasBeenSet="1"/&gt;&lt;prefs&gt;&lt;pref name="fieldType" value="Field"/&gt;&lt;/prefs&gt;&lt;/data&gt;</vt:lpwstr>
  </property>
</Properties>
</file>