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200" w:line="276" w:lineRule="atLeast"/>
        <w:ind w:left="0" w:right="0" w:firstLine="0"/>
        <w:jc w:val="center"/>
        <w:rPr>
          <w:rFonts w:ascii="Times New Roman" w:hAnsi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376805" cy="1279525"/>
            <wp:effectExtent l="0" t="0" r="0" b="0"/>
            <wp:docPr id="1073741825" name="officeArt object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description..." descr="A description..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Московский государственный университет имени М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В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 Ломоносова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Факультет вычислительной математики и кибернетики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Кафедра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информационной безопасности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32"/>
          <w:szCs w:val="32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Мирпулатов Исломбек Пулат</w:t>
      </w:r>
      <w:r>
        <w:rPr>
          <w:rFonts w:ascii="Times New Roman" w:hAnsi="Times New Roman"/>
          <w:outline w:val="0"/>
          <w:color w:val="00000a"/>
          <w:sz w:val="32"/>
          <w:szCs w:val="32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32"/>
          <w:szCs w:val="32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угли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ru-RU"/>
        </w:rPr>
      </w:pPr>
      <w:r>
        <w:rPr>
          <w:rFonts w:ascii="Times New Roman" w:hAnsi="Times New Roman" w:hint="default"/>
          <w:sz w:val="40"/>
          <w:szCs w:val="40"/>
          <w:u w:color="000000"/>
          <w:rtl w:val="0"/>
          <w:lang w:val="ru-RU"/>
        </w:rPr>
        <w:t>Определение потенциалов межатомного взаимодействия системы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</w:rPr>
        <w:t xml:space="preserve"> Ag</w:t>
      </w:r>
      <w:r>
        <w:rPr>
          <w:rFonts w:ascii="Times New Roman" w:hAnsi="Times New Roman"/>
          <w:sz w:val="40"/>
          <w:szCs w:val="40"/>
          <w:u w:color="000000"/>
          <w:rtl w:val="0"/>
          <w:lang w:val="ru-RU"/>
        </w:rPr>
        <w:t xml:space="preserve"> - </w:t>
      </w:r>
      <w:r>
        <w:rPr>
          <w:rFonts w:ascii="Times New Roman" w:hAnsi="Times New Roman"/>
          <w:sz w:val="40"/>
          <w:szCs w:val="40"/>
          <w:u w:color="000000"/>
          <w:rtl w:val="0"/>
          <w:lang w:val="en-US"/>
        </w:rPr>
        <w:t>Cr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КУРСОВАЯ РАБОТА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ab/>
        <w:tab/>
        <w:tab/>
        <w:tab/>
        <w:tab/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Преподаватель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: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к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м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Д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Бажанов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2"/>
          <w:szCs w:val="22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20" w:line="276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both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\t "Subtitle, 1,Title, 2"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1. Описание задачи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 Использованные формулы для расчета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3. Реализация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4. Алгоритм тернарного поиска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5. Метод оптимизации Нелдера Мида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6. Ускорение кода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6.1 Ускорение кода на чистом Python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6.2 Ускорение с помощью Numba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7. Результаты работы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8. Вывод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9. Листинг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atom.py: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crystal_structure.py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</w:pPr>
      <w:r>
        <w:rPr>
          <w:rFonts w:ascii="Times New Roman" w:hAnsi="Times New Roman"/>
          <w:rtl w:val="0"/>
        </w:rPr>
        <w:t>utils.py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en-US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Описание задачи</w:t>
      </w:r>
      <w:bookmarkEnd w:id="0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рамках задачи требуется определить потенциалы межатомного взаимодействия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A-A, A-B, B-B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системы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A/B,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A - Cr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Хром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B - Ag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Серебро</w:t>
      </w:r>
      <w:r>
        <w:rPr>
          <w:rFonts w:ascii="Times New Roman" w:hAnsi="Times New Roman"/>
          <w:sz w:val="28"/>
          <w:szCs w:val="28"/>
          <w:rtl w:val="0"/>
          <w:lang w:val="en-US"/>
        </w:rPr>
        <w:t>).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∑</m:t>
              </m:r>
            </m:e>
            <m:lim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e>
              </m:eqArr>
            </m:lim>
          </m:limLow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p>
          </m:sSubSup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degHide m:val="on"/>
            </m:radPr>
            <m:deg/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j</m:t>
                  </m:r>
                </m:lim>
              </m:limLow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ξ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β</m:t>
                  </m:r>
                </m:sub>
              </m:s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exp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q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β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j</m:t>
                      </m:r>
                    </m:sub>
                  </m:sSub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0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α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β</m:t>
                      </m:r>
                    </m:sup>
                  </m:sSub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</m:e>
          </m:rad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∑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j</m:t>
              </m:r>
            </m:lim>
          </m:limLow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β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p>
              </m:sSubSup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exp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j</m:t>
                  </m:r>
                </m:sub>
              </m:sSub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0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β</m:t>
                  </m:r>
                </m:sup>
              </m:sSub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полная энергия системы</w:t>
      </w: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B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энергии притяжения</w:t>
      </w: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отталкивания</w:t>
      </w: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расстояние между атомами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 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Параметры потенциалов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ξ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A-A, A-B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B-B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взаимодействий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набора по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параметров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определить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помощью алгоритма минимизации функции ошибки относительно известных табличных параметров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Все 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асчёты полных энергий </w:t>
      </w:r>
      <w:r>
        <w:rPr>
          <w:rFonts w:ascii="Times New Roman" w:hAnsi="Times New Roman"/>
          <w:sz w:val="28"/>
          <w:szCs w:val="28"/>
          <w:rtl w:val="0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проводятся для кристаллической решётки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размером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×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×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единицах элементарной ячейки ГЦК структуры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расчёты статические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проводятся без релаксации атомных позиций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Атомы располагаются в узлах “идеальной” ГЦК решётки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Полученное решение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оптимизировать с помощью технологии распараллеливания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en-US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Использованные формулы для расчета</w:t>
      </w:r>
      <w:bookmarkEnd w:id="1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изображены ГЦК решетка Бравэ и элементарная ячейка из которой образуется кристаллическая решетка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3153490</wp:posOffset>
            </wp:positionH>
            <wp:positionV relativeFrom="line">
              <wp:posOffset>245199</wp:posOffset>
            </wp:positionV>
            <wp:extent cx="1839484" cy="184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84" cy="184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828129</wp:posOffset>
            </wp:positionH>
            <wp:positionV relativeFrom="line">
              <wp:posOffset>245199</wp:posOffset>
            </wp:positionV>
            <wp:extent cx="1842178" cy="184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78" cy="184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оптимизации параметров в качестве целевой функции минимизации был выбран следующий тип функции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den>
        </m:f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lim>
        </m:limUp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TrueValue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значения кристаллической решетки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значения взятые из справочника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Value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посчитанные с текущим набором параметров потенциалов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описания взаимодействия атомов сорта 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 целевом функционале необходимо использовать следующие значения кристаллической решетки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параметр решетки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h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когезионная энергия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модуль всестороннего растяжения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сжатия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11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12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44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константы упругости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функция ошибки принимает следующий вид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11</m:t>
                      </m:r>
                    </m:sub>
                  </m:sSub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44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*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44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e>
          </m:rad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описания взаимодействия атомов сорта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 целевом функционале необходимо использовать следующие значения кристаллической решетки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l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растворимости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функция ошибки принимает следующий вид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описания взаимодействия атомов сорта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целевом функционале необходимо использовать следующие значения кристаллической решетки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связи димера в поверхностном слое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связи димера на поверхности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функция ошибки принимает следующий вид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u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u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o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u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</m:sup>
                  </m:sSubSup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Сопутствующие формулы для предыдущих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a</m:t>
              </m:r>
            </m:num>
            <m:den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e>
              </m:rad>
            </m:den>
          </m:f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1.7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a</m:t>
          </m:r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V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a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p>
          </m:sSu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</m:sSub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h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-243670</wp:posOffset>
            </wp:positionH>
            <wp:positionV relativeFrom="line">
              <wp:posOffset>260800</wp:posOffset>
            </wp:positionV>
            <wp:extent cx="1528841" cy="6873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841" cy="687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-294827</wp:posOffset>
            </wp:positionH>
            <wp:positionV relativeFrom="line">
              <wp:posOffset>320040</wp:posOffset>
            </wp:positionV>
            <wp:extent cx="31242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-193227</wp:posOffset>
            </wp:positionH>
            <wp:positionV relativeFrom="line">
              <wp:posOffset>396240</wp:posOffset>
            </wp:positionV>
            <wp:extent cx="3022600" cy="1003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0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383540</wp:posOffset>
            </wp:positionV>
            <wp:extent cx="2032000" cy="78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8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l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h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A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h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B</m:t>
              </m:r>
            </m:sup>
          </m:sSubSup>
        </m:oMath>
      </m:oMathPara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-218350</wp:posOffset>
            </wp:positionH>
            <wp:positionV relativeFrom="line">
              <wp:posOffset>147790</wp:posOffset>
            </wp:positionV>
            <wp:extent cx="48387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-275500</wp:posOffset>
            </wp:positionH>
            <wp:positionV relativeFrom="line">
              <wp:posOffset>156997</wp:posOffset>
            </wp:positionV>
            <wp:extent cx="4953000" cy="50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-91627</wp:posOffset>
            </wp:positionH>
            <wp:positionV relativeFrom="line">
              <wp:posOffset>19179</wp:posOffset>
            </wp:positionV>
            <wp:extent cx="2921000" cy="392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92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растояние для ближайшего соседа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параметр решетки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f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радиус взаимодействия атомов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равновесный объем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z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ячеек </w:t>
      </w:r>
      <w:r>
        <w:rPr>
          <w:rFonts w:ascii="Times New Roman" w:hAnsi="Times New Roman"/>
          <w:sz w:val="28"/>
          <w:szCs w:val="28"/>
          <w:rtl w:val="0"/>
          <w:lang w:val="en-US"/>
        </w:rPr>
        <w:t>x, y, z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полная энергия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h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когезионная энергия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атомов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модуль всестороннего растяжения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сжатия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Равномерное растяжение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сжатие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происходит по трем эквивалентным направлениям кубической решетки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11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 упругости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Равномерное растяжение в данном случае происходит в плоскости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xy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12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 упругости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Растяжение в данном случае происходит вдоль оси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сжатие вдоль оси </w:t>
      </w:r>
      <w:r>
        <w:rPr>
          <w:rFonts w:ascii="Times New Roman" w:hAnsi="Times New Roman"/>
          <w:sz w:val="28"/>
          <w:szCs w:val="28"/>
          <w:rtl w:val="0"/>
          <w:lang w:val="en-US"/>
        </w:rPr>
        <w:t>y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44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 упругости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связи димера в поверхностном слое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u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sup>
        </m:sSub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энергия связи димера на поверхности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Матрицы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матрицы деформации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располагаются атомы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en-US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Реализация</w:t>
      </w:r>
      <w:bookmarkEnd w:id="2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 подсчет энергии взаимодействия между атомами учитывающих их 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Найдено значение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a</m:t>
        </m:r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B-B,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параметров потенциала взятых из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Значение найдено при помощи алгоритма тернарнарного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Описание в главе </w:t>
      </w:r>
      <w:r>
        <w:rPr>
          <w:rFonts w:ascii="Times New Roman" w:hAnsi="Times New Roman"/>
          <w:sz w:val="28"/>
          <w:szCs w:val="28"/>
          <w:rtl w:val="0"/>
          <w:lang w:val="ru-RU"/>
        </w:rPr>
        <w:t>4)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32"/>
          <w:szCs w:val="3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 подсчет основных характеристик и параметров решетки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 алгоритм оптимизации Неледера Мида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главе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Найдены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параметры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двух типов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взаимодействий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Построены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графики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зависимости полной энергии от расстояния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ru-RU"/>
        </w:rPr>
        <w:t>4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Алгоритм тернарного поиска</w:t>
      </w:r>
      <w:bookmarkEnd w:id="3"/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Возьмём любые две точки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2</m:t>
            </m:r>
          </m:sub>
        </m:sSub>
      </m:oMath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 в этом отрезке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&lt;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&lt;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222222"/>
            <w:sz w:val="29"/>
            <w:szCs w:val="29"/>
          </w:rPr>
          <m:t>r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Посчитаем значения функции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7"/>
                <w:szCs w:val="27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7"/>
                <w:szCs w:val="27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)</m:t>
        </m:r>
      </m:oMath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 и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7"/>
                <w:szCs w:val="27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7"/>
                <w:szCs w:val="27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7"/>
            <w:szCs w:val="27"/>
          </w:rPr>
          <m:t>)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Дальше у нас получается три варианта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Если окажется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что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то искомый максимум не может находиться в левой части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т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части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этом легко убедиться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если в левой точке функция меньше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чем в правой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то либо эти две точки находятся в области 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подъёма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функции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либо только левая точка находится там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любом случае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это означает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что максимум дальше имеет смысл искать только в отрезке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Если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наоборот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то ситуация аналогична предыдущей с точностью до симметрии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Теперь искомый максимум не может находиться в правой части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т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части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поэтому переходим к отрезку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Если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то либо обе эти точки находятся в области максимума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либо левая точка находится в области возрастания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а правая — в области убывания 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здесь существенно используется то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что возрастание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убывание строгие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Таким образом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дальнейшем поиск имеет смысл производить в отрезке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0"/>
            <w:szCs w:val="30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0"/>
                <w:szCs w:val="30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0"/>
                <w:szCs w:val="30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0"/>
            <w:szCs w:val="30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0"/>
                <w:szCs w:val="30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0"/>
                <w:szCs w:val="30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222222"/>
            <w:sz w:val="30"/>
            <w:szCs w:val="30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но 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целях упрощения кода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этот случай можно отнести к любому из двух предыдущих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Таким образом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по результату сравнения значений функции в двух внутренних точках мы вместо текущего отрезка поиска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]</m:t>
        </m:r>
      </m:oMath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 находим новый отрезок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[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l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;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222222"/>
                <w:sz w:val="31"/>
                <w:szCs w:val="31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222222"/>
            <w:sz w:val="31"/>
            <w:szCs w:val="31"/>
          </w:rPr>
          <m:t>]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Повторим теперь все действия для этого нового отрезка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снова получим новый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строго меньший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отрезок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и т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д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Рано или поздно длина отрезка станет маленькой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меньшей заранее определённой константы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точности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и процесс можно останавливать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Этот метод численный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поэтому после остановки алгоритма можно приближённо считать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что во всех точках отрезка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222222"/>
            <w:sz w:val="32"/>
            <w:szCs w:val="32"/>
          </w:rPr>
          <m:t>]</m:t>
        </m:r>
      </m:oMath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 достигается максимум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в качестве ответа можно взять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точку </w:t>
      </w:r>
      <m:oMath>
        <m:r>
          <w:rPr xmlns:w="http://schemas.openxmlformats.org/wordprocessingml/2006/main">
            <w:rFonts w:ascii="Cambria Math" w:hAnsi="Cambria Math"/>
            <w:i/>
            <w:color w:val="222222"/>
            <w:sz w:val="34"/>
            <w:szCs w:val="34"/>
          </w:rPr>
          <m:t>l</m:t>
        </m:r>
      </m:oMath>
      <w:r>
        <w:rPr>
          <w:rFonts w:ascii="Times New Roman" w:hAnsi="Times New Roman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en-US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Метод оптимизации Нелдера Мида</w:t>
      </w:r>
      <w:bookmarkEnd w:id="4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Метод Нелдера — Мида — метод оптимизации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поиска минимума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функции от нескольких переменных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Простой и в тоже время эффективный метод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позволяющий оптимизировать функции без использования градиентов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 рамках моей курсовой работы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 использова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лась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функция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optimize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из модуля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scipy.optimize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популярной библиотеки для языка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python,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которая используется для математических расчетов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[]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Алгоритм заключается в формировании симплекса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simplex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и последующего его деформирования в направлении минимума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посредством трех операций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1)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Отражение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(reflection);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2)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Растяжение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(expansion);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3)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Сжатие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111111"/>
            </w14:solidFill>
          </w14:textFill>
        </w:rPr>
        <w:t>(contract);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Симплекс представляет из себя геометрическую фигуру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являющуюся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— мерным обобщением треугольника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Для одномерного пространства — это отрезок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для двумерного — треугольник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Таким образом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— мерный симплекс имеет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n + 1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вершину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1)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Пусть 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)</m:t>
        </m:r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 функция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которую необходимо оптимизировать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На первом шаге выбираем три случайные точки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об этом чуть позже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и формируем симплекс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треугольник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Вычисляем значение функции в каждой точке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Сортируем точки по значениям функции  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111111"/>
            <w:sz w:val="27"/>
            <w:szCs w:val="27"/>
          </w:rPr>
          <m:t>)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 этих точках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таким образом получаем двойное неравенство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V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V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V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8"/>
                  <w:szCs w:val="28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8"/>
              <w:szCs w:val="28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Мы ищем минимум функции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 следовательно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на данном шаге лучшей будет та точка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 которой значение функции минимально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Для удобства переобозначим точки следующим образом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b =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2"/>
                <w:szCs w:val="32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, g =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4"/>
                <w:szCs w:val="34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4"/>
                <w:szCs w:val="34"/>
              </w:rPr>
              <m:t>1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, w =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3"/>
                <w:szCs w:val="33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33"/>
                <w:szCs w:val="33"/>
              </w:rPr>
              <m:t>3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где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best, good, worst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— соответственно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2)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На следующем шаге находим середину отрезка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точками которого являются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g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b.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Т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к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координаты середины отрезка равны полусумме координат его концов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получаем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2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;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111111"/>
                      <w:sz w:val="29"/>
                      <w:szCs w:val="29"/>
                    </w:rPr>
                    <m:t>2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 более общем виде можно записать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9"/>
            <w:szCs w:val="29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111111"/>
            <w:sz w:val="29"/>
            <w:szCs w:val="29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111111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111111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n</m:t>
            </m:r>
          </m:den>
        </m:f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111111"/>
                    <w:sz w:val="29"/>
                    <w:szCs w:val="29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111111"/>
                    <w:sz w:val="29"/>
                    <w:szCs w:val="29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111111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111111"/>
                    <w:sz w:val="29"/>
                    <w:szCs w:val="29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i</m:t>
            </m:r>
          </m:sub>
        </m:sSub>
      </m:oMath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рименяем операцию отражения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Находим точку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7"/>
                <w:szCs w:val="27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7"/>
                <w:szCs w:val="27"/>
              </w:rPr>
              <m:t>r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следующим образом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r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Т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фактически отражаем точку 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30"/>
            <w:szCs w:val="30"/>
          </w:rPr>
          <m:t>w</m:t>
        </m:r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 относительно 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d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В качестве коэффициента берут как правило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Проверяем нашу точку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если 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r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то это хорошая точка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А теперь попробуем расстояние увеличить в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раза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вдруг нам повезет и мы найдем точку еще лучше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4)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Применяем операцию растяжения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Находим точку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e</m:t>
            </m:r>
          </m:sub>
        </m:sSub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 следующим образом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e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r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В качестве γ принимаем γ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= 2,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т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расстояние увеличиваем в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раза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Проверяем точку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e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Если 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e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)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то нам повезло и мы нашли точку лучше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чем есть на данный момент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если бы этого не произошло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мы бы остановились на точке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7"/>
                <w:szCs w:val="27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7"/>
                <w:szCs w:val="27"/>
              </w:rPr>
              <m:t>r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Далее заменяем точку 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30"/>
            <w:szCs w:val="30"/>
          </w:rPr>
          <m:t>w</m:t>
        </m:r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 на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9"/>
                <w:szCs w:val="29"/>
              </w:rPr>
              <m:t>e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5)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Если же нам совсем не повезло и мы не нашли хороших точек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пробуем операцию сжатия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Как следует из названия операции мы будем уменьшать наш отрезок и искать хорошие точки внутри треугольника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Пробуем найти хорошую точку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c</m:t>
            </m:r>
          </m:sub>
        </m:sSub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111111"/>
                  <w:sz w:val="29"/>
                  <w:szCs w:val="29"/>
                </w:rPr>
                <m:t>c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111111"/>
              <w:sz w:val="29"/>
              <w:szCs w:val="29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Коэффициент β принимаем равным 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0.5,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т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е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точка 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111111"/>
                <w:sz w:val="28"/>
                <w:szCs w:val="28"/>
              </w:rPr>
              <m:t>c</m:t>
            </m:r>
          </m:sub>
        </m:sSub>
      </m:oMath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 на середине отрезка </w:t>
      </w:r>
      <m:oMath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111111"/>
            <w:sz w:val="28"/>
            <w:szCs w:val="28"/>
          </w:rPr>
          <m:t>d</m:t>
        </m:r>
      </m:oMath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Алгоритм заканчивается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когда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1)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Было выполнено необходимое количество итераций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2)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Площадь симплекса достигла определенной величины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3) </w:t>
      </w:r>
      <w:r>
        <w:rPr>
          <w:rFonts w:ascii="Times New Roman" w:hAnsi="Times New Roman" w:hint="default"/>
          <w:outline w:val="0"/>
          <w:color w:val="11111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Текущее лучшее решение достигло необходимой точности</w:t>
      </w:r>
      <w:r>
        <w:rPr>
          <w:rFonts w:ascii="Times New Roman" w:hAnsi="Times New Roman"/>
          <w:outline w:val="0"/>
          <w:color w:val="111111"/>
          <w:sz w:val="28"/>
          <w:szCs w:val="28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en-US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>Ускорение кода</w:t>
      </w:r>
      <w:bookmarkEnd w:id="5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Subtitle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bookmarkStart w:name="_Toc6" w:id="6"/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6.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Ускорение кода на чистом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Python</w:t>
      </w:r>
      <w:bookmarkEnd w:id="6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7"/>
          <w:szCs w:val="27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полного ускорения кода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сначала использовать все доступные способы ускорения на чистом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использования дополнительных библиотек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таковым относится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оптимизация вычислений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уменьшение количества копирования объектов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переход на константные объекты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изменения позволяют оптимизировать код и значительно ускорить его исполнение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затем применять дополнительные библиотеки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позволяют ещё сильнее ускорить код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ubtitle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bookmarkStart w:name="_Toc7" w:id="7"/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6.2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Ускорение с помощью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Numba</w:t>
      </w:r>
      <w:bookmarkEnd w:id="7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данной части будут рассмотрен способ ускорения вычислений с использованием </w:t>
      </w:r>
      <w:r>
        <w:rPr>
          <w:rFonts w:ascii="Times New Roman" w:hAnsi="Times New Roman"/>
          <w:sz w:val="28"/>
          <w:szCs w:val="28"/>
          <w:rtl w:val="0"/>
          <w:lang w:val="pt-PT"/>
        </w:rPr>
        <w:t>Numba.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ля ускорения каждая функция была переписана в соответствии со строгими правилами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Numba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Python.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списки были заменены на кортежи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убраны классы сферы и луча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понизило читаемость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при этом позволило ему запускаться без ошибок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лассы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Numba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имеют только экспериментальную поддержку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основным их ограничением является поддержка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олько типа </w:t>
      </w:r>
      <w:r>
        <w:rPr>
          <w:rFonts w:ascii="Times New Roman" w:hAnsi="Times New Roman"/>
          <w:sz w:val="28"/>
          <w:szCs w:val="28"/>
          <w:rtl w:val="0"/>
        </w:rPr>
        <w:t xml:space="preserve">float32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массивов </w:t>
      </w:r>
      <w:r>
        <w:rPr>
          <w:rFonts w:ascii="Times New Roman" w:hAnsi="Times New Roman"/>
          <w:sz w:val="28"/>
          <w:szCs w:val="28"/>
          <w:rtl w:val="0"/>
        </w:rPr>
        <w:t xml:space="preserve">numpy,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связи с этим возникали забавные ошибки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недостаточной точности вычисления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преимуществ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Numba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выделить высокую производительность вычислений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использовании кода на </w:t>
      </w:r>
      <w:r>
        <w:rPr>
          <w:rFonts w:ascii="Times New Roman" w:hAnsi="Times New Roman"/>
          <w:sz w:val="28"/>
          <w:szCs w:val="28"/>
          <w:rtl w:val="0"/>
        </w:rPr>
        <w:t xml:space="preserve">python.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Недостатки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Numba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множество ограничений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вот некоторые из которых пришлось столкнуться при адаптации кода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7"/>
        </w:numPr>
        <w:bidi w:val="0"/>
        <w:spacing w:before="0" w:after="266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ограничения на использование классов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</w:p>
    <w:p>
      <w:pPr>
        <w:pStyle w:val="Default"/>
        <w:numPr>
          <w:ilvl w:val="0"/>
          <w:numId w:val="7"/>
        </w:numPr>
        <w:bidi w:val="0"/>
        <w:spacing w:before="0" w:after="266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стандартных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функций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print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нельзя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именные аргументы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</w:p>
    <w:p>
      <w:pPr>
        <w:pStyle w:val="Default"/>
        <w:numPr>
          <w:ilvl w:val="0"/>
          <w:numId w:val="7"/>
        </w:numPr>
        <w:bidi w:val="0"/>
        <w:spacing w:before="0" w:after="266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ограничение на использование списков</w:t>
      </w:r>
      <w:r>
        <w:rPr>
          <w:rFonts w:ascii="Times New Roman" w:hAnsi="Times New Roman"/>
          <w:sz w:val="28"/>
          <w:szCs w:val="28"/>
          <w:rtl w:val="0"/>
        </w:rPr>
        <w:t>,</w:t>
      </w:r>
    </w:p>
    <w:p>
      <w:pPr>
        <w:pStyle w:val="Default"/>
        <w:numPr>
          <w:ilvl w:val="0"/>
          <w:numId w:val="7"/>
        </w:numPr>
        <w:bidi w:val="0"/>
        <w:spacing w:before="0" w:after="266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типизации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аргументов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если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np.dot(a,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b)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использовалась аргументами типа </w:t>
      </w:r>
      <w:r>
        <w:rPr>
          <w:rFonts w:ascii="Times New Roman" w:hAnsi="Times New Roman"/>
          <w:sz w:val="28"/>
          <w:szCs w:val="28"/>
          <w:rtl w:val="0"/>
        </w:rPr>
        <w:t xml:space="preserve">float64,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её нельзя будет использовать с аргументами типа </w:t>
      </w:r>
      <w:r>
        <w:rPr>
          <w:rFonts w:ascii="Times New Roman" w:hAnsi="Times New Roman"/>
          <w:sz w:val="28"/>
          <w:szCs w:val="28"/>
          <w:rtl w:val="0"/>
        </w:rPr>
        <w:t>float32).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Numba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имеются параметры у </w:t>
      </w:r>
      <w:r>
        <w:rPr>
          <w:rFonts w:ascii="Times New Roman" w:hAnsi="Times New Roman"/>
          <w:sz w:val="28"/>
          <w:szCs w:val="28"/>
          <w:rtl w:val="0"/>
        </w:rPr>
        <w:t xml:space="preserve">@jit,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parallel=True,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на сложных функциях наоборот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амедлят вычисления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8" w:id="8"/>
      <w:r>
        <w:rPr>
          <w:rFonts w:ascii="Times New Roman" w:hAnsi="Times New Roman"/>
          <w:rtl w:val="0"/>
          <w:lang w:val="en-US"/>
        </w:rPr>
        <w:t xml:space="preserve">7. </w:t>
      </w:r>
      <w:r>
        <w:rPr>
          <w:rFonts w:ascii="Times New Roman" w:hAnsi="Times New Roman" w:hint="default"/>
          <w:rtl w:val="0"/>
          <w:lang w:val="ru-RU"/>
        </w:rPr>
        <w:t>Результаты работы</w:t>
      </w:r>
      <w:bookmarkEnd w:id="8"/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Расчеты проводились для системы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A/B(001): Cr/Ag(001).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Параметры потенциалов для взаимодействия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 - B, A - 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оптимизировались с помощью алгоритма минимизации нулевого порядка Нелдера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Мида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взаимодействия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Ag - Ag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получены следующие значения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Переменная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Табличное значение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Полученное значение</w:t>
            </w:r>
          </w:p>
        </w:tc>
      </w:tr>
      <w:tr>
        <w:tblPrEx>
          <w:shd w:val="clear" w:color="auto" w:fill="auto"/>
        </w:tblPrEx>
        <w:trPr>
          <w:trHeight w:val="34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4.085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4.0857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1"/>
                    <w:szCs w:val="31"/>
                  </w:rPr>
                  <m:t>a</m:t>
                </m:r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-2.960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-2.9603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1.08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1.0836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1.32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1.3173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0.97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0.9668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44</m:t>
                    </m:r>
                  </m:sub>
                </m:sSub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0.51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0.5067</w:t>
            </w:r>
          </w:p>
        </w:tc>
      </w:tr>
    </w:tbl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взаимодействия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Cr - Ag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получены следующие значения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31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Переменная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Табличное значение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Полученное значение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olor w:val="00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0.881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0.88098</w:t>
            </w:r>
          </w:p>
        </w:tc>
      </w:tr>
    </w:tbl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График зависимости полной энергии от расстояния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595562</wp:posOffset>
            </wp:positionH>
            <wp:positionV relativeFrom="line">
              <wp:posOffset>288880</wp:posOffset>
            </wp:positionV>
            <wp:extent cx="4916232" cy="36396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232" cy="363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Title"/>
        <w:jc w:val="both"/>
        <w:rPr>
          <w:rFonts w:ascii="Times New Roman" w:cs="Times New Roman" w:hAnsi="Times New Roman" w:eastAsia="Times New Roman"/>
        </w:rPr>
      </w:pPr>
      <w:bookmarkStart w:name="_Toc9" w:id="9"/>
      <w:r>
        <w:rPr>
          <w:rFonts w:ascii="Times New Roman" w:hAnsi="Times New Roman"/>
          <w:rtl w:val="0"/>
          <w:lang w:val="en-US"/>
        </w:rPr>
        <w:t xml:space="preserve">8. </w:t>
      </w:r>
      <w:r>
        <w:rPr>
          <w:rFonts w:ascii="Times New Roman" w:hAnsi="Times New Roman" w:hint="default"/>
          <w:rtl w:val="0"/>
          <w:lang w:val="ru-RU"/>
        </w:rPr>
        <w:t>Вывод</w:t>
      </w:r>
      <w:bookmarkEnd w:id="9"/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Выполнение данной курсовой работы помогло разобраться на практике с темой которой был посвящен курс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Параллельной обработки данных в естественнонаучных исследованиях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роли основной задачи в рамках которой было изучены принципы параллельной обработки данных выступала задача определения потенциалов межатомного взаимодействия для системы вида </w:t>
      </w:r>
      <w:r>
        <w:rPr>
          <w:rFonts w:ascii="Times New Roman" w:hAnsi="Times New Roman"/>
          <w:sz w:val="28"/>
          <w:szCs w:val="28"/>
          <w:rtl w:val="0"/>
          <w:lang w:val="en-US"/>
        </w:rPr>
        <w:t>A - B (001) Cr - Ag (001).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Были реализованы все формулы для подсчета характеристик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условии достижения оптимальной скорости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были реализованы два алгоритма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тернарного поиска и алгоритма Нелдера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результате были получены положительные результаты для систем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 - 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B - B.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en-US"/>
        </w:rPr>
        <w:t xml:space="preserve">9. </w:t>
      </w:r>
      <w:r>
        <w:rPr>
          <w:rFonts w:ascii="Times New Roman" w:hAnsi="Times New Roman" w:hint="default"/>
          <w:rtl w:val="0"/>
          <w:lang w:val="ru-RU"/>
        </w:rPr>
        <w:t>Листинг</w:t>
      </w:r>
      <w:bookmarkEnd w:id="10"/>
    </w:p>
    <w:p>
      <w:pPr>
        <w:pStyle w:val="Body"/>
        <w:bidi w:val="0"/>
      </w:pPr>
    </w:p>
    <w:p>
      <w:pPr>
        <w:pStyle w:val="Subtitle"/>
        <w:rPr>
          <w:rFonts w:ascii="Times New Roman" w:cs="Times New Roman" w:hAnsi="Times New Roman" w:eastAsia="Times New Roman"/>
          <w:b w:val="1"/>
          <w:bCs w:val="1"/>
        </w:rPr>
      </w:pPr>
      <w:bookmarkStart w:name="_Toc11" w:id="11"/>
      <w:r>
        <w:rPr>
          <w:rFonts w:ascii="Times New Roman" w:hAnsi="Times New Roman"/>
          <w:b w:val="1"/>
          <w:bCs w:val="1"/>
          <w:rtl w:val="0"/>
          <w:lang w:val="en-US"/>
        </w:rPr>
        <w:t>atom.py:</w:t>
      </w:r>
      <w:bookmarkEnd w:id="11"/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class Atom: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__init__(self, _type="Ag", x=1, y=1, z=1):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self.type = _type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self.x = x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self.y = 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self.z = z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__add__(self, other):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isinstance(other, Atom):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Atom(self.type, self.x + other.x, self.y + other.y, self.z + other.z)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__sub__(self, other):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isinstance(other, Atom):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Atom(self.type, self.x - other.x, self.y - other.y, self.z - other.z)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__eq__(self, other):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isinstance(other, Atom):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return self.x == other.x and self.y == other.y and self.z == other.z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False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__str__(self):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f"X: {self.x}\tY: {self.y}\tZ: {self.z}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transform(self, tansformation):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return Atom(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self.type,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self.x * tansformation[0] + self.y * tansformation[1] + self.z * tansformation[2],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self.x * tansformation[3] + self.y * tansformation[4] + self.z * tansformation[5],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self.x * tansformation[6] + self.y * tansformation[7] + self.z * tansformation[8]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def distance(self):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np.sqrt(self.x * self.x + self.y * self.y + self.z * self.z)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ubtitle"/>
        <w:rPr>
          <w:rFonts w:ascii="Times New Roman" w:cs="Times New Roman" w:hAnsi="Times New Roman" w:eastAsia="Times New Roman"/>
          <w:b w:val="1"/>
          <w:bCs w:val="1"/>
        </w:rPr>
      </w:pPr>
      <w:bookmarkStart w:name="_Toc12" w:id="12"/>
      <w:r>
        <w:rPr>
          <w:rFonts w:ascii="Times New Roman" w:hAnsi="Times New Roman"/>
          <w:b w:val="1"/>
          <w:bCs w:val="1"/>
          <w:rtl w:val="0"/>
          <w:lang w:val="en-US"/>
        </w:rPr>
        <w:t xml:space="preserve">crystal_structure.py </w:t>
      </w:r>
      <w:bookmarkEnd w:id="12"/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POD.atom import Atom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CrystalStructure: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__init__(self, dim):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self.dim = dim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self.fcc = []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face_centred_cubic(self, _type):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for i in range(self.dim):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for j in range(self.dim):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for k in range(self.dim):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self.fcc.append(Atom(_type, i, j, k))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self.fcc.append(Atom(_type, i, j + 0.5, k + 0.5))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self.fcc.append(Atom(_type, i + 0.5, j + 0.5, k))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self.fcc.append(Atom(_type, i + 0.5, j, k + 0.5))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calculate_energy(self, trans, a1, a0, ksi, p, q, r0, o=None):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o is None: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o = []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full_energy = 0.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t = Atom().transform(trans)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cutoff = 1.7 * max(t.x, max(t.y, t.z))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for X1 in self.fcc: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energy_r = 0.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energy_b = 0.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for X2 in self.fcc: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for dx in range(-1, 2):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for dy in range(-1, 2):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for dz in range(-1, 2):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if X1 != X2 or dx != 0 or dy != 0 or dz != 0: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rij = ((X2 + Atom('', dx * self.dim, dy * self.dim, dz * self.dim)).transform(trans) -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X1.transform(trans)).distance()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if rij &lt; cutoff: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if X1.type == "Ag" and X2.type == "Ag":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energy_r += ((a1 / r0) * (rij - r0) + a0) * np.exp(-1 * p * (rij / r0 - 1))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energy_b += ksi * ksi * np.exp(-2 * q * (rij / r0 - 1))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    elif X1.type == "Cr" and X2.type == "Ag" or X1.type == "Ag" and X2.type == "Cr":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energy_r += ((o[0] / o[5]) * (rij - o[5]) + o[1]) *\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np.exp(-1 * o[3] * (rij / o[5]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energy_b += o[2] * o[2] * np.exp(-2 * o[4] * (rij / o[5]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energy_b = -1 * np.sqrt(energy_b)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full_energy += energy_r + energy_b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full_energy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def get_size(self):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len(self.fcc)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def change_atom(self, t):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self.fcc[13].type = 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ubtitle"/>
        <w:rPr>
          <w:rFonts w:ascii="Times New Roman" w:cs="Times New Roman" w:hAnsi="Times New Roman" w:eastAsia="Times New Roman"/>
          <w:b w:val="1"/>
          <w:bCs w:val="1"/>
        </w:rPr>
      </w:pPr>
      <w:bookmarkStart w:name="_Toc13" w:id="13"/>
      <w:r>
        <w:rPr>
          <w:rFonts w:ascii="Times New Roman" w:hAnsi="Times New Roman"/>
          <w:b w:val="1"/>
          <w:bCs w:val="1"/>
          <w:rtl w:val="0"/>
          <w:lang w:val="en-US"/>
        </w:rPr>
        <w:t>utils.py</w:t>
      </w:r>
      <w:bookmarkEnd w:id="13"/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POD.crystal_structure import CrystalStructure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CONST = 0.8018993929636421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ALPHA = 10e-4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a0_true = 4.085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e_coh_true = -2.960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b_true = 1.08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c11_true = 1.32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c12_true = 0.97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c44_true = 0.51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b_pos = np.array([1 + ALPHA, 0, 0, 0, 1 + ALPHA, 0, 0, 0, 1 + ALPHA])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b_neg = np.array([1 - ALPHA, 0, 0, 0, 1 - ALPHA, 0, 0, 0, 1 - ALPHA])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c11_pos = np.array([1 + ALPHA, 0, 0, 0, 1 + ALPHA, 0, 0, 0, 1])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c11_neg = np.array([1 - ALPHA, 0, 0, 0, 1 - ALPHA, 0, 0, 0, 1])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c12_pos = np.array([1 + ALPHA, 0, 0, 0, 1 - ALPHA, 0, 0, 0, 1])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c12_neg = np.array([1 - ALPHA, 0, 0, 0, 1 + ALPHA, 0, 0, 0, 1])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c44_pos = np.array([1, ALPHA, 0, ALPHA, 1, 0, 0, 0, 1 / (1 - ALPHA * ALPHA)])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c44_neg = np.array([1, -ALPHA, 0, -ALPHA, 1, 0, 0, 0, 1 / (1 - ALPHA * ALPHA)])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identity_matrix = np.array([1., 0, 0, 0, 1., 0, 0, 0, 1.])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get_derivative(dim, positive, negative, energy, a1, a0, ksi, p, q, r0):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cs = CrystalStructure(dim)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cs.face_centred_cubic("Ag")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coh_energy = (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cs.calculate_energy(positive,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+ cs.calculate_energy(negative,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) / cs.get_size()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(coh_energy - 2. * energy) / (ALPHA * ALPHA)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calculate_characteristics(m0, dim, energy, a1, a0, ksi, p, q, r0):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v0 = m0 * m0 * m0 / 4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sq_derivative_energy_b = get_derivative(dim, m0 * b_pos, m0 * b_neg, energy,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sq_derivative_energy_c11 = get_derivative(dim, m0 * c11_pos, m0 * c11_neg, energy,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sq_derivative_energy_c12 = get_derivative(dim, m0 * c12_pos, m0 * c12_neg, energy,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sq_derivative_energy_c44 = get_derivative(dim, m0 * c44_pos, m0 * c44_neg, energy, a1, a0, ksi, p, q, r0)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b = 2. * sq_derivative_energy_b * CONST / (9. * v0)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c11 = (sq_derivative_energy_c11 * CONST + sq_derivative_energy_c12 * CONST) / (2. * v0)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c12 = (sq_derivative_energy_c11 * CONST - sq_derivative_energy_c12 * CONST) / (2. * v0)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c44 = (sq_derivative_energy_c44 * CONST) / (2. * v0)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b, c11, c12, c44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calculate_energy_sol(e_coh_a, e_coh_b, e_b, e_ab):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e_ab - e_b - e_coh_a + e_coh_b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error_bb(w, dim, a0, e_coh):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b, c11, c12, c44 = calculate_characteristics(a0, dim, e_coh, w[0], w[1], w[2], w[3], w[4], w[5])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err = (a0 - a0_true) * (a0 - a0_true) / (a0_true * a0_true) + 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(e_coh - e_coh_true) * (e_coh - e_coh_true) / (e_coh_true * e_coh_true) + 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(b - b_true) * (b - b_true) / (b_true * b_true) + 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(c11 - c11_true) * (c11 - c11_true) / (c11_true * c11_true) + 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(c12 - c12_true) * (c12 - c12_true) / (c12_true * c12_true) + \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(c44 - c44_true) * (c44 - c44_true) / (c44_true * c44_true)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err = np.sqrt(err / 6)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err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def error_ab(w, dim, m0, A1, A0, KSI, P, Q, R0, e_coh_b, e_b):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e_coh_a = 4.10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e_true = 0.881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A_B = CrystalStructure(dim)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A_B.face_centred_cubic("Ag")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A_B.change_atom("Cr")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e_ab = A_B.calculate_energy(m0 * identity_matrix, A1, A0, KSI, P, Q, R0, w)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e_sol = calculate_energy_sol(e_coh_a, e_coh_b, e_b, e_ab)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err = (e_sol - e_true) * (e_sol - e_true) / (e_true * e_true)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err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def nrg(rij, o):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energy_r = ((o[0] / o[5]) * (rij - o[5]) + o[1]) * np.exp(-1 * o[3] * (rij / o[5]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   energy_b = o[2] * o[2] * np.exp(-2 * o[4] * (rij / o[5] - 1))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energy_b = -1 * np.sqrt(energy_b)</w:t>
      </w: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energy_r + energy_b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6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8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0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2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4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6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8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05" w:hanging="5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rPr>
      <w:rFonts w:ascii="Times New Roman" w:cs="Times New Roman" w:hAnsi="Times New Roman" w:eastAsia="Times New Roman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rPr>
      <w:rFonts w:ascii="Times New Roman" w:cs="Times New Roman" w:hAnsi="Times New Roman" w:eastAsia="Times New Roman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