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spacing w:before="20"/>
        <w:rPr>
          <w:b/>
          <w:color w:val="0483F8"/>
          <w:sz w:val="44"/>
          <w:szCs w:val="44"/>
        </w:rPr>
      </w:pPr>
      <w:r>
        <w:rPr>
          <w:b/>
          <w:color w:val="0483F8"/>
          <w:sz w:val="44"/>
          <w:szCs w:val="44"/>
        </w:rPr>
        <w:t xml:space="preserve">Senior UX/UI-дизайнер, 9 лет опыта</w:t>
      </w:r>
    </w:p>
    <w:p>
      <w:pPr>
        <w:rPr>
          <w:bCs/>
          <w:color w:val="AEAAAA" w:themeColor="background2" w:themeShade="BF"/>
          <w:sz w:val="28"/>
          <w:szCs w:val="28"/>
        </w:rPr>
      </w:pPr>
      <w:r>
        <w:rPr>
          <w:bCs/>
          <w:color w:val="AEAAAA" w:themeColor="background2" w:themeShade="BF"/>
          <w:sz w:val="28"/>
          <w:szCs w:val="28"/>
        </w:rPr>
        <w:t xml:space="preserve">Михаил Н., 28 лет, Россия</w:t>
        <w:br/>
      </w:r>
    </w:p>
    <w:tbl>
      <w:tblPr>
        <w:tblStyle w:val="aff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39"/>
        <w:gridCol w:w="4479"/>
      </w:tblGrid>
      <w:tr w:rsidR="00526E33" w14:paraId="4832C9BE" w14:textId="77777777" w:rsidTr="00222C66">
        <w:trPr>
          <w:trHeight w:val="624"/>
        </w:trPr>
        <w:tc>
          <w:tcPr>
            <w:tcW w:w="5039" w:type="dxa"/>
            <w:tcBorders>
              <w:bottom w:val="single" w:sz="4" w:space="0" w:color="auto"/>
            </w:tcBorders>
            <w:shd w:val="clear" w:color="auto" w:fill="auto"/>
          </w:tcPr>
          <w:p w14:paraId="49410562" w14:textId="77777777" w:rsidR="00526E33" w:rsidRDefault="00FC4D02">
            <w:pPr>
              <w:spacing w:before="57"/>
              <w:ind w:left="-108"/>
              <w:rPr>
                <w:b/>
                <w:bCs/>
                <w:color w:val="0483F8"/>
                <w:lang w:val="en-US"/>
              </w:rPr>
            </w:pPr>
            <w:r>
              <w:rPr>
                <w:b/>
                <w:bCs/>
                <w:color w:val="0483F8"/>
                <w:lang w:val="en-US"/>
              </w:rPr>
              <w:t>KEY</w:t>
            </w:r>
            <w:r>
              <w:rPr>
                <w:b/>
                <w:bCs/>
                <w:color w:val="0483F8"/>
              </w:rPr>
              <w:t xml:space="preserve"> SKILLS</w:t>
            </w:r>
            <w:r>
              <w:rPr>
                <w:b/>
                <w:bCs/>
                <w:color w:val="0483F8"/>
                <w:lang w:val="en-US"/>
              </w:rPr>
              <w:t xml:space="preserve"> (HARD &amp; SOFT)</w:t>
            </w:r>
          </w:p>
        </w:tc>
        <w:tc>
          <w:tcPr>
            <w:tcW w:w="4479" w:type="dxa"/>
            <w:tcBorders>
              <w:left w:val="none" w:sz="4" w:space="0" w:color="000000"/>
              <w:bottom w:val="single" w:sz="4" w:space="0" w:color="auto"/>
            </w:tcBorders>
          </w:tcPr>
          <w:p w14:paraId="5E784D1A" w14:textId="77777777" w:rsidR="00526E33" w:rsidRDefault="00526E33">
            <w:pPr>
              <w:spacing w:before="57"/>
              <w:ind w:left="-108"/>
              <w:rPr>
                <w:b/>
                <w:bCs/>
                <w:color w:val="0483F8"/>
              </w:rPr>
            </w:pPr>
          </w:p>
        </w:tc>
      </w:tr>
    </w:tbl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UX-исследования: глубинные интервью с пользователями и бизнес-заказчиками, юзабилити-тестирование, формирование гипотез по результатам исследований.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Решения на основе данных: проверка гипотез в итерациях тестирования, оценка по метрикам (ошибки, когнитивная нагрузка, скорость решения задач).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UX-проектирование: информационная архитектура, User flow, JTBD, User Story, CJM, ролевые модели, краевые состояния.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Сложные продукты для крупных компаний: ERP, CRM, MES, HR-системы, B2E — Web и Mobile (ОТП Банк, Лига Ставок, Новатэк, «Вкусно и точка»).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Аргументация решений: защита дизайна перед топ-менеджментом и заказчиками на основе данных интервью и логики бизнес-процессов.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Прототипирование: wireframes, интерактивные прототипы в Figma, высокодетализированные HTML-прототипы для тестирования сценариев.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UI и дизайн-системы: компоненты и токены в Figma, развитие общей дизайн-системы продукта, UI-kit, MUI.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Масштабирование интерфейсов на платформы и устройства: Web, iOS / Android, адаптивность, тёмная тема, доступность.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Визуальный язык: перенос брендбука в digital, иконографика, графический дизайн и брендированные материалы, микро-анимации интерфейсов.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AI-assisted design (Figma + Claude): сборка макетов на основе дизайн-системы, поддержка дизайн-кита, передача в разработку.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Передача в разработку и дизайнерское сопровождение реализации; плотная работа с аналитиками, фронтенд- и бэкенд-командами.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</w:pPr>
      <w:r>
        <w:rPr>
          <w:sz w:val="20"/>
          <w:szCs w:val="20"/>
        </w:rPr>
        <w:t xml:space="preserve">Менторинг и координация младших дизайнеров.</w:t>
      </w:r>
    </w:p>
    <w:p>
      <w:pPr>
        <w:pStyle w:val="af"/>
        <w:numPr>
          <w:ilvl w:val="0"/>
          <w:numId w:val="29"/>
        </w:numPr>
        <w:rPr>
          <w:sz w:val="20"/>
          <w:szCs w:val="20"/>
        </w:rPr>
        <w:sectPr>
          <w:headerReference w:type="default" r:id="rId8"/>
          <w:footerReference w:type="default" r:id="rId9"/>
          <w:headerReference w:type="first" r:id="rId10"/>
          <w:pgSz w:w="11906" w:h="16838"/>
          <w:pgMar w:top="1440" w:right="1077" w:bottom="1440" w:left="1077" w:header="567" w:footer="709" w:gutter="0"/>
          <w:cols w:space="720"/>
          <w:titlePg/>
          <w:docGrid w:linePitch="360"/>
        </w:sectPr>
      </w:pPr>
      <w:r>
        <w:rPr>
          <w:sz w:val="20"/>
          <w:szCs w:val="20"/>
        </w:rPr>
        <w:t xml:space="preserve">Инструменты: Figma, Miro, Draw.io, Confluence, Jira.</w:t>
      </w:r>
    </w:p>
    <w:p>
      <w:pPr>
        <w:rPr>
          <w:sz w:val="20"/>
          <w:szCs w:val="20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9752"/>
      </w:tblGrid>
      <w:tr>
        <w:tc>
          <w:tcPr>
            <w:tcW w:w="9752" w:type="dxa"/>
          </w:tcPr>
          <w:p>
            <w:pPr>
              <w:pBdr>
                <w:bottom w:val="single" w:sz="4" w:space="1" w:color="auto"/>
              </w:pBdr>
              <w:spacing w:before="57"/>
              <w:rPr>
                <w:b/>
                <w:bCs/>
                <w:color w:val="0483F8"/>
              </w:rPr>
            </w:pPr>
            <w:r>
              <w:rPr>
                <w:b/>
                <w:bCs/>
                <w:color w:val="0483F8"/>
              </w:rPr>
              <w:t xml:space="preserve">ПРОЕКТЫ В ITFB И ПРЕДЫДУЩИЙ ОПЫТ – 9 лет</w:t>
            </w:r>
          </w:p>
        </w:tc>
      </w:tr>
      <w:tr>
        <w:tc>
          <w:tcPr>
            <w:tcW w:w="9752" w:type="dxa"/>
          </w:tcPr>
          <w:tbl>
            <w:tblPr>
              <w:tblW w:w="9957" w:type="dxa"/>
              <w:tblLook w:val="04A0" w:firstRow="1" w:lastRow="0" w:firstColumn="1" w:lastColumn="0" w:noHBand="0" w:noVBand="1"/>
            </w:tblPr>
            <w:tblGrid>
              <w:gridCol w:w="2285"/>
              <w:gridCol w:w="7672"/>
            </w:tblGrid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август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2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Вторая фаза развития внутренней HR-системы банка для формирования и отслеживания командных и индивидуальных целей: обновление интерфейса под новые бизнес-требования и расширение функционала платформы. Проект в процессе.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Обновляю интерфейс под новые бизнес-требования и расширение функционала платформы.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Проектирую сценарии с учётом ролевых моделей пользователей системы.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Готовлю высокодетализированные HTML-прототипы с помощью Claude, чтобы пользователь полностью погружался в сценарий при проверке.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дорабатываю решения по результатам проведённых тестирований и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Валидирую решения с заказчиками на каждом этапе.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HTML-прототипирование, Claude (AI-assisted design), ролевые модели, usability testing, глубинные интервью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2026 – по настоящее время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«Вкусно и точка» (Mobile &amp; Web B2E)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с нуля корпоративного мобильного приложения для сотрудников сети ресторанов (20 000+ пользователей) и веб-админ-панели: новостная лента, календарь корпоративных событий, личные кабинеты сотрудника и предприятия, система баллов и поощрений, КЭДО, внутренний помощник (FAQ).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интервью с сотрудниками ПБО и офиса, проанализировал действующие бизнес-процессы и выявил узкие места, которые закрывает продукт.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продукт целиком: информационная архитектура, пользовательские сценарии, интерактивные прототипы в Figma для сборки целостной картины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Построил граф-схемы сценариев в Draw.io — путь пользователя от входа в сценарий до целевого действия, с ветвлениями, ролевой видимостью (6 уровней сотрудников) и проработкой краевых состояний.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и структурировал контент для внутреннего помощника: провёл интервью с сотрудниками, сформировал таксономию категорий вопросов и наполнение базы знаний FAQ как основу для автоматизации ответов.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брендбук компании под мобильный формат: перенёс фирменный визуальный язык в digital, собрал UI-kit под задачи приложения.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Выстроил связку Figma + Claude для управляемой сборки качественных макетов на основе дизайн-системы и предварительных пользовательских сценариев, сформированных из бизнес-требований и технических ограничений.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Защищал дизайн-решения перед топ-менеджментом заказчика, опираясь на данные интервью и логику бизнес-процессов.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Объяснял разработчикам логику сценариев, адаптировал дизайн под технические ограничения.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Решение → результат: автоматизировал поддержку дизайн-кита и передачу в разработку через Claude — по оценке команды разработки, время фронтенд-разработки сократилось до 40%.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Арт-директор, бизнес- и системные аналитики, фронтенд- и бэкенд-команды.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 + Claude (AI-assisted design), Draw.io, User flow, JTBD, дизайн-системы, UI-kit, прототипирование интерфейсов, Knowledge Base / FAQ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2024 – февраль 2026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Нефтесервисная компания «Бурсервис» (Web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Разработка MES-системы для проектирования, планирования и мониторинга производственного процесса строительства и бурения нефтегазовых скважин для инженеров и операторов.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серию глубинных интервью с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и оптимизировал пользовательские сценарии текущего легаси-софта.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 веб-интерфейса для инженеров по бурению.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гибкую палитру на основе токенов под запрос клиента для масштабирования на модули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уникальную иконографику для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и координировал младших дизайнеров на проекте.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кастомизируемый интерфейс на основе MUI — сократил затраты на разработку и упростил масштабирование на другие подразделения и смежные продукты.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MUI, JTBD, User Story, UI-kit, токены,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июль 2023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БК «Лига Ставок» (Web B2B CRM-ERP)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для ядра букмекерского бизнеса — внутренней системы для управления коэффициентами, обработки ставок и другими бизнес-процессами.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Погрузился в узкопрофильный продукт со сложной информационной архитектурой.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Настроил дизайн-процесс в команде разработки продукта.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серии глубинных интервью с пользователями и сформировал на их основе гипотезы.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 для 3 групп пользователей (250+ человек) в рамках бизнес-задач.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Описывал и заводил новые компоненты и виджеты в общую дизайн-систему компании.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Синхронизировался с кросс-командами: тесно работал с аналитиками, пользователями и командой разработки.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Исследование → гипотезы → решение → проверка → результат: по итогам глубинных интервью сформировал гипотезы, спроектировал решения и проверил их в нескольких итерациях usability-тестирований — количество ошибок снизилось на 24%, когнитивная нагрузка на 36%, скорость решения задач выросла.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Аналитики, команда разработки, кросс-функциональные продуктовые команды.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CJM, дизайн-системы, usability testing, прототипирование интерфейсов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март 2023 – июль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АО «ОТП Банк» (Web B2B ERP) · фаза 1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внутренней HR-системы для формирования и отслеживания командных и индивидуальных целей по всем сотрудникам банка для увеличения эффективности работы.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интервью с бизнес-заказчиками для выявления реальных проблем и требований.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Проработал User flow и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UX/UI ERP-системы для формирования и отслеживания выполнения целей команд и сотрудников.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дизайн под технические ограничения совместно с аналитиками и разработчиками.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Ставил задачи младшим дизайнерам и менторил их.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Состав команды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Аналитики, разработчики, младшие дизайнеры.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User flow, JTBD, User Story, UI/UX, UI-kit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(5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ООО «Новатэк НТЦ» (Web &amp; Mobile B2B MES)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Проектирование автоматизированной системы мониторинга процессов на всех промышленных объектах НТЦ — «Производственная сводка».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Проанализировал функциональные требования и технические ограничения, погрузился в предметную область.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сотрудниками Научно-технического центра и описал JTBD.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универсальный каркас для представления оперативной информации о состоянии работ на всех объектах НТЦ.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Унифицировал и стандартизировал отображаемые данные, визуализировал ключевые показатели.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модульный принцип поведения основных смысловых блоков и разделов Производственной сводки.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 взаимодействия оператора с системой.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Адаптировал интерфейс под мобильные устройства и для людей с ограниченными возможностями; проработал тёмную тему, масштабирование и краевые состояния.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Разработал интерфейсные микро-анимации.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Создал кликабельные прототипы и протестировал их с конечными пользователями.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Подготовил и передал макеты в разработку, сопровождал реализацию.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JTBD, CJM, UI/UX, UI-kit, прототипирование интерфейсов, iOS / Android guidelines,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декабрь 2021 – февраль 2023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3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Clicker (Web B2B CRM)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spacing w:before="72"/>
                    <w:rPr>
                      <w:color w:val="404040" w:themeColor="text1" w:themeTint="BF"/>
                      <w:sz w:val="20"/>
                      <w:szCs w:val="20"/>
                    </w:rPr>
                  </w:pPr>
                  <w:r>
                    <w:rPr>
                      <w:color w:val="404040" w:themeColor="text1" w:themeTint="BF"/>
                      <w:sz w:val="20"/>
                      <w:szCs w:val="20"/>
                    </w:rPr>
                    <w:t xml:space="preserve">Работа в продуктовой команде CRM-системы для компании из сферы услуг по установке и сборке товаров для ритейлеров и производителей.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Спроектировал интерфейсы системы создания и контроля заказов для монтажников и операторов.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Провёл глубинные интервью с представителями бизнеса и пользователями, сформировал user flow и информационную архитектуру проекта.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Итеративно улучшал UX на основе фидбека пользователей и бизнес-целей.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Достижения</w:t>
                  </w:r>
                </w:p>
                <w:p>
                  <w:pPr>
                    <w:pStyle w:val="ad"/>
                    <w:numPr>
                      <w:ilvl w:val="0"/>
                      <w:numId w:val="34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Собрал UX/UI-систему на основе компонентов под React Native, что ускорило разработку.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Figma, React Native, User flow, CJM, UI/UX, прототипирование интерфейсов, usability testing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2022 – декабрь 2024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(2 года 2 месяца)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Helper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Ментор / 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Менторил начинающих дизайнеров в сервисе для их профессионального развития.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апрель 2021 – сентябрь 2022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(1 год 6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Funky.Agency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 / Graphic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коммуникационный дизайн: лендинги, рекламные креативы и баннеры.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айдентику для брендов и проектов.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сайты с акцентом на пользовательский опыт и современные тренды.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Собирал сайты на платформах Tilda, Readymag и Webflow.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Tilda, Readymag, Webflow, User flow, JTBD, UI-kit, iOS / Android guidelines, Jira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 w:val="restart"/>
                </w:tcPr>
                <w:p>
                  <w:pPr>
                    <w:pStyle w:val="ad"/>
                    <w:spacing w:before="23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октябрь 2020 – апрель 2021</w:t>
                  </w:r>
                </w:p>
                <w:p>
                  <w:pPr>
                    <w:pStyle w:val="ad"/>
                    <w:spacing w:before="54" w:line="211" w:lineRule="auto"/>
                    <w:ind w:left="-108" w:right="77"/>
                    <w:rPr>
                      <w:bCs/>
                      <w:color w:val="AEAAAA" w:themeColor="background2" w:themeShade="BF"/>
                    </w:rPr>
                  </w:pPr>
                  <w:r>
                    <w:rPr>
                      <w:bCs/>
                      <w:color w:val="AEAAAA" w:themeColor="background2" w:themeShade="BF"/>
                    </w:rPr>
                    <w:t xml:space="preserve">(7 месяцев)</w:t>
                  </w:r>
                </w:p>
              </w:tc>
              <w:tc>
                <w:tcPr>
                  <w:tcW w:w="7672" w:type="dxa"/>
                </w:tcPr>
                <w:p>
                  <w:pPr>
                    <w:keepNext/>
                    <w:spacing w:before="20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Apiqa</w:t>
                  </w:r>
                </w:p>
                <w:p>
                  <w:pPr>
                    <w:keepNext/>
                    <w:spacing w:before="20"/>
                    <w:rPr>
                      <w:b/>
                      <w:bCs/>
                      <w:color w:val="404040"/>
                    </w:rPr>
                  </w:pPr>
                  <w:r>
                    <w:rPr>
                      <w:b/>
                      <w:bCs/>
                      <w:color w:val="404040"/>
                    </w:rPr>
                    <w:t xml:space="preserve">UX/UI Designer</w:t>
                  </w:r>
                </w:p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Обязанности</w:t>
                  </w:r>
                </w:p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Разрабатывал прототипы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Проектировал интерфейсы с учётом пользовательского опыта.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numPr>
                      <w:ilvl w:val="0"/>
                      <w:numId w:val="30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Создавал иллюстрации и иконки для интерфейсов.</w:t>
                  </w:r>
                </w:p>
              </w:tc>
            </w:tr>
            <w:tr>
              <w:trPr>
                <w:cantSplit/>
              </w:trPr>
              <w:tc>
                <w:tcPr>
                  <w:tcW w:w="2285" w:type="dxa"/>
                  <w:vMerge/>
                </w:tcPr>
                <w:p>
                  <w:pPr>
                    <w:spacing w:before="0" w:after="0" w:line="20" w:lineRule="exact"/>
                    <w:rPr>
                      <w:sz w:val="2"/>
                      <w:szCs w:val="2"/>
                    </w:rPr>
                  </w:pPr>
                </w:p>
              </w:tc>
              <w:tc>
                <w:tcPr>
                  <w:tcW w:w="7672" w:type="dxa"/>
                </w:tcPr>
                <w:p>
                  <w:pPr>
                    <w:pStyle w:val="ad"/>
                    <w:keepNext/>
                    <w:spacing w:before="72" w:line="211" w:lineRule="auto"/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</w:pPr>
                  <w:r>
                    <w:rPr>
                      <w:bCs/>
                      <w:color w:val="0483F8"/>
                      <w:spacing w:val="-2"/>
                      <w:sz w:val="22"/>
                      <w:szCs w:val="22"/>
                    </w:rPr>
                    <w:t xml:space="preserve">Технологии</w:t>
                  </w:r>
                </w:p>
                <w:p>
                  <w:pPr>
                    <w:pStyle w:val="ad"/>
                    <w:numPr>
                      <w:ilvl w:val="0"/>
                      <w:numId w:val="23"/>
                    </w:numPr>
                    <w:spacing w:before="45" w:line="211" w:lineRule="auto"/>
                    <w:rPr>
                      <w:color w:val="404040" w:themeColor="text1" w:themeTint="BF"/>
                    </w:rPr>
                  </w:pPr>
                  <w:r>
                    <w:rPr>
                      <w:color w:val="404040" w:themeColor="text1" w:themeTint="BF"/>
                    </w:rPr>
                    <w:t xml:space="preserve">UI-kit, прототипирование интерфейсов</w:t>
                  </w:r>
                </w:p>
              </w:tc>
            </w:tr>
          </w:tbl>
          <w:p>
            <w:pPr>
              <w:pStyle w:val="ad"/>
              <w:spacing w:before="54" w:line="211" w:lineRule="auto"/>
              <w:ind w:left="-108" w:right="77"/>
              <w:rPr>
                <w:bCs/>
                <w:color w:val="AEAAAA"/>
              </w:rPr>
            </w:pPr>
          </w:p>
        </w:tc>
      </w:tr>
    </w:tbl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ОБРАЗОВАНИЕ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УГАХА, Уральская государственная архитектурно-художественная академия, Екатеринбург. Специальность — «Дизайн», графический дизайнер, 2020.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Курс «Дизайн-системы: погружение» (А. Сундиев), 2022.</w:t>
      </w:r>
    </w:p>
    <w:p>
      <w:pPr>
        <w:keepNext/>
        <w:pBdr>
          <w:bottom w:val="single" w:sz="4" w:space="1" w:color="auto"/>
        </w:pBdr>
        <w:spacing w:before="240"/>
        <w:rPr>
          <w:b/>
          <w:bCs/>
          <w:color w:val="0483F8"/>
        </w:rPr>
      </w:pPr>
      <w:r>
        <w:rPr>
          <w:b/>
          <w:bCs/>
          <w:color w:val="0483F8"/>
        </w:rPr>
        <w:t xml:space="preserve">ЗНАНИЕ ЯЗЫКОВ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Русский — родной.</w:t>
      </w:r>
    </w:p>
    <w:p>
      <w:pPr>
        <w:pStyle w:val="ad"/>
        <w:spacing w:before="48" w:line="211" w:lineRule="auto"/>
        <w:rPr>
          <w:color w:val="404040" w:themeColor="text1" w:themeTint="BF"/>
          <w:sz w:val="22"/>
          <w:szCs w:val="22"/>
        </w:rPr>
      </w:pPr>
      <w:r>
        <w:rPr>
          <w:color w:val="404040" w:themeColor="text1" w:themeTint="BF"/>
          <w:sz w:val="22"/>
          <w:szCs w:val="22"/>
        </w:rPr>
        <w:t xml:space="preserve">Английский — B2 (выше среднего).</w:t>
      </w:r>
    </w:p>
    <w:sectPr>
      <w:type w:val="continuous"/>
      <w:pgSz w:w="11906" w:h="16838"/>
      <w:pgMar w:top="1440" w:right="1077" w:bottom="1440" w:left="1077" w:header="567" w:footer="709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CF7990" w14:textId="77777777" w:rsidR="007F4752" w:rsidRDefault="007F4752">
      <w:r>
        <w:separator/>
      </w:r>
    </w:p>
  </w:endnote>
  <w:endnote w:type="continuationSeparator" w:id="0">
    <w:p w14:paraId="1ED7DF38" w14:textId="77777777" w:rsidR="007F4752" w:rsidRDefault="007F475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09C674" w14:textId="77777777" w:rsidR="00526E33" w:rsidRDefault="00FC4D02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5680" behindDoc="1" locked="0" layoutInCell="1" allowOverlap="1" wp14:anchorId="636F6685" wp14:editId="43BCDDE0">
              <wp:simplePos x="0" y="0"/>
              <wp:positionH relativeFrom="column">
                <wp:posOffset>5897880</wp:posOffset>
              </wp:positionH>
              <wp:positionV relativeFrom="page">
                <wp:posOffset>8375650</wp:posOffset>
              </wp:positionV>
              <wp:extent cx="969010" cy="2306955"/>
              <wp:effectExtent l="0" t="0" r="2540" b="0"/>
              <wp:wrapNone/>
              <wp:docPr id="5" name="docshape5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969010" cy="2306955"/>
                      </a:xfrm>
                      <a:custGeom>
                        <a:avLst/>
                        <a:gdLst>
                          <a:gd name="T0" fmla="+- 0 11905 10380"/>
                          <a:gd name="T1" fmla="*/ T0 w 1526"/>
                          <a:gd name="T2" fmla="+- 0 2857 2857"/>
                          <a:gd name="T3" fmla="*/ 2857 h 3633"/>
                          <a:gd name="T4" fmla="+- 0 11338 10380"/>
                          <a:gd name="T5" fmla="*/ T4 w 1526"/>
                          <a:gd name="T6" fmla="+- 0 2857 2857"/>
                          <a:gd name="T7" fmla="*/ 2857 h 3633"/>
                          <a:gd name="T8" fmla="+- 0 10380 10380"/>
                          <a:gd name="T9" fmla="*/ T8 w 1526"/>
                          <a:gd name="T10" fmla="+- 0 6490 2857"/>
                          <a:gd name="T11" fmla="*/ 6490 h 3633"/>
                          <a:gd name="T12" fmla="+- 0 11905 10380"/>
                          <a:gd name="T13" fmla="*/ T12 w 1526"/>
                          <a:gd name="T14" fmla="+- 0 6490 2857"/>
                          <a:gd name="T15" fmla="*/ 6490 h 3633"/>
                          <a:gd name="T16" fmla="+- 0 11905 10380"/>
                          <a:gd name="T17" fmla="*/ T16 w 1526"/>
                          <a:gd name="T18" fmla="+- 0 2857 2857"/>
                          <a:gd name="T19" fmla="*/ 2857 h 3633"/>
                        </a:gdLst>
                        <a:ahLst/>
                        <a:cxnLst>
                          <a:cxn ang="0">
                            <a:pos x="T1" y="T3"/>
                          </a:cxn>
                          <a:cxn ang="0">
                            <a:pos x="T5" y="T7"/>
                          </a:cxn>
                          <a:cxn ang="0">
                            <a:pos x="T9" y="T11"/>
                          </a:cxn>
                          <a:cxn ang="0">
                            <a:pos x="T13" y="T15"/>
                          </a:cxn>
                          <a:cxn ang="0">
                            <a:pos x="T17" y="T19"/>
                          </a:cxn>
                        </a:cxnLst>
                        <a:rect l="0" t="0" r="r" b="b"/>
                        <a:pathLst>
                          <a:path w="1526" h="3633" extrusionOk="0">
                            <a:moveTo>
                              <a:pt x="1525" y="0"/>
                            </a:moveTo>
                            <a:lnTo>
                              <a:pt x="958" y="0"/>
                            </a:lnTo>
                            <a:lnTo>
                              <a:pt x="0" y="3633"/>
                            </a:lnTo>
                            <a:lnTo>
                              <a:pt x="1525" y="3633"/>
                            </a:lnTo>
                            <a:lnTo>
                              <a:pt x="1525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6" o:spid="_x0000_s6" style="position:absolute;mso-wrap-distance-left:9.0pt;mso-wrap-distance-top:0.0pt;mso-wrap-distance-right:9.0pt;mso-wrap-distance-bottom:0.0pt;z-index:-251655680;o:allowoverlap:true;o:allowincell:true;mso-position-horizontal-relative:text;margin-left:464.4pt;mso-position-horizontal:absolute;mso-position-vertical-relative:page;margin-top:659.5pt;mso-position-vertical:absolute;width:76.3pt;height:181.6pt;" coordsize="100000,100000" path="m99930,0l62775,0l0,100000l99930,100000l99930,0xe" fillcolor="#0483F8" stroked="f">
              <v:path textboxrect="0,0,99996,100000"/>
              <v:fill opacity="-17376f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35913B" w14:textId="77777777" w:rsidR="007F4752" w:rsidRDefault="007F4752">
      <w:r>
        <w:separator/>
      </w:r>
    </w:p>
  </w:footnote>
  <w:footnote w:type="continuationSeparator" w:id="0">
    <w:p w14:paraId="167F7C67" w14:textId="77777777" w:rsidR="007F4752" w:rsidRDefault="007F475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CEFECBC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9776" behindDoc="1" locked="0" layoutInCell="1" allowOverlap="1" wp14:anchorId="20EB8C26" wp14:editId="076C5E6E">
              <wp:simplePos x="0" y="0"/>
              <wp:positionH relativeFrom="column">
                <wp:posOffset>-685800</wp:posOffset>
              </wp:positionH>
              <wp:positionV relativeFrom="page">
                <wp:posOffset>-8255</wp:posOffset>
              </wp:positionV>
              <wp:extent cx="724535" cy="2124075"/>
              <wp:effectExtent l="0" t="0" r="0" b="9525"/>
              <wp:wrapNone/>
              <wp:docPr id="1" name="Группа 8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724535" cy="2124075"/>
                        <a:chOff x="0" y="0"/>
                        <a:chExt cx="724535" cy="2124075"/>
                      </a:xfrm>
                    </wpg:grpSpPr>
                    <wps:wsp>
                      <wps:cNvPr id="2" name="Полилиния: фигура 2"/>
                      <wps:cNvSpPr/>
                      <wps:spPr bwMode="auto">
                        <a:xfrm>
                          <a:off x="0" y="0"/>
                          <a:ext cx="724535" cy="2124075"/>
                        </a:xfrm>
                        <a:custGeom>
                          <a:avLst/>
                          <a:gdLst>
                            <a:gd name="T0" fmla="*/ 1140 w 1141"/>
                            <a:gd name="T1" fmla="*/ 0 h 3345"/>
                            <a:gd name="T2" fmla="*/ 0 w 1141"/>
                            <a:gd name="T3" fmla="*/ 0 h 3345"/>
                            <a:gd name="T4" fmla="*/ 0 w 1141"/>
                            <a:gd name="T5" fmla="*/ 3344 h 3345"/>
                            <a:gd name="T6" fmla="*/ 258 w 1141"/>
                            <a:gd name="T7" fmla="*/ 3344 h 3345"/>
                            <a:gd name="T8" fmla="*/ 1140 w 1141"/>
                            <a:gd name="T9" fmla="*/ 0 h 3345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</a:cxnLst>
                          <a:rect l="0" t="0" r="r" b="b"/>
                          <a:pathLst>
                            <a:path w="1141" h="3345" extrusionOk="0">
                              <a:moveTo>
                                <a:pt x="1140" y="0"/>
                              </a:moveTo>
                              <a:lnTo>
                                <a:pt x="0" y="0"/>
                              </a:lnTo>
                              <a:lnTo>
                                <a:pt x="0" y="3344"/>
                              </a:lnTo>
                              <a:lnTo>
                                <a:pt x="258" y="3344"/>
                              </a:lnTo>
                              <a:lnTo>
                                <a:pt x="1140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>
                            <a:alpha val="26998"/>
                          </a:srgbClr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олилиния: фигура 3"/>
                      <wps:cNvSpPr/>
                      <wps:spPr bwMode="auto">
                        <a:xfrm>
                          <a:off x="0" y="0"/>
                          <a:ext cx="480060" cy="793750"/>
                        </a:xfrm>
                        <a:custGeom>
                          <a:avLst/>
                          <a:gdLst>
                            <a:gd name="T0" fmla="*/ 755 w 756"/>
                            <a:gd name="T1" fmla="*/ 0 h 1250"/>
                            <a:gd name="T2" fmla="*/ 686 w 756"/>
                            <a:gd name="T3" fmla="*/ 0 h 1250"/>
                            <a:gd name="T4" fmla="*/ 374 w 756"/>
                            <a:gd name="T5" fmla="*/ 1182 h 1250"/>
                            <a:gd name="T6" fmla="*/ 0 w 756"/>
                            <a:gd name="T7" fmla="*/ 1182 h 1250"/>
                            <a:gd name="T8" fmla="*/ 0 w 756"/>
                            <a:gd name="T9" fmla="*/ 1249 h 1250"/>
                            <a:gd name="T10" fmla="*/ 426 w 756"/>
                            <a:gd name="T11" fmla="*/ 1249 h 1250"/>
                            <a:gd name="T12" fmla="*/ 755 w 756"/>
                            <a:gd name="T13" fmla="*/ 0 h 1250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56" h="1250" extrusionOk="0">
                              <a:moveTo>
                                <a:pt x="755" y="0"/>
                              </a:moveTo>
                              <a:lnTo>
                                <a:pt x="686" y="0"/>
                              </a:lnTo>
                              <a:lnTo>
                                <a:pt x="374" y="1182"/>
                              </a:lnTo>
                              <a:lnTo>
                                <a:pt x="0" y="1182"/>
                              </a:lnTo>
                              <a:lnTo>
                                <a:pt x="0" y="1249"/>
                              </a:lnTo>
                              <a:lnTo>
                                <a:pt x="426" y="1249"/>
                              </a:lnTo>
                              <a:lnTo>
                                <a:pt x="75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483F8"/>
                        </a:solidFill>
                        <a:ln>
                          <a:noFill/>
                        </a:ln>
                      </wps:spPr>
                      <wps:style>
                        <a:lnRef idx="0">
                          <a:srgbClr val="000000">
                            <a:alpha val="0"/>
                          </a:srgbClr>
                        </a:lnRef>
                        <a:fillRef idx="0">
                          <a:srgbClr val="000000">
                            <a:alpha val="0"/>
                          </a:srgbClr>
                        </a:fillRef>
                        <a:effectRef idx="0">
                          <a:srgbClr val="000000">
                            <a:alpha val="0"/>
                          </a:srgbClr>
                        </a:effectRef>
                        <a:fontRef idx="none">
                          <a:srgbClr val="000000">
                            <a:alpha val="0"/>
                          </a:srgbClr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group id="group 0" o:spid="_x0000_s0000" style="position:absolute;mso-wrap-distance-left:9.0pt;mso-wrap-distance-top:0.0pt;mso-wrap-distance-right:9.0pt;mso-wrap-distance-bottom:0.0pt;z-index:-251659776;o:allowoverlap:true;o:allowincell:true;mso-position-horizontal-relative:text;margin-left:-54.0pt;mso-position-horizontal:absolute;mso-position-vertical-relative:page;margin-top:-0.7pt;mso-position-vertical:absolute;width:57.0pt;height:167.2pt;" coordorigin="0,0" coordsize="7245,21240">
              <v:shape id="shape 1" o:spid="_x0000_s1" style="position:absolute;left:0;top:0;width:7245;height:21240;" coordsize="100000,100000" path="m99906,0l0,0l0,99970l22612,99970l99906,0xe" fillcolor="#0483F8" stroked="f">
                <v:path textboxrect="0,0,99994,100000"/>
                <v:fill opacity="-17376f"/>
              </v:shape>
              <v:shape id="shape 2" o:spid="_x0000_s2" style="position:absolute;left:0;top:0;width:4800;height:7937;" coordsize="100000,100000" path="m99865,0l90740,0l49469,94558l0,94558l0,99919l56347,99919l99865,0xe" fillcolor="#0483F8" stroked="f">
                <v:path textboxrect="0,0,99998,100000"/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9C26249" w14:textId="77777777" w:rsidR="00526E33" w:rsidRDefault="00FC4D02">
    <w:pPr>
      <w:pStyle w:val="af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752" behindDoc="0" locked="0" layoutInCell="1" allowOverlap="1" wp14:anchorId="3F98A0E2" wp14:editId="5D60D504">
              <wp:simplePos x="0" y="0"/>
              <wp:positionH relativeFrom="column">
                <wp:posOffset>141605</wp:posOffset>
              </wp:positionH>
              <wp:positionV relativeFrom="paragraph">
                <wp:posOffset>-182245</wp:posOffset>
              </wp:positionV>
              <wp:extent cx="561340" cy="558800"/>
              <wp:effectExtent l="0" t="0" r="0" b="0"/>
              <wp:wrapNone/>
              <wp:docPr id="7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/>
                      </pic:cNvPicPr>
                    </pic:nvPicPr>
                    <pic:blipFill>
                      <a:blip r:embed="rId1"/>
                      <a:stretch/>
                    </pic:blipFill>
                    <pic:spPr bwMode="auto">
                      <a:xfrm>
                        <a:off x="0" y="0"/>
                        <a:ext cx="563305" cy="56050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type type="#_x0000_t75" o:spt="75" coordsize="21600,21600" o:preferrelative="t" path="m@4@5l@4@11@9@11@9@5xe"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</v:shapetype>
            <v:shape id="_x0000_i3" o:spid="_x0000_s3" type="#_x0000_t75" style="position:absolute;mso-wrap-distance-left:9.0pt;mso-wrap-distance-top:0.0pt;mso-wrap-distance-right:9.0pt;mso-wrap-distance-bottom:0.0pt;z-index:251658752;o:allowoverlap:true;o:allowincell:true;mso-position-horizontal-relative:text;margin-left:11.1pt;mso-position-horizontal:absolute;mso-position-vertical-relative:text;margin-top:-14.3pt;mso-position-vertical:absolute;width:44.2pt;height:44.0pt;" stroked="f">
              <v:path textboxrect="0,0,0,0"/>
              <v:imagedata r:id="rId2" o:title="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728" behindDoc="0" locked="0" layoutInCell="1" allowOverlap="1" wp14:anchorId="66D8EF44" wp14:editId="2B5FE45D">
              <wp:simplePos x="0" y="0"/>
              <wp:positionH relativeFrom="column">
                <wp:posOffset>5932805</wp:posOffset>
              </wp:positionH>
              <wp:positionV relativeFrom="paragraph">
                <wp:posOffset>-474980</wp:posOffset>
              </wp:positionV>
              <wp:extent cx="1252855" cy="1163955"/>
              <wp:effectExtent l="0" t="0" r="4445" b="0"/>
              <wp:wrapNone/>
              <wp:docPr id="4" name="docshape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252930" cy="1164124"/>
                      </a:xfrm>
                      <a:custGeom>
                        <a:avLst/>
                        <a:gdLst>
                          <a:gd name="T0" fmla="+- 0 10629 10112"/>
                          <a:gd name="T1" fmla="*/ T0 w 1794"/>
                          <a:gd name="T2" fmla="*/ 0 h 1667"/>
                          <a:gd name="T3" fmla="+- 0 10552 10112"/>
                          <a:gd name="T4" fmla="*/ T3 w 1794"/>
                          <a:gd name="T5" fmla="*/ 0 h 1667"/>
                          <a:gd name="T6" fmla="+- 0 10112 10112"/>
                          <a:gd name="T7" fmla="*/ T6 w 1794"/>
                          <a:gd name="T8" fmla="*/ 1666 h 1667"/>
                          <a:gd name="T9" fmla="+- 0 11906 10112"/>
                          <a:gd name="T10" fmla="*/ T9 w 1794"/>
                          <a:gd name="T11" fmla="*/ 1666 h 1667"/>
                          <a:gd name="T12" fmla="+- 0 11906 10112"/>
                          <a:gd name="T13" fmla="*/ T12 w 1794"/>
                          <a:gd name="T14" fmla="*/ 1584 h 1667"/>
                          <a:gd name="T15" fmla="+- 0 11904 10112"/>
                          <a:gd name="T16" fmla="*/ T15 w 1794"/>
                          <a:gd name="T17" fmla="*/ 1592 h 1667"/>
                          <a:gd name="T18" fmla="+- 0 10209 10112"/>
                          <a:gd name="T19" fmla="*/ T18 w 1794"/>
                          <a:gd name="T20" fmla="*/ 1592 h 1667"/>
                          <a:gd name="T21" fmla="+- 0 10629 10112"/>
                          <a:gd name="T22" fmla="*/ T21 w 1794"/>
                          <a:gd name="T23" fmla="*/ 0 h 1667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  <a:cxn ang="0">
                            <a:pos x="T16" y="T17"/>
                          </a:cxn>
                          <a:cxn ang="0">
                            <a:pos x="T19" y="T20"/>
                          </a:cxn>
                          <a:cxn ang="0">
                            <a:pos x="T22" y="T23"/>
                          </a:cxn>
                        </a:cxnLst>
                        <a:rect l="0" t="0" r="r" b="b"/>
                        <a:pathLst>
                          <a:path w="1794" h="1667" extrusionOk="0">
                            <a:moveTo>
                              <a:pt x="517" y="0"/>
                            </a:moveTo>
                            <a:lnTo>
                              <a:pt x="440" y="0"/>
                            </a:lnTo>
                            <a:lnTo>
                              <a:pt x="0" y="1666"/>
                            </a:lnTo>
                            <a:lnTo>
                              <a:pt x="1794" y="1666"/>
                            </a:lnTo>
                            <a:lnTo>
                              <a:pt x="1794" y="1584"/>
                            </a:lnTo>
                            <a:lnTo>
                              <a:pt x="1792" y="1592"/>
                            </a:lnTo>
                            <a:lnTo>
                              <a:pt x="97" y="1592"/>
                            </a:lnTo>
                            <a:lnTo>
                              <a:pt x="517" y="0"/>
                            </a:lnTo>
                            <a:close/>
                          </a:path>
                        </a:pathLst>
                      </a:custGeom>
                      <a:solidFill>
                        <a:srgbClr val="0483F8"/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4" o:spid="_x0000_s4" style="position:absolute;mso-wrap-distance-left:9.0pt;mso-wrap-distance-top:0.0pt;mso-wrap-distance-right:9.0pt;mso-wrap-distance-bottom:0.0pt;z-index:251657728;o:allowoverlap:true;o:allowincell:true;mso-position-horizontal-relative:text;margin-left:467.1pt;mso-position-horizontal:absolute;mso-position-vertical-relative:text;margin-top:-37.4pt;mso-position-vertical:absolute;width:98.6pt;height:91.6pt;" coordsize="100000,100000" path="m28817,0l24525,0l0,99938l100000,99938l100000,95020l99887,95500l5405,95500l28817,0xe" fillcolor="#0483F8" stroked="f">
              <v:path textboxrect="0,0,100000,99999"/>
            </v:shape>
          </w:pict>
        </mc:Fallback>
      </mc:AlternateContent>
    </w: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6704" behindDoc="0" locked="0" layoutInCell="1" allowOverlap="1" wp14:anchorId="18C88367" wp14:editId="5F65C20F">
              <wp:simplePos x="0" y="0"/>
              <wp:positionH relativeFrom="column">
                <wp:posOffset>5361305</wp:posOffset>
              </wp:positionH>
              <wp:positionV relativeFrom="paragraph">
                <wp:posOffset>-474980</wp:posOffset>
              </wp:positionV>
              <wp:extent cx="1490345" cy="755650"/>
              <wp:effectExtent l="0" t="0" r="0" b="6350"/>
              <wp:wrapNone/>
              <wp:docPr id="6" name="docshape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 bwMode="auto">
                      <a:xfrm>
                        <a:off x="0" y="0"/>
                        <a:ext cx="1490345" cy="755745"/>
                      </a:xfrm>
                      <a:custGeom>
                        <a:avLst/>
                        <a:gdLst>
                          <a:gd name="T0" fmla="+- 0 11377 9244"/>
                          <a:gd name="T1" fmla="*/ T0 w 2134"/>
                          <a:gd name="T2" fmla="*/ 0 h 1082"/>
                          <a:gd name="T3" fmla="+- 0 9529 9244"/>
                          <a:gd name="T4" fmla="*/ T3 w 2134"/>
                          <a:gd name="T5" fmla="*/ 0 h 1082"/>
                          <a:gd name="T6" fmla="+- 0 9244 9244"/>
                          <a:gd name="T7" fmla="*/ T6 w 2134"/>
                          <a:gd name="T8" fmla="*/ 1081 h 1082"/>
                          <a:gd name="T9" fmla="+- 0 11092 9244"/>
                          <a:gd name="T10" fmla="*/ T9 w 2134"/>
                          <a:gd name="T11" fmla="*/ 1081 h 1082"/>
                          <a:gd name="T12" fmla="+- 0 11377 9244"/>
                          <a:gd name="T13" fmla="*/ T12 w 2134"/>
                          <a:gd name="T14" fmla="*/ 0 h 1082"/>
                        </a:gdLst>
                        <a:ahLst/>
                        <a:cxnLst>
                          <a:cxn ang="0">
                            <a:pos x="T1" y="T2"/>
                          </a:cxn>
                          <a:cxn ang="0">
                            <a:pos x="T4" y="T5"/>
                          </a:cxn>
                          <a:cxn ang="0">
                            <a:pos x="T7" y="T8"/>
                          </a:cxn>
                          <a:cxn ang="0">
                            <a:pos x="T10" y="T11"/>
                          </a:cxn>
                          <a:cxn ang="0">
                            <a:pos x="T13" y="T14"/>
                          </a:cxn>
                        </a:cxnLst>
                        <a:rect l="0" t="0" r="r" b="b"/>
                        <a:pathLst>
                          <a:path w="2134" h="1082" extrusionOk="0">
                            <a:moveTo>
                              <a:pt x="2133" y="0"/>
                            </a:moveTo>
                            <a:lnTo>
                              <a:pt x="285" y="0"/>
                            </a:lnTo>
                            <a:lnTo>
                              <a:pt x="0" y="1081"/>
                            </a:lnTo>
                            <a:lnTo>
                              <a:pt x="1848" y="1081"/>
                            </a:lnTo>
                            <a:lnTo>
                              <a:pt x="2133" y="0"/>
                            </a:lnTo>
                            <a:close/>
                          </a:path>
                        </a:pathLst>
                      </a:custGeom>
                      <a:solidFill>
                        <a:srgbClr val="0483F8">
                          <a:alpha val="26998"/>
                        </a:srgbClr>
                      </a:solidFill>
                      <a:ln>
                        <a:noFill/>
                      </a:ln>
                    </wps:spPr>
                    <wps:style>
                      <a:lnRef idx="0">
                        <a:srgbClr val="000000">
                          <a:alpha val="0"/>
                        </a:srgbClr>
                      </a:lnRef>
                      <a:fillRef idx="0">
                        <a:srgbClr val="000000">
                          <a:alpha val="0"/>
                        </a:srgbClr>
                      </a:fillRef>
                      <a:effectRef idx="0">
                        <a:srgbClr val="000000">
                          <a:alpha val="0"/>
                        </a:srgbClr>
                      </a:effectRef>
                      <a:fontRef idx="none">
                        <a:srgbClr val="000000">
                          <a:alpha val="0"/>
                        </a:srgbClr>
                      </a:fontRef>
                    </wps:style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 xmlns:a="http://schemas.openxmlformats.org/drawingml/2006/main" xmlns:oel="http://schemas.microsoft.com/office/2019/extlst">
          <w:pict>
            <v:shape id="shape 5" o:spid="_x0000_s5" style="position:absolute;mso-wrap-distance-left:9.0pt;mso-wrap-distance-top:0.0pt;mso-wrap-distance-right:9.0pt;mso-wrap-distance-bottom:0.0pt;z-index:251656704;o:allowoverlap:true;o:allowincell:true;mso-position-horizontal-relative:text;margin-left:422.1pt;mso-position-horizontal:absolute;mso-position-vertical-relative:text;margin-top:-37.4pt;mso-position-vertical:absolute;width:117.3pt;height:59.5pt;" coordsize="100000,100000" path="m99951,0l13354,0l0,99907l86597,99907l99951,0xe" fillcolor="#0483F8" stroked="f">
              <v:path textboxrect="0,0,100000,99997"/>
              <v:fill opacity="-17376f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D4EB4"/>
    <w:multiLevelType w:val="hybridMultilevel"/>
    <w:tmpl w:val="14C2D07C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" w15:restartNumberingAfterBreak="0">
    <w:nsid w:val="03EC3021"/>
    <w:multiLevelType w:val="hybridMultilevel"/>
    <w:tmpl w:val="4C001C3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" w15:restartNumberingAfterBreak="0">
    <w:nsid w:val="0A1F65F6"/>
    <w:multiLevelType w:val="hybridMultilevel"/>
    <w:tmpl w:val="D8943DA6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" w15:restartNumberingAfterBreak="0">
    <w:nsid w:val="0D6331B9"/>
    <w:multiLevelType w:val="hybridMultilevel"/>
    <w:tmpl w:val="643E25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4A6FF5"/>
    <w:multiLevelType w:val="hybridMultilevel"/>
    <w:tmpl w:val="CAE2B30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5" w15:restartNumberingAfterBreak="0">
    <w:nsid w:val="147511DD"/>
    <w:multiLevelType w:val="hybridMultilevel"/>
    <w:tmpl w:val="D824977A"/>
    <w:lvl w:ilvl="0" w:tplc="F60CB60A">
      <w:start w:val="1"/>
      <w:numFmt w:val="bullet"/>
      <w:lvlText w:val=""/>
      <w:lvlJc w:val="left"/>
      <w:pPr>
        <w:ind w:left="76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6" w15:restartNumberingAfterBreak="0">
    <w:nsid w:val="1AAF6079"/>
    <w:multiLevelType w:val="hybridMultilevel"/>
    <w:tmpl w:val="94447B1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C145683"/>
    <w:multiLevelType w:val="hybridMultilevel"/>
    <w:tmpl w:val="A36841D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8" w15:restartNumberingAfterBreak="0">
    <w:nsid w:val="1C9D6E5E"/>
    <w:multiLevelType w:val="hybridMultilevel"/>
    <w:tmpl w:val="7C8688E2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9" w15:restartNumberingAfterBreak="0">
    <w:nsid w:val="24021293"/>
    <w:multiLevelType w:val="hybridMultilevel"/>
    <w:tmpl w:val="E72E97AE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0" w15:restartNumberingAfterBreak="0">
    <w:nsid w:val="25A60EEF"/>
    <w:multiLevelType w:val="hybridMultilevel"/>
    <w:tmpl w:val="479EEDD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1" w15:restartNumberingAfterBreak="0">
    <w:nsid w:val="271464DE"/>
    <w:multiLevelType w:val="hybridMultilevel"/>
    <w:tmpl w:val="AB7ADC4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AB46E37"/>
    <w:multiLevelType w:val="hybridMultilevel"/>
    <w:tmpl w:val="F8EAAEA0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3" w15:restartNumberingAfterBreak="0">
    <w:nsid w:val="2C0C14B5"/>
    <w:multiLevelType w:val="hybridMultilevel"/>
    <w:tmpl w:val="1942467A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4" w15:restartNumberingAfterBreak="0">
    <w:nsid w:val="30626AF7"/>
    <w:multiLevelType w:val="hybridMultilevel"/>
    <w:tmpl w:val="B3BCE10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5" w15:restartNumberingAfterBreak="0">
    <w:nsid w:val="30817EB8"/>
    <w:multiLevelType w:val="hybridMultilevel"/>
    <w:tmpl w:val="54AA5780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FA0ECE"/>
    <w:multiLevelType w:val="hybridMultilevel"/>
    <w:tmpl w:val="E92CD8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F75D16"/>
    <w:multiLevelType w:val="hybridMultilevel"/>
    <w:tmpl w:val="0D4ECB2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3A055F"/>
    <w:multiLevelType w:val="hybridMultilevel"/>
    <w:tmpl w:val="54CC8B9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19" w15:restartNumberingAfterBreak="0">
    <w:nsid w:val="3AE23795"/>
    <w:multiLevelType w:val="hybridMultilevel"/>
    <w:tmpl w:val="0FA0D7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35B356E"/>
    <w:multiLevelType w:val="hybridMultilevel"/>
    <w:tmpl w:val="F9364516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1" w15:restartNumberingAfterBreak="0">
    <w:nsid w:val="5CDE0C81"/>
    <w:multiLevelType w:val="hybridMultilevel"/>
    <w:tmpl w:val="AE6E4F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2E2E7A"/>
    <w:multiLevelType w:val="hybridMultilevel"/>
    <w:tmpl w:val="6398383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880523D"/>
    <w:multiLevelType w:val="hybridMultilevel"/>
    <w:tmpl w:val="94F873DE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4" w15:restartNumberingAfterBreak="0">
    <w:nsid w:val="69F24754"/>
    <w:multiLevelType w:val="hybridMultilevel"/>
    <w:tmpl w:val="4A0E6AF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5" w15:restartNumberingAfterBreak="0">
    <w:nsid w:val="6D7E5C0A"/>
    <w:multiLevelType w:val="hybridMultilevel"/>
    <w:tmpl w:val="8C1EEC40"/>
    <w:lvl w:ilvl="0" w:tplc="F60CB60A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EC14199"/>
    <w:multiLevelType w:val="hybridMultilevel"/>
    <w:tmpl w:val="8C400E2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6F4331AC"/>
    <w:multiLevelType w:val="hybridMultilevel"/>
    <w:tmpl w:val="17D0EDFC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8" w15:restartNumberingAfterBreak="0">
    <w:nsid w:val="6F706F02"/>
    <w:multiLevelType w:val="hybridMultilevel"/>
    <w:tmpl w:val="F626A664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9" w15:restartNumberingAfterBreak="0">
    <w:nsid w:val="708B44CA"/>
    <w:multiLevelType w:val="hybridMultilevel"/>
    <w:tmpl w:val="C16E3BE8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5EF16E6"/>
    <w:multiLevelType w:val="hybridMultilevel"/>
    <w:tmpl w:val="6FCEBB5C"/>
    <w:lvl w:ilvl="0" w:tplc="F60CB60A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  <w:b w:val="0"/>
        <w:bCs w:val="0"/>
        <w:i w:val="0"/>
        <w:iCs w:val="0"/>
        <w:color w:val="575756"/>
        <w:sz w:val="20"/>
        <w:szCs w:val="20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1" w15:restartNumberingAfterBreak="0">
    <w:nsid w:val="78802A31"/>
    <w:multiLevelType w:val="hybridMultilevel"/>
    <w:tmpl w:val="9512754C"/>
    <w:lvl w:ilvl="0" w:tplc="041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99D408D"/>
    <w:multiLevelType w:val="hybridMultilevel"/>
    <w:tmpl w:val="4A202D9A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33" w15:restartNumberingAfterBreak="0">
    <w:nsid w:val="7DED35E3"/>
    <w:multiLevelType w:val="hybridMultilevel"/>
    <w:tmpl w:val="1A58F8A8"/>
    <w:lvl w:ilvl="0" w:tplc="04190005">
      <w:start w:val="1"/>
      <w:numFmt w:val="bullet"/>
      <w:lvlText w:val=""/>
      <w:lvlJc w:val="left"/>
      <w:pPr>
        <w:ind w:left="74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25"/>
  </w:num>
  <w:num w:numId="3">
    <w:abstractNumId w:val="30"/>
  </w:num>
  <w:num w:numId="4">
    <w:abstractNumId w:val="5"/>
  </w:num>
  <w:num w:numId="5">
    <w:abstractNumId w:val="9"/>
  </w:num>
  <w:num w:numId="6">
    <w:abstractNumId w:val="27"/>
  </w:num>
  <w:num w:numId="7">
    <w:abstractNumId w:val="4"/>
  </w:num>
  <w:num w:numId="8">
    <w:abstractNumId w:val="7"/>
  </w:num>
  <w:num w:numId="9">
    <w:abstractNumId w:val="24"/>
  </w:num>
  <w:num w:numId="10">
    <w:abstractNumId w:val="26"/>
  </w:num>
  <w:num w:numId="11">
    <w:abstractNumId w:val="1"/>
  </w:num>
  <w:num w:numId="12">
    <w:abstractNumId w:val="18"/>
  </w:num>
  <w:num w:numId="13">
    <w:abstractNumId w:val="32"/>
  </w:num>
  <w:num w:numId="14">
    <w:abstractNumId w:val="10"/>
  </w:num>
  <w:num w:numId="15">
    <w:abstractNumId w:val="8"/>
  </w:num>
  <w:num w:numId="16">
    <w:abstractNumId w:val="19"/>
  </w:num>
  <w:num w:numId="17">
    <w:abstractNumId w:val="29"/>
  </w:num>
  <w:num w:numId="18">
    <w:abstractNumId w:val="33"/>
  </w:num>
  <w:num w:numId="19">
    <w:abstractNumId w:val="15"/>
  </w:num>
  <w:num w:numId="20">
    <w:abstractNumId w:val="31"/>
  </w:num>
  <w:num w:numId="21">
    <w:abstractNumId w:val="23"/>
  </w:num>
  <w:num w:numId="22">
    <w:abstractNumId w:val="3"/>
  </w:num>
  <w:num w:numId="23">
    <w:abstractNumId w:val="0"/>
  </w:num>
  <w:num w:numId="24">
    <w:abstractNumId w:val="17"/>
  </w:num>
  <w:num w:numId="25">
    <w:abstractNumId w:val="12"/>
  </w:num>
  <w:num w:numId="26">
    <w:abstractNumId w:val="16"/>
  </w:num>
  <w:num w:numId="27">
    <w:abstractNumId w:val="21"/>
  </w:num>
  <w:num w:numId="28">
    <w:abstractNumId w:val="2"/>
  </w:num>
  <w:num w:numId="29">
    <w:abstractNumId w:val="22"/>
  </w:num>
  <w:num w:numId="30">
    <w:abstractNumId w:val="28"/>
  </w:num>
  <w:num w:numId="31">
    <w:abstractNumId w:val="14"/>
  </w:num>
  <w:num w:numId="32">
    <w:abstractNumId w:val="20"/>
  </w:num>
  <w:num w:numId="33">
    <w:abstractNumId w:val="6"/>
  </w:num>
  <w:num w:numId="34">
    <w:abstractNumId w:val="13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6E33"/>
    <w:rsid w:val="0001699B"/>
    <w:rsid w:val="00046E43"/>
    <w:rsid w:val="0005142A"/>
    <w:rsid w:val="00062902"/>
    <w:rsid w:val="00090971"/>
    <w:rsid w:val="000A2EB9"/>
    <w:rsid w:val="000B57A0"/>
    <w:rsid w:val="00101146"/>
    <w:rsid w:val="001420BA"/>
    <w:rsid w:val="00175530"/>
    <w:rsid w:val="001F4F97"/>
    <w:rsid w:val="00212C4A"/>
    <w:rsid w:val="00222C66"/>
    <w:rsid w:val="00277781"/>
    <w:rsid w:val="0028470F"/>
    <w:rsid w:val="00290414"/>
    <w:rsid w:val="002B3F03"/>
    <w:rsid w:val="002C66A9"/>
    <w:rsid w:val="002E0367"/>
    <w:rsid w:val="00306CB1"/>
    <w:rsid w:val="00312E95"/>
    <w:rsid w:val="00346FBA"/>
    <w:rsid w:val="00355207"/>
    <w:rsid w:val="00406EF5"/>
    <w:rsid w:val="00420D9C"/>
    <w:rsid w:val="004412D3"/>
    <w:rsid w:val="0047463E"/>
    <w:rsid w:val="004809D5"/>
    <w:rsid w:val="004A4754"/>
    <w:rsid w:val="004C4274"/>
    <w:rsid w:val="00522798"/>
    <w:rsid w:val="00526E33"/>
    <w:rsid w:val="005A2225"/>
    <w:rsid w:val="005E1BBE"/>
    <w:rsid w:val="005F5E00"/>
    <w:rsid w:val="00643E6C"/>
    <w:rsid w:val="0073613C"/>
    <w:rsid w:val="0076111F"/>
    <w:rsid w:val="007B6EA1"/>
    <w:rsid w:val="007F4752"/>
    <w:rsid w:val="00815D5D"/>
    <w:rsid w:val="008172BE"/>
    <w:rsid w:val="008473DC"/>
    <w:rsid w:val="008834E7"/>
    <w:rsid w:val="00883C0E"/>
    <w:rsid w:val="008B4772"/>
    <w:rsid w:val="008E36E2"/>
    <w:rsid w:val="009925E9"/>
    <w:rsid w:val="009E49E9"/>
    <w:rsid w:val="009E7F85"/>
    <w:rsid w:val="00A05414"/>
    <w:rsid w:val="00A72FFD"/>
    <w:rsid w:val="00A75233"/>
    <w:rsid w:val="00A8372E"/>
    <w:rsid w:val="00AE3B83"/>
    <w:rsid w:val="00B35C47"/>
    <w:rsid w:val="00B83CE8"/>
    <w:rsid w:val="00BB73DC"/>
    <w:rsid w:val="00BF7B58"/>
    <w:rsid w:val="00C169C2"/>
    <w:rsid w:val="00C23547"/>
    <w:rsid w:val="00C561E9"/>
    <w:rsid w:val="00CB7FA3"/>
    <w:rsid w:val="00CD736F"/>
    <w:rsid w:val="00D2365A"/>
    <w:rsid w:val="00DD19D0"/>
    <w:rsid w:val="00EE1B48"/>
    <w:rsid w:val="00F13AA7"/>
    <w:rsid w:val="00F65AE6"/>
    <w:rsid w:val="00FC4D02"/>
    <w:rsid w:val="00FD3135"/>
    <w:rsid w:val="00FE56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C7A8C1"/>
  <w15:docId w15:val="{CE38C0EC-4EEE-4778-A96B-C4A05C712A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2365A"/>
    <w:pPr>
      <w:widowControl w:val="0"/>
      <w:spacing w:after="0" w:line="240" w:lineRule="auto"/>
    </w:pPr>
    <w:rPr>
      <w:rFonts w:ascii="Open Sans" w:eastAsia="Open Sans" w:hAnsi="Open Sans" w:cs="Open S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 w:after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472C4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1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b">
    <w:name w:val="TOC Heading"/>
    <w:uiPriority w:val="39"/>
    <w:unhideWhenUsed/>
  </w:style>
  <w:style w:type="paragraph" w:styleId="ac">
    <w:name w:val="table of figures"/>
    <w:basedOn w:val="a"/>
    <w:next w:val="a"/>
    <w:uiPriority w:val="99"/>
    <w:unhideWhenUsed/>
  </w:style>
  <w:style w:type="paragraph" w:styleId="ad">
    <w:name w:val="Body Text"/>
    <w:basedOn w:val="a"/>
    <w:link w:val="ae"/>
    <w:qFormat/>
    <w:pPr>
      <w:spacing w:before="53"/>
      <w:ind w:left="20"/>
    </w:pPr>
    <w:rPr>
      <w:sz w:val="20"/>
      <w:szCs w:val="20"/>
    </w:rPr>
  </w:style>
  <w:style w:type="paragraph" w:styleId="af">
    <w:name w:val="List Paragraph"/>
    <w:basedOn w:val="a"/>
    <w:qFormat/>
    <w:pPr>
      <w:ind w:left="720"/>
      <w:contextualSpacing/>
    </w:pPr>
  </w:style>
  <w:style w:type="paragraph" w:styleId="af0">
    <w:name w:val="header"/>
    <w:basedOn w:val="a"/>
    <w:link w:val="af1"/>
    <w:pPr>
      <w:tabs>
        <w:tab w:val="center" w:pos="4677"/>
        <w:tab w:val="right" w:pos="9355"/>
      </w:tabs>
    </w:pPr>
  </w:style>
  <w:style w:type="paragraph" w:styleId="af2">
    <w:name w:val="footer"/>
    <w:basedOn w:val="a"/>
    <w:link w:val="af3"/>
    <w:pPr>
      <w:tabs>
        <w:tab w:val="center" w:pos="4677"/>
        <w:tab w:val="right" w:pos="9355"/>
      </w:tabs>
    </w:pPr>
  </w:style>
  <w:style w:type="paragraph" w:styleId="af4">
    <w:name w:val="annotation text"/>
    <w:basedOn w:val="a"/>
    <w:link w:val="af5"/>
    <w:semiHidden/>
    <w:rPr>
      <w:sz w:val="20"/>
      <w:szCs w:val="20"/>
    </w:rPr>
  </w:style>
  <w:style w:type="paragraph" w:styleId="af6">
    <w:name w:val="annotation subject"/>
    <w:basedOn w:val="af4"/>
    <w:next w:val="af4"/>
    <w:link w:val="af7"/>
    <w:semiHidden/>
    <w:rPr>
      <w:b/>
      <w:bCs/>
    </w:rPr>
  </w:style>
  <w:style w:type="paragraph" w:styleId="af8">
    <w:name w:val="Revision"/>
    <w:hidden/>
    <w:semiHidden/>
    <w:pPr>
      <w:spacing w:after="0" w:line="240" w:lineRule="auto"/>
    </w:pPr>
    <w:rPr>
      <w:rFonts w:ascii="Open Sans" w:eastAsia="Open Sans" w:hAnsi="Open Sans" w:cs="Open Sans"/>
    </w:rPr>
  </w:style>
  <w:style w:type="paragraph" w:styleId="af9">
    <w:name w:val="footnote text"/>
    <w:link w:val="afa"/>
    <w:semiHidden/>
    <w:pPr>
      <w:spacing w:after="0" w:line="240" w:lineRule="auto"/>
    </w:pPr>
    <w:rPr>
      <w:sz w:val="20"/>
      <w:szCs w:val="20"/>
    </w:rPr>
  </w:style>
  <w:style w:type="paragraph" w:styleId="afb">
    <w:name w:val="endnote text"/>
    <w:link w:val="afc"/>
    <w:semiHidden/>
    <w:pPr>
      <w:spacing w:after="0" w:line="240" w:lineRule="auto"/>
    </w:pPr>
    <w:rPr>
      <w:sz w:val="20"/>
      <w:szCs w:val="20"/>
    </w:rPr>
  </w:style>
  <w:style w:type="character" w:styleId="afd">
    <w:name w:val="line number"/>
    <w:basedOn w:val="a0"/>
    <w:semiHidden/>
  </w:style>
  <w:style w:type="character" w:styleId="afe">
    <w:name w:val="Hyperlink"/>
    <w:rPr>
      <w:color w:val="0000FF"/>
      <w:u w:val="single"/>
    </w:rPr>
  </w:style>
  <w:style w:type="character" w:customStyle="1" w:styleId="ae">
    <w:name w:val="Основной текст Знак"/>
    <w:basedOn w:val="a0"/>
    <w:link w:val="ad"/>
    <w:rPr>
      <w:sz w:val="20"/>
      <w:szCs w:val="20"/>
    </w:rPr>
  </w:style>
  <w:style w:type="character" w:customStyle="1" w:styleId="af1">
    <w:name w:val="Верхний колонтитул Знак"/>
    <w:basedOn w:val="a0"/>
    <w:link w:val="af0"/>
  </w:style>
  <w:style w:type="character" w:customStyle="1" w:styleId="af3">
    <w:name w:val="Нижний колонтитул Знак"/>
    <w:basedOn w:val="a0"/>
    <w:link w:val="af2"/>
  </w:style>
  <w:style w:type="character" w:styleId="aff">
    <w:name w:val="annotation reference"/>
    <w:basedOn w:val="a0"/>
    <w:semiHidden/>
    <w:rPr>
      <w:sz w:val="16"/>
      <w:szCs w:val="16"/>
    </w:rPr>
  </w:style>
  <w:style w:type="character" w:customStyle="1" w:styleId="af5">
    <w:name w:val="Текст примечания Знак"/>
    <w:basedOn w:val="a0"/>
    <w:link w:val="af4"/>
    <w:semiHidden/>
    <w:rPr>
      <w:sz w:val="20"/>
      <w:szCs w:val="20"/>
    </w:rPr>
  </w:style>
  <w:style w:type="character" w:customStyle="1" w:styleId="af7">
    <w:name w:val="Тема примечания Знак"/>
    <w:basedOn w:val="af5"/>
    <w:link w:val="af6"/>
    <w:semiHidden/>
    <w:rPr>
      <w:b/>
      <w:bCs/>
      <w:sz w:val="20"/>
      <w:szCs w:val="20"/>
    </w:rPr>
  </w:style>
  <w:style w:type="character" w:styleId="aff0">
    <w:name w:val="footnote reference"/>
    <w:semiHidden/>
    <w:rPr>
      <w:vertAlign w:val="superscript"/>
    </w:rPr>
  </w:style>
  <w:style w:type="character" w:customStyle="1" w:styleId="afa">
    <w:name w:val="Текст сноски Знак"/>
    <w:link w:val="af9"/>
    <w:semiHidden/>
    <w:rPr>
      <w:sz w:val="20"/>
      <w:szCs w:val="20"/>
    </w:rPr>
  </w:style>
  <w:style w:type="character" w:styleId="aff1">
    <w:name w:val="endnote reference"/>
    <w:semiHidden/>
    <w:rPr>
      <w:vertAlign w:val="superscript"/>
    </w:rPr>
  </w:style>
  <w:style w:type="character" w:customStyle="1" w:styleId="afc">
    <w:name w:val="Текст концевой сноски Знак"/>
    <w:link w:val="afb"/>
    <w:semiHidden/>
    <w:rPr>
      <w:sz w:val="20"/>
      <w:szCs w:val="20"/>
    </w:rPr>
  </w:style>
  <w:style w:type="table" w:styleId="13">
    <w:name w:val="Table Simple 1"/>
    <w:basedOn w:val="a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2">
    <w:name w:val="Table Grid"/>
    <w:basedOn w:val="a1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ff3">
    <w:name w:val="Grid Table Light"/>
    <w:basedOn w:val="a1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42">
    <w:name w:val="Plain Table 4"/>
    <w:basedOn w:val="a1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-10">
    <w:name w:val="Grid Table 1 Light"/>
    <w:basedOn w:val="a1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185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155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87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10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mpd="sng" algn="ctr">
          <a:solidFill>
            <a:schemeClr val="phClr"/>
          </a:solidFill>
          <a:prstDash val="solid"/>
          <a:miter lim="800000"/>
        </a:ln>
        <a:ln w="12700" cmpd="sng" algn="ctr">
          <a:solidFill>
            <a:schemeClr val="phClr"/>
          </a:solidFill>
          <a:prstDash val="solid"/>
          <a:miter lim="800000"/>
        </a:ln>
        <a:ln w="19050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
</file>

<file path=customXml/itemProps1.xml><?xml version="1.0" encoding="utf-8"?>
<ds:datastoreItem xmlns:ds="http://schemas.openxmlformats.org/officeDocument/2006/customXml" ds:itemID="{53B95620-C06E-48DB-B318-02991DCCE52B}"/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Исмагилова Эльвира</dc:creator>
  <cp:lastModifiedBy>a.vladimirov</cp:lastModifiedBy>
  <cp:revision>2</cp:revision>
  <dcterms:created xsi:type="dcterms:W3CDTF">2025-06-23T08:52:00Z</dcterms:created>
  <dcterms:modified xsi:type="dcterms:W3CDTF">2025-06-23T08:52:00Z</dcterms:modified>
</cp:coreProperties>
</file>