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20"/>
        <w:rPr>
          <w:b/>
          <w:color w:val="0483F8"/>
          <w:sz w:val="44"/>
          <w:szCs w:val="44"/>
        </w:rPr>
      </w:pPr>
      <w:r>
        <w:rPr>
          <w:b/>
          <w:color w:val="0483F8"/>
          <w:sz w:val="44"/>
          <w:szCs w:val="44"/>
        </w:rPr>
        <w:t xml:space="preserve">Senior UX/UI-дизайнер, 6 лет опыта</w:t>
      </w:r>
    </w:p>
    <w:p>
      <w:pPr>
        <w:rPr>
          <w:bCs/>
          <w:color w:val="AEAAAA" w:themeColor="background2" w:themeShade="BF"/>
          <w:sz w:val="28"/>
          <w:szCs w:val="28"/>
        </w:rPr>
      </w:pPr>
      <w:r>
        <w:rPr>
          <w:bCs/>
          <w:color w:val="AEAAAA" w:themeColor="background2" w:themeShade="BF"/>
          <w:sz w:val="28"/>
          <w:szCs w:val="28"/>
        </w:rPr>
        <w:t xml:space="preserve">Михаил Н., 28 лет, Россия</w:t>
        <w:br/>
      </w:r>
    </w:p>
    <w:tbl>
      <w:tblPr>
        <w:tblStyle w:val="af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9"/>
        <w:gridCol w:w="4479"/>
      </w:tblGrid>
      <w:tr w:rsidR="00526E33" w14:paraId="4832C9BE" w14:textId="77777777" w:rsidTr="00222C66">
        <w:trPr>
          <w:trHeight w:val="624"/>
        </w:trPr>
        <w:tc>
          <w:tcPr>
            <w:tcW w:w="5039" w:type="dxa"/>
            <w:tcBorders>
              <w:bottom w:val="single" w:sz="4" w:space="0" w:color="auto"/>
            </w:tcBorders>
            <w:shd w:val="clear" w:color="auto" w:fill="auto"/>
          </w:tcPr>
          <w:p w14:paraId="49410562" w14:textId="77777777" w:rsidR="00526E33" w:rsidRDefault="00FC4D02">
            <w:pPr>
              <w:spacing w:before="57"/>
              <w:ind w:left="-108"/>
              <w:rPr>
                <w:b/>
                <w:bCs/>
                <w:color w:val="0483F8"/>
                <w:lang w:val="en-US"/>
              </w:rPr>
            </w:pPr>
            <w:r>
              <w:rPr>
                <w:b/>
                <w:bCs/>
                <w:color w:val="0483F8"/>
                <w:lang w:val="en-US"/>
              </w:rPr>
              <w:t>KEY</w:t>
            </w:r>
            <w:r>
              <w:rPr>
                <w:b/>
                <w:bCs/>
                <w:color w:val="0483F8"/>
              </w:rPr>
              <w:t xml:space="preserve"> SKILLS</w:t>
            </w:r>
            <w:r>
              <w:rPr>
                <w:b/>
                <w:bCs/>
                <w:color w:val="0483F8"/>
                <w:lang w:val="en-US"/>
              </w:rPr>
              <w:t xml:space="preserve"> (HARD &amp; SOFT)</w:t>
            </w:r>
          </w:p>
        </w:tc>
        <w:tc>
          <w:tcPr>
            <w:tcW w:w="4479" w:type="dxa"/>
            <w:tcBorders>
              <w:left w:val="none" w:sz="4" w:space="0" w:color="000000"/>
              <w:bottom w:val="single" w:sz="4" w:space="0" w:color="auto"/>
            </w:tcBorders>
          </w:tcPr>
          <w:p w14:paraId="5E784D1A" w14:textId="77777777" w:rsidR="00526E33" w:rsidRDefault="00526E33">
            <w:pPr>
              <w:spacing w:before="57"/>
              <w:ind w:left="-108"/>
              <w:rPr>
                <w:b/>
                <w:bCs/>
                <w:color w:val="0483F8"/>
              </w:rPr>
            </w:pPr>
          </w:p>
        </w:tc>
      </w:tr>
    </w:tbl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UX-исследования: глубинные интервью с пользователями и бизнес-заказчиками, юзабилити-тестирование, формирование гипотез по результатам исследований.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Решения на основе данных: проверка гипотез в итерациях тестирования, оценка по метрикам (время онбординга, ошибки, когнитивная нагрузка, скорость решения задач, трудозатраты разработки).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UX-проектирование: информационная архитектура, User flow, JTBD, User Story, CJM, ролевые модели, краевые состояния.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Сложные продукты для крупных компаний: ERP, CRM, MES, HR-системы, B2E — Web и Mobile (ОТП Банк, Лига Ставок, Новатэк, «Вкусно и точка»).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Аргументация решений: защита дизайна перед топ-менеджментом и заказчиками на основе данных интервью и логики бизнес-процессов.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Прототипирование: wireframes, интерактивные прототипы в Figma, высокодетализированные HTML-прототипы для тестирования сценариев.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UI и дизайн-системы: компоненты и токены в Figma, развитие общей дизайн-системы продукта, UI-kit, MUI.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Масштабирование интерфейсов на платформы и устройства: Web, iOS / Android, адаптивность, тёмная тема, доступность.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Визуальный язык: перенос брендбука в digital, иконографика, графический дизайн и брендированные материалы (в т. ч. для пилота доставки дронами Яндекс Лавки), микро-анимации интерфейсов.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AI-assisted design (Figma + Claude): сборка макетов на основе дизайн-системы, поддержка дизайн-кита, передача в разработку.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Передача в разработку и дизайнерское сопровождение реализации; плотная работа с продакт-менеджерами, аналитиками, фронтенд- и бэкенд-командами.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Дизайн-ревью, менторинг и координация младших дизайнеров (роль старшего дизайнера в Лиге Ставок и ОТП Банке).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  <w:sectPr>
          <w:headerReference w:type="default" r:id="rId8"/>
          <w:footerReference w:type="default" r:id="rId9"/>
          <w:headerReference w:type="first" r:id="rId10"/>
          <w:pgSz w:w="11906" w:h="16838"/>
          <w:pgMar w:top="1440" w:right="1077" w:bottom="1440" w:left="1077" w:header="567" w:footer="709" w:gutter="0"/>
          <w:cols w:space="720"/>
          <w:titlePg/>
          <w:docGrid w:linePitch="360"/>
        </w:sectPr>
      </w:pPr>
      <w:r>
        <w:rPr>
          <w:sz w:val="20"/>
          <w:szCs w:val="20"/>
        </w:rPr>
        <w:t xml:space="preserve">Инструменты: Figma, Adobe Illustrator, Nano Banana, Miro, Draw.io, Confluence, Jira.</w:t>
      </w:r>
    </w:p>
    <w:p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>
        <w:tc>
          <w:tcPr>
            <w:tcW w:w="9752" w:type="dxa"/>
          </w:tcPr>
          <w:p>
            <w:pPr>
              <w:pBdr>
                <w:bottom w:val="single" w:sz="4" w:space="1" w:color="auto"/>
              </w:pBdr>
              <w:spacing w:before="57"/>
              <w:rPr>
                <w:b/>
                <w:bCs/>
                <w:color w:val="0483F8"/>
              </w:rPr>
            </w:pPr>
            <w:r>
              <w:rPr>
                <w:b/>
                <w:bCs/>
                <w:color w:val="0483F8"/>
              </w:rPr>
              <w:t xml:space="preserve">ПРОЕКТЫ В ITFB И ПРЕДЫДУЩИЙ ОПЫТ – 6 лет</w:t>
            </w:r>
          </w:p>
        </w:tc>
      </w:tr>
      <w:tr>
        <w:tc>
          <w:tcPr>
            <w:tcW w:w="9752" w:type="dxa"/>
          </w:tcPr>
          <w:tbl>
            <w:tblPr>
              <w:tblW w:w="9957" w:type="dxa"/>
              <w:tblLook w:val="04A0" w:firstRow="1" w:lastRow="0" w:firstColumn="1" w:lastColumn="0" w:noHBand="0" w:noVBand="1"/>
            </w:tblPr>
            <w:tblGrid>
              <w:gridCol w:w="2285"/>
              <w:gridCol w:w="7672"/>
            </w:tblGrid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август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2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Senior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Вторая фаза развития внутренней HR-системы банка для формирования и отслеживания командных и индивидуальных целей: обновление интерфейса под новые бизнес-требования и расширение функционала платформы. Проект в процессе.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Обновляю интерфейс под новые бизнес-требования и расширение функционала платформы.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Проектирую сценарии с учётом ролевых моделей пользователей системы.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Готовлю высокодетализированные HTML-прототипы с помощью Claude, чтобы пользователь полностью погружался в сценарий при проверке.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Итеративно дорабатываю решения по результатам проведённых тестирований и интервью с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Валидирую решения с заказчиками на каждом этапе.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HTML-прототипирование, Claude (AI-assisted design), ролевые модели, usability testing, глубинные интервью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июль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(3 месяца, part-time)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Яндекс Лавка, Казахстан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Graphic / Brand Designer (part-time)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Дизайн для пилотного проекта доставки дронами: брендирование коробки, дрона и посадочной площадки, иконка в приложении, дизайн самого дрона.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брендирование атрибутов пилота: коробки, дрона и посадочной площадки.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Обосновал комбо-логотип с Яндекс Go: основной трафик Лавка получает через Go, поэтому атрибуты должны ассоциироваться с основным приложением.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Придумал ёмкий лайн, передающий главное преимущество доставки дроном — дешевле и быстрее.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иконку для приложения с ключевой идеей: дрон минует препятствия и летит напрямик.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дизайн реального дрона: придал ему дружелюбные черты, чтобы снизить настороженность людей к дронам.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Подготовил презентации для продажи пилота внутри компании.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Adobe Illustrator, Nano Banana, брендинг, айдентика, иконографика, графический дизайн, презентации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«Вкусно и точка» (Mobile &amp; Web B2E)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с нуля корпоративного мобильного приложения для сотрудников сети ресторанов (20 000+ пользователей) и веб-админ-панели: новостная лента, календарь корпоративных событий, личные кабинеты сотрудника и предприятия, система баллов и поощрений, КЭДО, внутренний помощник (FAQ).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интервью с сотрудниками ПБО и офиса, проанализировал действующие бизнес-процессы и выявил узкие места, которые закрывает продукт.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продукт целиком: информационная архитектура, пользовательские сценарии, интерактивные прототипы в Figma для сборки целостной картины приложения.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Построил граф-схемы сценариев в Draw.io — путь пользователя от входа в сценарий до целевого действия, с ветвлениями, ролевой видимостью (6 уровней сотрудников) и проработкой краевых состояний.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и структурировал контент для внутреннего помощника: провёл интервью с сотрудниками, сформировал таксономию категорий вопросов и наполнение базы знаний FAQ как основу для автоматизации ответов.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брендбук компании под мобильный формат: перенёс фирменный визуальный язык в digital, собрал UI-kit под задачи приложения.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Выстроил связку Figma + Claude для управляемой сборки качественных макетов на основе дизайн-системы и предварительных пользовательских сценариев, сформированных из бизнес-требований и технических ограничений.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Защищал дизайн-решения перед топ-менеджментом заказчика, опираясь на данные интервью и логику бизнес-процессов.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Объяснял разработчикам логику сценариев, адаптировал дизайн под технические ограничения.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Решение → результат: автоматизировал поддержку дизайн-кита и передачу в разработку через Claude — по оценке команды разработки, время фронтенд-разработки сократилось до 40%.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Продакт-менеджеры, арт-директор, бизнес- и системные аналитики, фронтенд- и бэкенд-команды.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 + Claude (AI-assisted design), Draw.io, User flow, JTBD, дизайн-системы, UI-kit, прототипирование интерфейсов, Knowledge Base / FAQ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2024 – февраль 2026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Нефтесервисная компания «Бурсервис» (Web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Разработка MES-системы для проектирования, планирования и мониторинга производственного процесса строительства и бурения нефтегазовых скважин для инженеров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Погрузился в узкопрофильный продукт со сложной информационной архитектурой.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глубинных интервью с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Проанализировал и оптимизировал пользовательские сценарии текущего легаси-софта.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UX веб-интерфейса для инженеров по бурению.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гибкую палитру на основе токенов под запрос клиента для масштабирования на модули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Создал уникальную иконографику для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Менторил и координировал младших дизайнеров на проекте.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кастомизируемый интерфейс на основе MUI — сократил сроки разработки примерно на 600 часов и упростил масштабирование на другие подразделения и смежные продукты.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MUI, JTBD, User Story, UI-kit, токены,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июль 2023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БК «Лига Ставок» (Web B2B CRM-ERP)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Senior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для ядра букмекерского бизнеса — внутренней системы для управления коэффициентами, обработки ставок и другими бизнес-процессами.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Погрузился в узкопрофильный продукт со сложной информационной архитектурой.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Настроил дизайн-процесс в команде разработки продукта.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Описывал и заводил новые компоненты и виджеты в общую дизайн-систему компании.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Проводил дизайн-ревью макетов как старший дизайнер.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Синхронизировался с кросс-командами: тесно работал с продакт-менеджерами, аналитиками, пользователями и командой разработки.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Проблема: </w:t>
                  </w:r>
                  <w:r>
                    <w:rPr>
                      <w:color w:val="404040" w:themeColor="text1" w:themeTint="BF"/>
                    </w:rPr>
                    <w:t xml:space="preserve">сложный онбординг в систему занимал много времени и требовал высокой когнитивной нагрузки при обучении.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Гипотезы: </w:t>
                  </w:r>
                  <w:r>
                    <w:rPr>
                      <w:color w:val="404040" w:themeColor="text1" w:themeTint="BF"/>
                    </w:rPr>
                    <w:t xml:space="preserve">сформировал по итогам серии глубинных интервью с пользователями.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Решение: </w:t>
                  </w:r>
                  <w:r>
                    <w:rPr>
                      <w:color w:val="404040" w:themeColor="text1" w:themeTint="BF"/>
                    </w:rPr>
                    <w:t xml:space="preserve">переработал концепцию и подход к интерфейсу для 3 групп пользователей (250+ человек): из-за огромного объёма функционала применил прогрессивное раскрытие, упростил сценарии и очистил интерфейс от легаси-действий.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Проверка: </w:t>
                  </w:r>
                  <w:r>
                    <w:rPr>
                      <w:color w:val="404040" w:themeColor="text1" w:themeTint="BF"/>
                    </w:rPr>
                    <w:t xml:space="preserve">несколько итераций usability-тестирований с доработкой решений между ними.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b/>
                      <w:bCs/>
                      <w:color w:val="404040" w:themeColor="text1" w:themeTint="BF"/>
                    </w:rPr>
                    <w:t xml:space="preserve">Результат: </w:t>
                  </w:r>
                  <w:r>
                    <w:rPr>
                      <w:color w:val="404040" w:themeColor="text1" w:themeTint="BF"/>
                    </w:rPr>
                    <w:t xml:space="preserve">онбординг сократился; количество ошибок снизилось на 24%, когнитивная нагрузка — на 36%, скорость решения задач выросла.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Продакт-менеджеры, аналитики, команда разработки, кросс-функциональные продуктовые команды.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CJM, прогрессивное раскрытие, дизайн-системы, usability testing,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2023 – июль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1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Senior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внутренней HR-системы для формирования и отслеживания командных и индивидуальных целей по всем сотрудникам банка для увеличения эффективности работы.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интервью с бизнес-заказчиками для выявления реальных проблем и требований.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Проработал User flow и JTBD.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UX/UI ERP-системы для формирования и отслеживания выполнения целей команд и сотрудников.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дизайн под технические ограничения совместно с аналитиками и разработчиками.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Как старший дизайнер ставил задачи младшим дизайнерам, проводил дизайн-ревью и менторил команду.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Продакт-менеджеры, аналитики, разработчики, младшие дизайнеры.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UI/UX, UI-kit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ООО «Новатэк НТЦ» (Web &amp; Mobile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автоматизированной системы мониторинга процессов на всех промышленных объектах НТЦ — «Производственная сводка».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Проанализировал функциональные требования и технические ограничения, погрузился в предметную область.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глубинные интервью с сотрудниками Научно-технического центра и описал JTBD.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универсальный каркас для представления оперативной информации о состоянии работ на всех объектах НТЦ.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Унифицировал и стандартизировал отображаемые данные, визуализировал ключевые показатели.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модульный принцип поведения основных смысловых блоков и разделов Производственной сводки.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интерфейс взаимодействия оператора с системой.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интерфейс под мобильные устройства и для людей с ограниченными возможностями; проработал тёмную тему, масштабирование и краевые состояния.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интерфейсные микро-анимации.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Создал кликабельные прототипы и протестировал их с конечными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Подготовил и передал макеты в разработку, сопровождал реализацию.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JTBD, CJM, UI/UX, UI-kit, прототипирование интерфейсов, iOS / Android guidelines,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2021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Clicker (Web B2B CRM)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Работа в продуктовой команде CRM-системы для компании из сферы услуг по установке и сборке товаров для ритейлеров и производителей.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интерфейсы системы создания и контроля заказов для монтажников и операторов.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глубинные интервью с представителями бизнеса и пользователями, сформировал user flow и информационную архитектуру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Итеративно улучшал UX на основе фидбека пользователей и бизнес-целей.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UX/UI-систему на основе компонентов под React Native, что ускорило разработку.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React Native, User flow, CJM, UI/UX, прототипирование интерфейсов,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года 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Helper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Ментор /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Менторил начинающих дизайнеров в сервисе для их профессионального развития.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апрель 2021 – сентябрь 2022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Funky.Agency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 / Graphic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Разрабатывал коммуникационный дизайн: лендинги, рекламные креативы и баннеры.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Создавал айдентику для брендов и проектов.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Проектировал сайты с акцентом на пользовательский опыт и современные тренды.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Собирал сайты на платформах Tilda, Readymag и Webflow.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Tilda, Readymag, Webflow, 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18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2020 – апрель 2021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(7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15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Apiqa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Разрабатывал прототипы интерфейсов.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Проектировал интерфейсы с учётом пользовательского опыта.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Создавал иллюстрации и иконки для интерфейсов.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UI-kit, прототипирование интерфейсов</w:t>
                  </w:r>
                </w:p>
              </w:tc>
            </w:tr>
          </w:tbl>
          <w:p>
            <w:pPr>
              <w:pStyle w:val="ad"/>
              <w:spacing w:before="54" w:line="211" w:lineRule="auto"/>
              <w:ind w:left="-108" w:right="77"/>
              <w:rPr>
                <w:bCs/>
                <w:color w:val="AEAAAA"/>
              </w:rPr>
            </w:pPr>
          </w:p>
        </w:tc>
      </w:tr>
    </w:tbl>
    <w:p>
      <w:pPr>
        <w:keepNext/>
        <w:pBdr>
          <w:bottom w:val="single" w:sz="4" w:space="1" w:color="auto"/>
        </w:pBdr>
        <w:spacing w:before="180"/>
        <w:rPr>
          <w:b/>
          <w:bCs/>
          <w:color w:val="0483F8"/>
        </w:rPr>
      </w:pPr>
      <w:r>
        <w:rPr>
          <w:b/>
          <w:bCs/>
          <w:color w:val="0483F8"/>
        </w:rPr>
        <w:t xml:space="preserve">ОБРАЗОВАНИЕ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УГАХА, Уральская государственная архитектурно-художественная академия, Екатеринбург. Специальность — «Дизайн», графический дизайнер, 2020.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Курс «Дизайн-системы: погружение» (А. Сундиев), 2022.</w:t>
      </w:r>
    </w:p>
    <w:p>
      <w:pPr>
        <w:keepNext/>
        <w:pBdr>
          <w:bottom w:val="single" w:sz="4" w:space="1" w:color="auto"/>
        </w:pBdr>
        <w:spacing w:before="180"/>
        <w:rPr>
          <w:b/>
          <w:bCs/>
          <w:color w:val="0483F8"/>
        </w:rPr>
      </w:pPr>
      <w:r>
        <w:rPr>
          <w:b/>
          <w:bCs/>
          <w:color w:val="0483F8"/>
        </w:rPr>
        <w:t xml:space="preserve">ЗНАНИЕ ЯЗЫКОВ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Русский — родной.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Английский — B2 (выше среднего).</w:t>
      </w:r>
    </w:p>
    <w:sectPr>
      <w:type w:val="continuous"/>
      <w:pgSz w:w="11906" w:h="16838"/>
      <w:pgMar w:top="1440" w:right="1077" w:bottom="1440" w:left="1077" w:header="567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F7990" w14:textId="77777777" w:rsidR="007F4752" w:rsidRDefault="007F4752">
      <w:r>
        <w:separator/>
      </w:r>
    </w:p>
  </w:endnote>
  <w:endnote w:type="continuationSeparator" w:id="0">
    <w:p w14:paraId="1ED7DF38" w14:textId="77777777" w:rsidR="007F4752" w:rsidRDefault="007F4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9C674" w14:textId="77777777" w:rsidR="00526E33" w:rsidRDefault="00FC4D02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5680" behindDoc="1" locked="0" layoutInCell="1" allowOverlap="1" wp14:anchorId="636F6685" wp14:editId="43BCDDE0">
              <wp:simplePos x="0" y="0"/>
              <wp:positionH relativeFrom="column">
                <wp:posOffset>5897880</wp:posOffset>
              </wp:positionH>
              <wp:positionV relativeFrom="page">
                <wp:posOffset>8375650</wp:posOffset>
              </wp:positionV>
              <wp:extent cx="969010" cy="2306955"/>
              <wp:effectExtent l="0" t="0" r="2540" b="0"/>
              <wp:wrapNone/>
              <wp:docPr id="5" name="docshape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969010" cy="2306955"/>
                      </a:xfrm>
                      <a:custGeom>
                        <a:avLst/>
                        <a:gdLst>
                          <a:gd name="T0" fmla="+- 0 11905 10380"/>
                          <a:gd name="T1" fmla="*/ T0 w 1526"/>
                          <a:gd name="T2" fmla="+- 0 2857 2857"/>
                          <a:gd name="T3" fmla="*/ 2857 h 3633"/>
                          <a:gd name="T4" fmla="+- 0 11338 10380"/>
                          <a:gd name="T5" fmla="*/ T4 w 1526"/>
                          <a:gd name="T6" fmla="+- 0 2857 2857"/>
                          <a:gd name="T7" fmla="*/ 2857 h 3633"/>
                          <a:gd name="T8" fmla="+- 0 10380 10380"/>
                          <a:gd name="T9" fmla="*/ T8 w 1526"/>
                          <a:gd name="T10" fmla="+- 0 6490 2857"/>
                          <a:gd name="T11" fmla="*/ 6490 h 3633"/>
                          <a:gd name="T12" fmla="+- 0 11905 10380"/>
                          <a:gd name="T13" fmla="*/ T12 w 1526"/>
                          <a:gd name="T14" fmla="+- 0 6490 2857"/>
                          <a:gd name="T15" fmla="*/ 6490 h 3633"/>
                          <a:gd name="T16" fmla="+- 0 11905 10380"/>
                          <a:gd name="T17" fmla="*/ T16 w 1526"/>
                          <a:gd name="T18" fmla="+- 0 2857 2857"/>
                          <a:gd name="T19" fmla="*/ 2857 h 3633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</a:cxnLst>
                        <a:rect l="0" t="0" r="r" b="b"/>
                        <a:pathLst>
                          <a:path w="1526" h="3633" extrusionOk="0">
                            <a:moveTo>
                              <a:pt x="1525" y="0"/>
                            </a:moveTo>
                            <a:lnTo>
                              <a:pt x="958" y="0"/>
                            </a:lnTo>
                            <a:lnTo>
                              <a:pt x="0" y="3633"/>
                            </a:lnTo>
                            <a:lnTo>
                              <a:pt x="1525" y="3633"/>
                            </a:lnTo>
                            <a:lnTo>
                              <a:pt x="1525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6" o:spid="_x0000_s6" style="position:absolute;mso-wrap-distance-left:9.0pt;mso-wrap-distance-top:0.0pt;mso-wrap-distance-right:9.0pt;mso-wrap-distance-bottom:0.0pt;z-index:-251655680;o:allowoverlap:true;o:allowincell:true;mso-position-horizontal-relative:text;margin-left:464.4pt;mso-position-horizontal:absolute;mso-position-vertical-relative:page;margin-top:659.5pt;mso-position-vertical:absolute;width:76.3pt;height:181.6pt;" coordsize="100000,100000" path="m99930,0l62775,0l0,100000l99930,100000l99930,0xe" fillcolor="#0483F8" stroked="f">
              <v:path textboxrect="0,0,99996,100000"/>
              <v:fill opacity="-17376f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5913B" w14:textId="77777777" w:rsidR="007F4752" w:rsidRDefault="007F4752">
      <w:r>
        <w:separator/>
      </w:r>
    </w:p>
  </w:footnote>
  <w:footnote w:type="continuationSeparator" w:id="0">
    <w:p w14:paraId="167F7C67" w14:textId="77777777" w:rsidR="007F4752" w:rsidRDefault="007F4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FECBC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776" behindDoc="1" locked="0" layoutInCell="1" allowOverlap="1" wp14:anchorId="20EB8C26" wp14:editId="076C5E6E">
              <wp:simplePos x="0" y="0"/>
              <wp:positionH relativeFrom="column">
                <wp:posOffset>-685800</wp:posOffset>
              </wp:positionH>
              <wp:positionV relativeFrom="page">
                <wp:posOffset>-8255</wp:posOffset>
              </wp:positionV>
              <wp:extent cx="724535" cy="2124075"/>
              <wp:effectExtent l="0" t="0" r="0" b="9525"/>
              <wp:wrapNone/>
              <wp:docPr id="1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4535" cy="2124075"/>
                        <a:chOff x="0" y="0"/>
                        <a:chExt cx="724535" cy="2124075"/>
                      </a:xfrm>
                    </wpg:grpSpPr>
                    <wps:wsp>
                      <wps:cNvPr id="2" name="Полилиния: фигура 2"/>
                      <wps:cNvSpPr/>
                      <wps:spPr bwMode="auto">
                        <a:xfrm>
                          <a:off x="0" y="0"/>
                          <a:ext cx="724535" cy="2124075"/>
                        </a:xfrm>
                        <a:custGeom>
                          <a:avLst/>
                          <a:gdLst>
                            <a:gd name="T0" fmla="*/ 1140 w 1141"/>
                            <a:gd name="T1" fmla="*/ 0 h 3345"/>
                            <a:gd name="T2" fmla="*/ 0 w 1141"/>
                            <a:gd name="T3" fmla="*/ 0 h 3345"/>
                            <a:gd name="T4" fmla="*/ 0 w 1141"/>
                            <a:gd name="T5" fmla="*/ 3344 h 3345"/>
                            <a:gd name="T6" fmla="*/ 258 w 1141"/>
                            <a:gd name="T7" fmla="*/ 3344 h 3345"/>
                            <a:gd name="T8" fmla="*/ 1140 w 1141"/>
                            <a:gd name="T9" fmla="*/ 0 h 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141" h="3345" extrusionOk="0">
                              <a:moveTo>
                                <a:pt x="1140" y="0"/>
                              </a:moveTo>
                              <a:lnTo>
                                <a:pt x="0" y="0"/>
                              </a:lnTo>
                              <a:lnTo>
                                <a:pt x="0" y="3344"/>
                              </a:lnTo>
                              <a:lnTo>
                                <a:pt x="258" y="3344"/>
                              </a:lnTo>
                              <a:lnTo>
                                <a:pt x="11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>
                            <a:alpha val="26998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олилиния: фигура 3"/>
                      <wps:cNvSpPr/>
                      <wps:spPr bwMode="auto">
                        <a:xfrm>
                          <a:off x="0" y="0"/>
                          <a:ext cx="480060" cy="793750"/>
                        </a:xfrm>
                        <a:custGeom>
                          <a:avLst/>
                          <a:gdLst>
                            <a:gd name="T0" fmla="*/ 755 w 756"/>
                            <a:gd name="T1" fmla="*/ 0 h 1250"/>
                            <a:gd name="T2" fmla="*/ 686 w 756"/>
                            <a:gd name="T3" fmla="*/ 0 h 1250"/>
                            <a:gd name="T4" fmla="*/ 374 w 756"/>
                            <a:gd name="T5" fmla="*/ 1182 h 1250"/>
                            <a:gd name="T6" fmla="*/ 0 w 756"/>
                            <a:gd name="T7" fmla="*/ 1182 h 1250"/>
                            <a:gd name="T8" fmla="*/ 0 w 756"/>
                            <a:gd name="T9" fmla="*/ 1249 h 1250"/>
                            <a:gd name="T10" fmla="*/ 426 w 756"/>
                            <a:gd name="T11" fmla="*/ 1249 h 1250"/>
                            <a:gd name="T12" fmla="*/ 755 w 756"/>
                            <a:gd name="T13" fmla="*/ 0 h 12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56" h="1250" extrusionOk="0">
                              <a:moveTo>
                                <a:pt x="755" y="0"/>
                              </a:moveTo>
                              <a:lnTo>
                                <a:pt x="686" y="0"/>
                              </a:lnTo>
                              <a:lnTo>
                                <a:pt x="374" y="1182"/>
                              </a:lnTo>
                              <a:lnTo>
                                <a:pt x="0" y="1182"/>
                              </a:lnTo>
                              <a:lnTo>
                                <a:pt x="0" y="1249"/>
                              </a:lnTo>
                              <a:lnTo>
                                <a:pt x="426" y="1249"/>
                              </a:lnTo>
                              <a:lnTo>
                                <a:pt x="7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group id="group 0" o:spid="_x0000_s0000" style="position:absolute;mso-wrap-distance-left:9.0pt;mso-wrap-distance-top:0.0pt;mso-wrap-distance-right:9.0pt;mso-wrap-distance-bottom:0.0pt;z-index:-251659776;o:allowoverlap:true;o:allowincell:true;mso-position-horizontal-relative:text;margin-left:-54.0pt;mso-position-horizontal:absolute;mso-position-vertical-relative:page;margin-top:-0.7pt;mso-position-vertical:absolute;width:57.0pt;height:167.2pt;" coordorigin="0,0" coordsize="7245,21240">
              <v:shape id="shape 1" o:spid="_x0000_s1" style="position:absolute;left:0;top:0;width:7245;height:21240;" coordsize="100000,100000" path="m99906,0l0,0l0,99970l22612,99970l99906,0xe" fillcolor="#0483F8" stroked="f">
                <v:path textboxrect="0,0,99994,100000"/>
                <v:fill opacity="-17376f"/>
              </v:shape>
              <v:shape id="shape 2" o:spid="_x0000_s2" style="position:absolute;left:0;top:0;width:4800;height:7937;" coordsize="100000,100000" path="m99865,0l90740,0l49469,94558l0,94558l0,99919l56347,99919l99865,0xe" fillcolor="#0483F8" stroked="f">
                <v:path textboxrect="0,0,99998,1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26249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3F98A0E2" wp14:editId="5D60D504">
              <wp:simplePos x="0" y="0"/>
              <wp:positionH relativeFrom="column">
                <wp:posOffset>141605</wp:posOffset>
              </wp:positionH>
              <wp:positionV relativeFrom="paragraph">
                <wp:posOffset>-182245</wp:posOffset>
              </wp:positionV>
              <wp:extent cx="561340" cy="558800"/>
              <wp:effectExtent l="0" t="0" r="0" b="0"/>
              <wp:wrapNone/>
              <wp:docPr id="7" name="Рисунок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63305" cy="56050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3" o:spid="_x0000_s3" type="#_x0000_t75" style="position:absolute;mso-wrap-distance-left:9.0pt;mso-wrap-distance-top:0.0pt;mso-wrap-distance-right:9.0pt;mso-wrap-distance-bottom:0.0pt;z-index:251658752;o:allowoverlap:true;o:allowincell:true;mso-position-horizontal-relative:text;margin-left:11.1pt;mso-position-horizontal:absolute;mso-position-vertical-relative:text;margin-top:-14.3pt;mso-position-vertical:absolute;width:44.2pt;height:44.0pt;" stroked="f">
              <v:path textboxrect="0,0,0,0"/>
              <v:imagedata r:id="rId2" o:title="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6D8EF44" wp14:editId="2B5FE45D">
              <wp:simplePos x="0" y="0"/>
              <wp:positionH relativeFrom="column">
                <wp:posOffset>5932805</wp:posOffset>
              </wp:positionH>
              <wp:positionV relativeFrom="paragraph">
                <wp:posOffset>-474980</wp:posOffset>
              </wp:positionV>
              <wp:extent cx="1252855" cy="1163955"/>
              <wp:effectExtent l="0" t="0" r="4445" b="0"/>
              <wp:wrapNone/>
              <wp:docPr id="4" name="docshape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252930" cy="1164124"/>
                      </a:xfrm>
                      <a:custGeom>
                        <a:avLst/>
                        <a:gdLst>
                          <a:gd name="T0" fmla="+- 0 10629 10112"/>
                          <a:gd name="T1" fmla="*/ T0 w 1794"/>
                          <a:gd name="T2" fmla="*/ 0 h 1667"/>
                          <a:gd name="T3" fmla="+- 0 10552 10112"/>
                          <a:gd name="T4" fmla="*/ T3 w 1794"/>
                          <a:gd name="T5" fmla="*/ 0 h 1667"/>
                          <a:gd name="T6" fmla="+- 0 10112 10112"/>
                          <a:gd name="T7" fmla="*/ T6 w 1794"/>
                          <a:gd name="T8" fmla="*/ 1666 h 1667"/>
                          <a:gd name="T9" fmla="+- 0 11906 10112"/>
                          <a:gd name="T10" fmla="*/ T9 w 1794"/>
                          <a:gd name="T11" fmla="*/ 1666 h 1667"/>
                          <a:gd name="T12" fmla="+- 0 11906 10112"/>
                          <a:gd name="T13" fmla="*/ T12 w 1794"/>
                          <a:gd name="T14" fmla="*/ 1584 h 1667"/>
                          <a:gd name="T15" fmla="+- 0 11904 10112"/>
                          <a:gd name="T16" fmla="*/ T15 w 1794"/>
                          <a:gd name="T17" fmla="*/ 1592 h 1667"/>
                          <a:gd name="T18" fmla="+- 0 10209 10112"/>
                          <a:gd name="T19" fmla="*/ T18 w 1794"/>
                          <a:gd name="T20" fmla="*/ 1592 h 1667"/>
                          <a:gd name="T21" fmla="+- 0 10629 10112"/>
                          <a:gd name="T22" fmla="*/ T21 w 1794"/>
                          <a:gd name="T23" fmla="*/ 0 h 1667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  <a:cxn ang="0">
                            <a:pos x="T16" y="T17"/>
                          </a:cxn>
                          <a:cxn ang="0">
                            <a:pos x="T19" y="T20"/>
                          </a:cxn>
                          <a:cxn ang="0">
                            <a:pos x="T22" y="T23"/>
                          </a:cxn>
                        </a:cxnLst>
                        <a:rect l="0" t="0" r="r" b="b"/>
                        <a:pathLst>
                          <a:path w="1794" h="1667" extrusionOk="0">
                            <a:moveTo>
                              <a:pt x="517" y="0"/>
                            </a:moveTo>
                            <a:lnTo>
                              <a:pt x="440" y="0"/>
                            </a:lnTo>
                            <a:lnTo>
                              <a:pt x="0" y="1666"/>
                            </a:lnTo>
                            <a:lnTo>
                              <a:pt x="1794" y="1666"/>
                            </a:lnTo>
                            <a:lnTo>
                              <a:pt x="1794" y="1584"/>
                            </a:lnTo>
                            <a:lnTo>
                              <a:pt x="1792" y="1592"/>
                            </a:lnTo>
                            <a:lnTo>
                              <a:pt x="97" y="1592"/>
                            </a:lnTo>
                            <a:lnTo>
                              <a:pt x="517" y="0"/>
                            </a:lnTo>
                            <a:close/>
                          </a:path>
                        </a:pathLst>
                      </a:custGeom>
                      <a:solidFill>
                        <a:srgbClr val="0483F8"/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4" o:spid="_x0000_s4" style="position:absolute;mso-wrap-distance-left:9.0pt;mso-wrap-distance-top:0.0pt;mso-wrap-distance-right:9.0pt;mso-wrap-distance-bottom:0.0pt;z-index:251657728;o:allowoverlap:true;o:allowincell:true;mso-position-horizontal-relative:text;margin-left:467.1pt;mso-position-horizontal:absolute;mso-position-vertical-relative:text;margin-top:-37.4pt;mso-position-vertical:absolute;width:98.6pt;height:91.6pt;" coordsize="100000,100000" path="m28817,0l24525,0l0,99938l100000,99938l100000,95020l99887,95500l5405,95500l28817,0xe" fillcolor="#0483F8" stroked="f">
              <v:path textboxrect="0,0,100000,99999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18C88367" wp14:editId="5F65C20F">
              <wp:simplePos x="0" y="0"/>
              <wp:positionH relativeFrom="column">
                <wp:posOffset>5361305</wp:posOffset>
              </wp:positionH>
              <wp:positionV relativeFrom="paragraph">
                <wp:posOffset>-474980</wp:posOffset>
              </wp:positionV>
              <wp:extent cx="1490345" cy="755650"/>
              <wp:effectExtent l="0" t="0" r="0" b="6350"/>
              <wp:wrapNone/>
              <wp:docPr id="6" name="docshap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490345" cy="755745"/>
                      </a:xfrm>
                      <a:custGeom>
                        <a:avLst/>
                        <a:gdLst>
                          <a:gd name="T0" fmla="+- 0 11377 9244"/>
                          <a:gd name="T1" fmla="*/ T0 w 2134"/>
                          <a:gd name="T2" fmla="*/ 0 h 1082"/>
                          <a:gd name="T3" fmla="+- 0 9529 9244"/>
                          <a:gd name="T4" fmla="*/ T3 w 2134"/>
                          <a:gd name="T5" fmla="*/ 0 h 1082"/>
                          <a:gd name="T6" fmla="+- 0 9244 9244"/>
                          <a:gd name="T7" fmla="*/ T6 w 2134"/>
                          <a:gd name="T8" fmla="*/ 1081 h 1082"/>
                          <a:gd name="T9" fmla="+- 0 11092 9244"/>
                          <a:gd name="T10" fmla="*/ T9 w 2134"/>
                          <a:gd name="T11" fmla="*/ 1081 h 1082"/>
                          <a:gd name="T12" fmla="+- 0 11377 9244"/>
                          <a:gd name="T13" fmla="*/ T12 w 2134"/>
                          <a:gd name="T14" fmla="*/ 0 h 1082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</a:cxnLst>
                        <a:rect l="0" t="0" r="r" b="b"/>
                        <a:pathLst>
                          <a:path w="2134" h="1082" extrusionOk="0">
                            <a:moveTo>
                              <a:pt x="2133" y="0"/>
                            </a:moveTo>
                            <a:lnTo>
                              <a:pt x="285" y="0"/>
                            </a:lnTo>
                            <a:lnTo>
                              <a:pt x="0" y="1081"/>
                            </a:lnTo>
                            <a:lnTo>
                              <a:pt x="1848" y="1081"/>
                            </a:lnTo>
                            <a:lnTo>
                              <a:pt x="2133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5" o:spid="_x0000_s5" style="position:absolute;mso-wrap-distance-left:9.0pt;mso-wrap-distance-top:0.0pt;mso-wrap-distance-right:9.0pt;mso-wrap-distance-bottom:0.0pt;z-index:251656704;o:allowoverlap:true;o:allowincell:true;mso-position-horizontal-relative:text;margin-left:422.1pt;mso-position-horizontal:absolute;mso-position-vertical-relative:text;margin-top:-37.4pt;mso-position-vertical:absolute;width:117.3pt;height:59.5pt;" coordsize="100000,100000" path="m99951,0l13354,0l0,99907l86597,99907l99951,0xe" fillcolor="#0483F8" stroked="f">
              <v:path textboxrect="0,0,100000,99997"/>
              <v:fill opacity="-17376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EB4"/>
    <w:multiLevelType w:val="hybridMultilevel"/>
    <w:tmpl w:val="14C2D07C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03EC3021"/>
    <w:multiLevelType w:val="hybridMultilevel"/>
    <w:tmpl w:val="4C001C3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0A1F65F6"/>
    <w:multiLevelType w:val="hybridMultilevel"/>
    <w:tmpl w:val="D8943DA6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0D6331B9"/>
    <w:multiLevelType w:val="hybridMultilevel"/>
    <w:tmpl w:val="643E2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A6FF5"/>
    <w:multiLevelType w:val="hybridMultilevel"/>
    <w:tmpl w:val="CAE2B30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147511DD"/>
    <w:multiLevelType w:val="hybridMultilevel"/>
    <w:tmpl w:val="D824977A"/>
    <w:lvl w:ilvl="0" w:tplc="F60CB60A">
      <w:start w:val="1"/>
      <w:numFmt w:val="bullet"/>
      <w:lvlText w:val=""/>
      <w:lvlJc w:val="left"/>
      <w:pPr>
        <w:ind w:left="76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1AAF6079"/>
    <w:multiLevelType w:val="hybridMultilevel"/>
    <w:tmpl w:val="94447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45683"/>
    <w:multiLevelType w:val="hybridMultilevel"/>
    <w:tmpl w:val="A36841D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8" w15:restartNumberingAfterBreak="0">
    <w:nsid w:val="1C9D6E5E"/>
    <w:multiLevelType w:val="hybridMultilevel"/>
    <w:tmpl w:val="7C8688E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24021293"/>
    <w:multiLevelType w:val="hybridMultilevel"/>
    <w:tmpl w:val="E72E97AE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25A60EEF"/>
    <w:multiLevelType w:val="hybridMultilevel"/>
    <w:tmpl w:val="479EEDD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271464DE"/>
    <w:multiLevelType w:val="hybridMultilevel"/>
    <w:tmpl w:val="AB7AD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6E37"/>
    <w:multiLevelType w:val="hybridMultilevel"/>
    <w:tmpl w:val="F8EAAEA0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2C0C14B5"/>
    <w:multiLevelType w:val="hybridMultilevel"/>
    <w:tmpl w:val="1942467A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30626AF7"/>
    <w:multiLevelType w:val="hybridMultilevel"/>
    <w:tmpl w:val="B3BCE10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30817EB8"/>
    <w:multiLevelType w:val="hybridMultilevel"/>
    <w:tmpl w:val="54AA578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FA0ECE"/>
    <w:multiLevelType w:val="hybridMultilevel"/>
    <w:tmpl w:val="E92C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75D16"/>
    <w:multiLevelType w:val="hybridMultilevel"/>
    <w:tmpl w:val="0D4ECB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A055F"/>
    <w:multiLevelType w:val="hybridMultilevel"/>
    <w:tmpl w:val="54CC8B9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9" w15:restartNumberingAfterBreak="0">
    <w:nsid w:val="3AE23795"/>
    <w:multiLevelType w:val="hybridMultilevel"/>
    <w:tmpl w:val="0FA0D7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5B356E"/>
    <w:multiLevelType w:val="hybridMultilevel"/>
    <w:tmpl w:val="F936451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5CDE0C81"/>
    <w:multiLevelType w:val="hybridMultilevel"/>
    <w:tmpl w:val="AE6E4F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E7A"/>
    <w:multiLevelType w:val="hybridMultilevel"/>
    <w:tmpl w:val="639838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80523D"/>
    <w:multiLevelType w:val="hybridMultilevel"/>
    <w:tmpl w:val="94F873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9F24754"/>
    <w:multiLevelType w:val="hybridMultilevel"/>
    <w:tmpl w:val="4A0E6AF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5" w15:restartNumberingAfterBreak="0">
    <w:nsid w:val="6D7E5C0A"/>
    <w:multiLevelType w:val="hybridMultilevel"/>
    <w:tmpl w:val="8C1EEC40"/>
    <w:lvl w:ilvl="0" w:tplc="F60CB6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C14199"/>
    <w:multiLevelType w:val="hybridMultilevel"/>
    <w:tmpl w:val="8C400E2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6F4331AC"/>
    <w:multiLevelType w:val="hybridMultilevel"/>
    <w:tmpl w:val="17D0EDF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8" w15:restartNumberingAfterBreak="0">
    <w:nsid w:val="6F706F02"/>
    <w:multiLevelType w:val="hybridMultilevel"/>
    <w:tmpl w:val="F626A66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9" w15:restartNumberingAfterBreak="0">
    <w:nsid w:val="708B44CA"/>
    <w:multiLevelType w:val="hybridMultilevel"/>
    <w:tmpl w:val="C16E3BE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EF16E6"/>
    <w:multiLevelType w:val="hybridMultilevel"/>
    <w:tmpl w:val="6FCEBB5C"/>
    <w:lvl w:ilvl="0" w:tplc="F60CB60A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1" w15:restartNumberingAfterBreak="0">
    <w:nsid w:val="78802A31"/>
    <w:multiLevelType w:val="hybridMultilevel"/>
    <w:tmpl w:val="9512754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9D408D"/>
    <w:multiLevelType w:val="hybridMultilevel"/>
    <w:tmpl w:val="4A202D9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3" w15:restartNumberingAfterBreak="0">
    <w:nsid w:val="7DED35E3"/>
    <w:multiLevelType w:val="hybridMultilevel"/>
    <w:tmpl w:val="1A58F8A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5"/>
  </w:num>
  <w:num w:numId="3">
    <w:abstractNumId w:val="30"/>
  </w:num>
  <w:num w:numId="4">
    <w:abstractNumId w:val="5"/>
  </w:num>
  <w:num w:numId="5">
    <w:abstractNumId w:val="9"/>
  </w:num>
  <w:num w:numId="6">
    <w:abstractNumId w:val="27"/>
  </w:num>
  <w:num w:numId="7">
    <w:abstractNumId w:val="4"/>
  </w:num>
  <w:num w:numId="8">
    <w:abstractNumId w:val="7"/>
  </w:num>
  <w:num w:numId="9">
    <w:abstractNumId w:val="24"/>
  </w:num>
  <w:num w:numId="10">
    <w:abstractNumId w:val="26"/>
  </w:num>
  <w:num w:numId="11">
    <w:abstractNumId w:val="1"/>
  </w:num>
  <w:num w:numId="12">
    <w:abstractNumId w:val="18"/>
  </w:num>
  <w:num w:numId="13">
    <w:abstractNumId w:val="32"/>
  </w:num>
  <w:num w:numId="14">
    <w:abstractNumId w:val="10"/>
  </w:num>
  <w:num w:numId="15">
    <w:abstractNumId w:val="8"/>
  </w:num>
  <w:num w:numId="16">
    <w:abstractNumId w:val="19"/>
  </w:num>
  <w:num w:numId="17">
    <w:abstractNumId w:val="29"/>
  </w:num>
  <w:num w:numId="18">
    <w:abstractNumId w:val="33"/>
  </w:num>
  <w:num w:numId="19">
    <w:abstractNumId w:val="15"/>
  </w:num>
  <w:num w:numId="20">
    <w:abstractNumId w:val="31"/>
  </w:num>
  <w:num w:numId="21">
    <w:abstractNumId w:val="23"/>
  </w:num>
  <w:num w:numId="22">
    <w:abstractNumId w:val="3"/>
  </w:num>
  <w:num w:numId="23">
    <w:abstractNumId w:val="0"/>
  </w:num>
  <w:num w:numId="24">
    <w:abstractNumId w:val="17"/>
  </w:num>
  <w:num w:numId="25">
    <w:abstractNumId w:val="12"/>
  </w:num>
  <w:num w:numId="26">
    <w:abstractNumId w:val="16"/>
  </w:num>
  <w:num w:numId="27">
    <w:abstractNumId w:val="21"/>
  </w:num>
  <w:num w:numId="28">
    <w:abstractNumId w:val="2"/>
  </w:num>
  <w:num w:numId="29">
    <w:abstractNumId w:val="22"/>
  </w:num>
  <w:num w:numId="30">
    <w:abstractNumId w:val="28"/>
  </w:num>
  <w:num w:numId="31">
    <w:abstractNumId w:val="14"/>
  </w:num>
  <w:num w:numId="32">
    <w:abstractNumId w:val="20"/>
  </w:num>
  <w:num w:numId="33">
    <w:abstractNumId w:val="6"/>
  </w:num>
  <w:num w:numId="34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E33"/>
    <w:rsid w:val="0001699B"/>
    <w:rsid w:val="00046E43"/>
    <w:rsid w:val="0005142A"/>
    <w:rsid w:val="00062902"/>
    <w:rsid w:val="00090971"/>
    <w:rsid w:val="000A2EB9"/>
    <w:rsid w:val="000B57A0"/>
    <w:rsid w:val="00101146"/>
    <w:rsid w:val="001420BA"/>
    <w:rsid w:val="00175530"/>
    <w:rsid w:val="001F4F97"/>
    <w:rsid w:val="00212C4A"/>
    <w:rsid w:val="00222C66"/>
    <w:rsid w:val="00277781"/>
    <w:rsid w:val="0028470F"/>
    <w:rsid w:val="00290414"/>
    <w:rsid w:val="002B3F03"/>
    <w:rsid w:val="002C66A9"/>
    <w:rsid w:val="002E0367"/>
    <w:rsid w:val="00306CB1"/>
    <w:rsid w:val="00312E95"/>
    <w:rsid w:val="00346FBA"/>
    <w:rsid w:val="00355207"/>
    <w:rsid w:val="00406EF5"/>
    <w:rsid w:val="00420D9C"/>
    <w:rsid w:val="004412D3"/>
    <w:rsid w:val="0047463E"/>
    <w:rsid w:val="004809D5"/>
    <w:rsid w:val="004A4754"/>
    <w:rsid w:val="004C4274"/>
    <w:rsid w:val="00522798"/>
    <w:rsid w:val="00526E33"/>
    <w:rsid w:val="005A2225"/>
    <w:rsid w:val="005E1BBE"/>
    <w:rsid w:val="005F5E00"/>
    <w:rsid w:val="00643E6C"/>
    <w:rsid w:val="0073613C"/>
    <w:rsid w:val="0076111F"/>
    <w:rsid w:val="007B6EA1"/>
    <w:rsid w:val="007F4752"/>
    <w:rsid w:val="00815D5D"/>
    <w:rsid w:val="008172BE"/>
    <w:rsid w:val="008473DC"/>
    <w:rsid w:val="008834E7"/>
    <w:rsid w:val="00883C0E"/>
    <w:rsid w:val="008B4772"/>
    <w:rsid w:val="008E36E2"/>
    <w:rsid w:val="009925E9"/>
    <w:rsid w:val="009E49E9"/>
    <w:rsid w:val="009E7F85"/>
    <w:rsid w:val="00A05414"/>
    <w:rsid w:val="00A72FFD"/>
    <w:rsid w:val="00A75233"/>
    <w:rsid w:val="00A8372E"/>
    <w:rsid w:val="00AE3B83"/>
    <w:rsid w:val="00B35C47"/>
    <w:rsid w:val="00B83CE8"/>
    <w:rsid w:val="00BB73DC"/>
    <w:rsid w:val="00BF7B58"/>
    <w:rsid w:val="00C169C2"/>
    <w:rsid w:val="00C23547"/>
    <w:rsid w:val="00C561E9"/>
    <w:rsid w:val="00CB7FA3"/>
    <w:rsid w:val="00CD736F"/>
    <w:rsid w:val="00D2365A"/>
    <w:rsid w:val="00DD19D0"/>
    <w:rsid w:val="00EE1B48"/>
    <w:rsid w:val="00F13AA7"/>
    <w:rsid w:val="00F65AE6"/>
    <w:rsid w:val="00FC4D02"/>
    <w:rsid w:val="00FD3135"/>
    <w:rsid w:val="00FE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7A8C1"/>
  <w15:docId w15:val="{CE38C0EC-4EEE-4778-A96B-C4A05C71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65A"/>
    <w:pPr>
      <w:widowControl w:val="0"/>
      <w:spacing w:after="0" w:line="240" w:lineRule="auto"/>
    </w:pPr>
    <w:rPr>
      <w:rFonts w:ascii="Open Sans" w:eastAsia="Open Sans" w:hAnsi="Open Sans" w:cs="Open S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b">
    <w:name w:val="TOC Heading"/>
    <w:uiPriority w:val="39"/>
    <w:unhideWhenUsed/>
  </w:style>
  <w:style w:type="paragraph" w:styleId="ac">
    <w:name w:val="table of figures"/>
    <w:basedOn w:val="a"/>
    <w:next w:val="a"/>
    <w:uiPriority w:val="99"/>
    <w:unhideWhenUsed/>
  </w:style>
  <w:style w:type="paragraph" w:styleId="ad">
    <w:name w:val="Body Text"/>
    <w:basedOn w:val="a"/>
    <w:link w:val="ae"/>
    <w:qFormat/>
    <w:pPr>
      <w:spacing w:before="53"/>
      <w:ind w:left="20"/>
    </w:pPr>
    <w:rPr>
      <w:sz w:val="20"/>
      <w:szCs w:val="20"/>
    </w:rPr>
  </w:style>
  <w:style w:type="paragraph" w:styleId="af">
    <w:name w:val="List Paragraph"/>
    <w:basedOn w:val="a"/>
    <w:qFormat/>
    <w:pPr>
      <w:ind w:left="720"/>
      <w:contextualSpacing/>
    </w:p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paragraph" w:styleId="af2">
    <w:name w:val="footer"/>
    <w:basedOn w:val="a"/>
    <w:link w:val="af3"/>
    <w:pPr>
      <w:tabs>
        <w:tab w:val="center" w:pos="4677"/>
        <w:tab w:val="right" w:pos="9355"/>
      </w:tabs>
    </w:pPr>
  </w:style>
  <w:style w:type="paragraph" w:styleId="af4">
    <w:name w:val="annotation text"/>
    <w:basedOn w:val="a"/>
    <w:link w:val="af5"/>
    <w:semiHidden/>
    <w:rPr>
      <w:sz w:val="20"/>
      <w:szCs w:val="20"/>
    </w:rPr>
  </w:style>
  <w:style w:type="paragraph" w:styleId="af6">
    <w:name w:val="annotation subject"/>
    <w:basedOn w:val="af4"/>
    <w:next w:val="af4"/>
    <w:link w:val="af7"/>
    <w:semiHidden/>
    <w:rPr>
      <w:b/>
      <w:bCs/>
    </w:rPr>
  </w:style>
  <w:style w:type="paragraph" w:styleId="af8">
    <w:name w:val="Revision"/>
    <w:hidden/>
    <w:semiHidden/>
    <w:pPr>
      <w:spacing w:after="0" w:line="240" w:lineRule="auto"/>
    </w:pPr>
    <w:rPr>
      <w:rFonts w:ascii="Open Sans" w:eastAsia="Open Sans" w:hAnsi="Open Sans" w:cs="Open Sans"/>
    </w:rPr>
  </w:style>
  <w:style w:type="paragraph" w:styleId="af9">
    <w:name w:val="footnote text"/>
    <w:link w:val="afa"/>
    <w:semiHidden/>
    <w:pPr>
      <w:spacing w:after="0" w:line="240" w:lineRule="auto"/>
    </w:pPr>
    <w:rPr>
      <w:sz w:val="20"/>
      <w:szCs w:val="20"/>
    </w:rPr>
  </w:style>
  <w:style w:type="paragraph" w:styleId="afb">
    <w:name w:val="endnote text"/>
    <w:link w:val="afc"/>
    <w:semiHidden/>
    <w:pPr>
      <w:spacing w:after="0" w:line="240" w:lineRule="auto"/>
    </w:pPr>
    <w:rPr>
      <w:sz w:val="20"/>
      <w:szCs w:val="20"/>
    </w:rPr>
  </w:style>
  <w:style w:type="character" w:styleId="afd">
    <w:name w:val="line number"/>
    <w:basedOn w:val="a0"/>
    <w:semiHidden/>
  </w:style>
  <w:style w:type="character" w:styleId="afe">
    <w:name w:val="Hyperlink"/>
    <w:rPr>
      <w:color w:val="0000FF"/>
      <w:u w:val="single"/>
    </w:rPr>
  </w:style>
  <w:style w:type="character" w:customStyle="1" w:styleId="ae">
    <w:name w:val="Основной текст Знак"/>
    <w:basedOn w:val="a0"/>
    <w:link w:val="ad"/>
    <w:rPr>
      <w:sz w:val="20"/>
      <w:szCs w:val="20"/>
    </w:rPr>
  </w:style>
  <w:style w:type="character" w:customStyle="1" w:styleId="af1">
    <w:name w:val="Верхний колонтитул Знак"/>
    <w:basedOn w:val="a0"/>
    <w:link w:val="af0"/>
  </w:style>
  <w:style w:type="character" w:customStyle="1" w:styleId="af3">
    <w:name w:val="Нижний колонтитул Знак"/>
    <w:basedOn w:val="a0"/>
    <w:link w:val="af2"/>
  </w:style>
  <w:style w:type="character" w:styleId="aff">
    <w:name w:val="annotation reference"/>
    <w:basedOn w:val="a0"/>
    <w:semiHidden/>
    <w:rPr>
      <w:sz w:val="16"/>
      <w:szCs w:val="16"/>
    </w:rPr>
  </w:style>
  <w:style w:type="character" w:customStyle="1" w:styleId="af5">
    <w:name w:val="Текст примечания Знак"/>
    <w:basedOn w:val="a0"/>
    <w:link w:val="af4"/>
    <w:semiHidden/>
    <w:rPr>
      <w:sz w:val="20"/>
      <w:szCs w:val="20"/>
    </w:rPr>
  </w:style>
  <w:style w:type="character" w:customStyle="1" w:styleId="af7">
    <w:name w:val="Тема примечания Знак"/>
    <w:basedOn w:val="af5"/>
    <w:link w:val="af6"/>
    <w:semiHidden/>
    <w:rPr>
      <w:b/>
      <w:bCs/>
      <w:sz w:val="20"/>
      <w:szCs w:val="20"/>
    </w:rPr>
  </w:style>
  <w:style w:type="character" w:styleId="aff0">
    <w:name w:val="footnote reference"/>
    <w:semiHidden/>
    <w:rPr>
      <w:vertAlign w:val="superscript"/>
    </w:rPr>
  </w:style>
  <w:style w:type="character" w:customStyle="1" w:styleId="afa">
    <w:name w:val="Текст сноски Знак"/>
    <w:link w:val="af9"/>
    <w:semiHidden/>
    <w:rPr>
      <w:sz w:val="20"/>
      <w:szCs w:val="20"/>
    </w:rPr>
  </w:style>
  <w:style w:type="character" w:styleId="aff1">
    <w:name w:val="endnote reference"/>
    <w:semiHidden/>
    <w:rPr>
      <w:vertAlign w:val="superscript"/>
    </w:rPr>
  </w:style>
  <w:style w:type="character" w:customStyle="1" w:styleId="afc">
    <w:name w:val="Текст концевой сноски Знак"/>
    <w:link w:val="afb"/>
    <w:semiHidden/>
    <w:rPr>
      <w:sz w:val="20"/>
      <w:szCs w:val="20"/>
    </w:r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2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3">
    <w:name w:val="Grid Table Light"/>
    <w:basedOn w:val="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42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53B95620-C06E-48DB-B318-02991DCCE5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Исмагилова Эльвира</dc:creator>
  <cp:lastModifiedBy>a.vladimirov</cp:lastModifiedBy>
  <cp:revision>2</cp:revision>
  <dcterms:created xsi:type="dcterms:W3CDTF">2025-06-23T08:52:00Z</dcterms:created>
  <dcterms:modified xsi:type="dcterms:W3CDTF">2025-06-23T08:52:00Z</dcterms:modified>
</cp:coreProperties>
</file>