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9.png" ContentType="image/png"/>
  <Override PartName="/word/media/rId63.png" ContentType="image/png"/>
  <Override PartName="/word/media/rId67.png" ContentType="image/png"/>
  <Override PartName="/word/media/rId71.png" ContentType="image/png"/>
  <Override PartName="/word/media/rId75.png" ContentType="image/png"/>
  <Override PartName="/word/media/rId79.png" ContentType="image/png"/>
  <Override PartName="/word/media/rId83.png" ContentType="image/png"/>
  <Override PartName="/word/media/rId87.png" ContentType="image/png"/>
  <Override PartName="/word/media/rId91.png" ContentType="image/png"/>
  <Override PartName="/word/media/rId95.png" ContentType="image/png"/>
  <Override PartName="/word/media/rId27.png" ContentType="image/png"/>
  <Override PartName="/word/media/rId99.png" ContentType="image/png"/>
  <Override PartName="/word/media/rId103.png" ContentType="image/png"/>
  <Override PartName="/word/media/rId107.png" ContentType="image/png"/>
  <Override PartName="/word/media/rId111.png" ContentType="image/png"/>
  <Override PartName="/word/media/rId115.png" ContentType="image/png"/>
  <Override PartName="/word/media/rId31.png" ContentType="image/png"/>
  <Override PartName="/word/media/rId35.png" ContentType="image/png"/>
  <Override PartName="/word/media/rId39.png" ContentType="image/png"/>
  <Override PartName="/word/media/rId43.png" ContentType="image/png"/>
  <Override PartName="/word/media/rId47.png" ContentType="image/png"/>
  <Override PartName="/word/media/rId51.png" ContentType="image/png"/>
  <Override PartName="/word/media/rId5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№7</w:t>
      </w:r>
    </w:p>
    <w:p>
      <w:pPr>
        <w:pStyle w:val="Subtitle"/>
      </w:pPr>
      <w:r>
        <w:rPr>
          <w:iCs/>
          <w:i/>
        </w:rPr>
        <w:t xml:space="preserve">дисциплина:</w:t>
      </w:r>
      <w:r>
        <w:rPr>
          <w:iCs/>
          <w:i/>
        </w:rPr>
        <w:t xml:space="preserve"> </w:t>
      </w:r>
      <w:r>
        <w:rPr>
          <w:iCs/>
          <w:i/>
        </w:rPr>
        <w:t xml:space="preserve">Архитектура</w:t>
      </w:r>
      <w:r>
        <w:rPr>
          <w:iCs/>
          <w:i/>
        </w:rPr>
        <w:t xml:space="preserve"> </w:t>
      </w:r>
      <w:r>
        <w:rPr>
          <w:iCs/>
          <w:i/>
        </w:rPr>
        <w:t xml:space="preserve">компьютера</w:t>
      </w:r>
    </w:p>
    <w:p>
      <w:pPr>
        <w:pStyle w:val="Author"/>
      </w:pPr>
      <w:r>
        <w:t xml:space="preserve">Максим</w:t>
      </w:r>
      <w:r>
        <w:t xml:space="preserve"> </w:t>
      </w:r>
      <w:r>
        <w:t xml:space="preserve">Александрович</w:t>
      </w:r>
      <w:r>
        <w:t xml:space="preserve"> </w:t>
      </w:r>
      <w:r>
        <w:t xml:space="preserve">Мишонков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лабораторной работы является освоение арифметических инструкций языка ассемблера NASM.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Освоить арифметические инструкции языка ассемблера NASM.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Большинство инструкций на языке ассемблера требуют обработки операндов. Адрес операнда предоставляет место, где хранятся данные, подлежащие обработке. Это могут быть данные, хранящиеся в регистре или в ячейке памяти.</w:t>
      </w:r>
    </w:p>
    <w:p>
      <w:pPr>
        <w:pStyle w:val="BodyText"/>
      </w:pPr>
      <w:r>
        <w:t xml:space="preserve">Существует три основных способа адресации:</w:t>
      </w:r>
    </w:p>
    <w:p>
      <w:pPr>
        <w:pStyle w:val="BodyText"/>
      </w:pPr>
      <w:r>
        <w:rPr>
          <w:bCs/>
          <w:b/>
        </w:rPr>
        <w:t xml:space="preserve">Регистровая адресация</w:t>
      </w:r>
      <w:r>
        <w:t xml:space="preserve"> </w:t>
      </w:r>
      <w:r>
        <w:t xml:space="preserve">– операнды хранятся в регистрах, и в команде используются имена этих регистров. Например: mov ax,bx.</w:t>
      </w:r>
    </w:p>
    <w:p>
      <w:pPr>
        <w:pStyle w:val="BodyText"/>
      </w:pPr>
      <w:r>
        <w:rPr>
          <w:bCs/>
          <w:b/>
        </w:rPr>
        <w:t xml:space="preserve">Непосредственная адресация</w:t>
      </w:r>
      <w:r>
        <w:t xml:space="preserve"> </w:t>
      </w:r>
      <w:r>
        <w:t xml:space="preserve">– значение операнда задается непосредственно в команде. Например, mov ax,2.</w:t>
      </w:r>
    </w:p>
    <w:p>
      <w:pPr>
        <w:pStyle w:val="BodyText"/>
      </w:pPr>
      <w:r>
        <w:rPr>
          <w:bCs/>
          <w:b/>
        </w:rPr>
        <w:t xml:space="preserve">Адресация памяти</w:t>
      </w:r>
      <w:r>
        <w:t xml:space="preserve"> </w:t>
      </w:r>
      <w:r>
        <w:t xml:space="preserve">– операнд задает адрес в памяти. В команде указывается символическое обозначение ячейки памяти, над содержимым которой требуется выполнить операцию</w:t>
      </w:r>
    </w:p>
    <w:bookmarkEnd w:id="22"/>
    <w:bookmarkStart w:id="119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Создал каталог для программам лабораторной работы №7, перешёл в него и создал файл lab7-1.asm. (рис. 1)</w:t>
      </w:r>
    </w:p>
    <w:p>
      <w:pPr>
        <w:pStyle w:val="CaptionedFigure"/>
      </w:pPr>
      <w:bookmarkStart w:id="26" w:name="fig:001"/>
      <w:r>
        <w:drawing>
          <wp:inline>
            <wp:extent cx="5334000" cy="1102297"/>
            <wp:effectExtent b="0" l="0" r="0" t="0"/>
            <wp:docPr descr="Рис. 1: Создание каталога и файла" title="" id="24" name="Picture"/>
            <a:graphic>
              <a:graphicData uri="http://schemas.openxmlformats.org/drawingml/2006/picture">
                <pic:pic>
                  <pic:nvPicPr>
                    <pic:cNvPr descr="image/Рис.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022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Рис. 1: Создание каталога и файла</w:t>
      </w:r>
    </w:p>
    <w:p>
      <w:pPr>
        <w:numPr>
          <w:ilvl w:val="0"/>
          <w:numId w:val="1002"/>
        </w:numPr>
        <w:pStyle w:val="Compact"/>
      </w:pPr>
      <w:r>
        <w:t xml:space="preserve">Ввёл в файл lab7-1.asm текст программы из листинга 7.1. (рис. 2)</w:t>
      </w:r>
    </w:p>
    <w:p>
      <w:pPr>
        <w:pStyle w:val="CaptionedFigure"/>
      </w:pPr>
      <w:bookmarkStart w:id="30" w:name="fig:002"/>
      <w:r>
        <w:drawing>
          <wp:inline>
            <wp:extent cx="5334000" cy="1775070"/>
            <wp:effectExtent b="0" l="0" r="0" t="0"/>
            <wp:docPr descr="Рис. 2: Введение текста программы" title="" id="28" name="Picture"/>
            <a:graphic>
              <a:graphicData uri="http://schemas.openxmlformats.org/drawingml/2006/picture">
                <pic:pic>
                  <pic:nvPicPr>
                    <pic:cNvPr descr="image/Рис.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50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Рис. 2: Введение текста программы</w:t>
      </w:r>
    </w:p>
    <w:p>
      <w:pPr>
        <w:numPr>
          <w:ilvl w:val="0"/>
          <w:numId w:val="1003"/>
        </w:numPr>
        <w:pStyle w:val="Compact"/>
      </w:pPr>
      <w:r>
        <w:t xml:space="preserve">Создал исполняемый файл и запустил его. Программа вывела символ j. (рис. 3)</w:t>
      </w:r>
    </w:p>
    <w:p>
      <w:pPr>
        <w:pStyle w:val="CaptionedFigure"/>
      </w:pPr>
      <w:bookmarkStart w:id="34" w:name="fig:003"/>
      <w:r>
        <w:drawing>
          <wp:inline>
            <wp:extent cx="5334000" cy="726992"/>
            <wp:effectExtent b="0" l="0" r="0" t="0"/>
            <wp:docPr descr="Рис. 3: Проверка работы исполняемого файла" title="" id="32" name="Picture"/>
            <a:graphic>
              <a:graphicData uri="http://schemas.openxmlformats.org/drawingml/2006/picture">
                <pic:pic>
                  <pic:nvPicPr>
                    <pic:cNvPr descr="image/Рис.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269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Рис. 3: Проверка работы исполняемого файла</w:t>
      </w:r>
    </w:p>
    <w:p>
      <w:pPr>
        <w:numPr>
          <w:ilvl w:val="0"/>
          <w:numId w:val="1004"/>
        </w:numPr>
        <w:pStyle w:val="Compact"/>
      </w:pPr>
      <w:r>
        <w:t xml:space="preserve">Изменил текст программы, вместо символов записав в регистры числа. (рис. 4)</w:t>
      </w:r>
    </w:p>
    <w:p>
      <w:pPr>
        <w:pStyle w:val="CaptionedFigure"/>
      </w:pPr>
      <w:bookmarkStart w:id="38" w:name="fig:004"/>
      <w:r>
        <w:drawing>
          <wp:inline>
            <wp:extent cx="5334000" cy="2939540"/>
            <wp:effectExtent b="0" l="0" r="0" t="0"/>
            <wp:docPr descr="Рис. 4: Изменение текста программы" title="" id="36" name="Picture"/>
            <a:graphic>
              <a:graphicData uri="http://schemas.openxmlformats.org/drawingml/2006/picture">
                <pic:pic>
                  <pic:nvPicPr>
                    <pic:cNvPr descr="image/Рис.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395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Рис. 4: Изменение текста программы</w:t>
      </w:r>
    </w:p>
    <w:p>
      <w:pPr>
        <w:numPr>
          <w:ilvl w:val="0"/>
          <w:numId w:val="1005"/>
        </w:numPr>
        <w:pStyle w:val="Compact"/>
      </w:pPr>
      <w:r>
        <w:t xml:space="preserve">Создал исполняемый файл и запустил его. Программа вывела невидимый символ с кодом 10. (рис. 5)</w:t>
      </w:r>
    </w:p>
    <w:p>
      <w:pPr>
        <w:pStyle w:val="CaptionedFigure"/>
      </w:pPr>
      <w:bookmarkStart w:id="42" w:name="fig:005"/>
      <w:r>
        <w:drawing>
          <wp:inline>
            <wp:extent cx="5334000" cy="631388"/>
            <wp:effectExtent b="0" l="0" r="0" t="0"/>
            <wp:docPr descr="Рис. 5: Проверка работы исполняемого файла" title="" id="40" name="Picture"/>
            <a:graphic>
              <a:graphicData uri="http://schemas.openxmlformats.org/drawingml/2006/picture">
                <pic:pic>
                  <pic:nvPicPr>
                    <pic:cNvPr descr="image/Рис.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313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Рис. 5: Проверка работы исполняемого файла</w:t>
      </w:r>
    </w:p>
    <w:p>
      <w:pPr>
        <w:numPr>
          <w:ilvl w:val="0"/>
          <w:numId w:val="1006"/>
        </w:numPr>
        <w:pStyle w:val="Compact"/>
      </w:pPr>
      <w:r>
        <w:t xml:space="preserve">Создал файл lab7-2.asm в каталоге lab07 и ввёл в него текст программы из листинга 7.2. (рис. 6, 7)</w:t>
      </w:r>
    </w:p>
    <w:p>
      <w:pPr>
        <w:pStyle w:val="CaptionedFigure"/>
      </w:pPr>
      <w:bookmarkStart w:id="46" w:name="fig:006"/>
      <w:r>
        <w:drawing>
          <wp:inline>
            <wp:extent cx="5334000" cy="2180595"/>
            <wp:effectExtent b="0" l="0" r="0" t="0"/>
            <wp:docPr descr="Рис. 6: Создание файла" title="" id="44" name="Picture"/>
            <a:graphic>
              <a:graphicData uri="http://schemas.openxmlformats.org/drawingml/2006/picture">
                <pic:pic>
                  <pic:nvPicPr>
                    <pic:cNvPr descr="image/Рис.6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805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Рис. 6: Создание файла</w:t>
      </w:r>
    </w:p>
    <w:p>
      <w:pPr>
        <w:pStyle w:val="CaptionedFigure"/>
      </w:pPr>
      <w:bookmarkStart w:id="50" w:name="fig:007"/>
      <w:r>
        <w:drawing>
          <wp:inline>
            <wp:extent cx="5334000" cy="4319881"/>
            <wp:effectExtent b="0" l="0" r="0" t="0"/>
            <wp:docPr descr="Рис. 7: Введение текста программы" title="" id="48" name="Picture"/>
            <a:graphic>
              <a:graphicData uri="http://schemas.openxmlformats.org/drawingml/2006/picture">
                <pic:pic>
                  <pic:nvPicPr>
                    <pic:cNvPr descr="image/Рис.7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198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Рис. 7: Введение текста программы</w:t>
      </w:r>
    </w:p>
    <w:p>
      <w:pPr>
        <w:numPr>
          <w:ilvl w:val="0"/>
          <w:numId w:val="1007"/>
        </w:numPr>
        <w:pStyle w:val="Compact"/>
      </w:pPr>
      <w:r>
        <w:t xml:space="preserve">Создал исполняемый файл и запустил его. Программа вывела число 106. (рис. 8)</w:t>
      </w:r>
    </w:p>
    <w:p>
      <w:pPr>
        <w:pStyle w:val="CaptionedFigure"/>
      </w:pPr>
      <w:bookmarkStart w:id="54" w:name="fig:008"/>
      <w:r>
        <w:drawing>
          <wp:inline>
            <wp:extent cx="5334000" cy="516987"/>
            <wp:effectExtent b="0" l="0" r="0" t="0"/>
            <wp:docPr descr="Рис. 8: Проверка работы исполняемого файла" title="" id="52" name="Picture"/>
            <a:graphic>
              <a:graphicData uri="http://schemas.openxmlformats.org/drawingml/2006/picture">
                <pic:pic>
                  <pic:nvPicPr>
                    <pic:cNvPr descr="image/Рис.8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69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Рис. 8: Проверка работы исполняемого файла</w:t>
      </w:r>
    </w:p>
    <w:p>
      <w:pPr>
        <w:numPr>
          <w:ilvl w:val="0"/>
          <w:numId w:val="1008"/>
        </w:numPr>
        <w:pStyle w:val="Compact"/>
      </w:pPr>
      <w:r>
        <w:t xml:space="preserve">Изменил текст программы, вместо символов записав в регистры числа. (рис. 9)</w:t>
      </w:r>
    </w:p>
    <w:p>
      <w:pPr>
        <w:pStyle w:val="CaptionedFigure"/>
      </w:pPr>
      <w:bookmarkStart w:id="58" w:name="fig:009"/>
      <w:r>
        <w:drawing>
          <wp:inline>
            <wp:extent cx="5334000" cy="4296103"/>
            <wp:effectExtent b="0" l="0" r="0" t="0"/>
            <wp:docPr descr="Рис. 9: Изменение текста программы" title="" id="56" name="Picture"/>
            <a:graphic>
              <a:graphicData uri="http://schemas.openxmlformats.org/drawingml/2006/picture">
                <pic:pic>
                  <pic:nvPicPr>
                    <pic:cNvPr descr="image/Рис.9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961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Рис. 9: Изменение текста программы</w:t>
      </w:r>
    </w:p>
    <w:p>
      <w:pPr>
        <w:numPr>
          <w:ilvl w:val="0"/>
          <w:numId w:val="1009"/>
        </w:numPr>
        <w:pStyle w:val="Compact"/>
      </w:pPr>
      <w:r>
        <w:t xml:space="preserve">Создал исполняемый файл и запустил его. Программа вывела число 10. (рис. 10)</w:t>
      </w:r>
    </w:p>
    <w:p>
      <w:pPr>
        <w:pStyle w:val="CaptionedFigure"/>
      </w:pPr>
      <w:bookmarkStart w:id="62" w:name="fig:010"/>
      <w:r>
        <w:drawing>
          <wp:inline>
            <wp:extent cx="5334000" cy="506627"/>
            <wp:effectExtent b="0" l="0" r="0" t="0"/>
            <wp:docPr descr="Рис. 10: Проверка работы исполняемого файла" title="" id="60" name="Picture"/>
            <a:graphic>
              <a:graphicData uri="http://schemas.openxmlformats.org/drawingml/2006/picture">
                <pic:pic>
                  <pic:nvPicPr>
                    <pic:cNvPr descr="image/Рис.10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66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Рис. 10: Проверка работы исполняемого файла</w:t>
      </w:r>
    </w:p>
    <w:p>
      <w:pPr>
        <w:numPr>
          <w:ilvl w:val="0"/>
          <w:numId w:val="1010"/>
        </w:numPr>
        <w:pStyle w:val="Compact"/>
      </w:pPr>
      <w:r>
        <w:t xml:space="preserve">Заменил в тексте программы функцию iprintLF на iprint. (рис. 11)</w:t>
      </w:r>
    </w:p>
    <w:p>
      <w:pPr>
        <w:pStyle w:val="CaptionedFigure"/>
      </w:pPr>
      <w:bookmarkStart w:id="66" w:name="fig:011"/>
      <w:r>
        <w:drawing>
          <wp:inline>
            <wp:extent cx="5334000" cy="4263306"/>
            <wp:effectExtent b="0" l="0" r="0" t="0"/>
            <wp:docPr descr="Рис. 11: Изменение текста программы" title="" id="64" name="Picture"/>
            <a:graphic>
              <a:graphicData uri="http://schemas.openxmlformats.org/drawingml/2006/picture">
                <pic:pic>
                  <pic:nvPicPr>
                    <pic:cNvPr descr="image/Рис.11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33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Рис. 11: Изменение текста программы</w:t>
      </w:r>
    </w:p>
    <w:p>
      <w:pPr>
        <w:numPr>
          <w:ilvl w:val="0"/>
          <w:numId w:val="1011"/>
        </w:numPr>
        <w:pStyle w:val="Compact"/>
      </w:pPr>
      <w:r>
        <w:t xml:space="preserve">Создал исполняемый файл и запустил его. Результат отличается в выводе данных: при команде iprintLF мы начинаем вводить команду на следующей строке, а при использовании команды iprint мы вводим данные на той же строке. (рис. 12)</w:t>
      </w:r>
    </w:p>
    <w:p>
      <w:pPr>
        <w:pStyle w:val="CaptionedFigure"/>
      </w:pPr>
      <w:bookmarkStart w:id="70" w:name="fig:012"/>
      <w:r>
        <w:drawing>
          <wp:inline>
            <wp:extent cx="5334000" cy="499422"/>
            <wp:effectExtent b="0" l="0" r="0" t="0"/>
            <wp:docPr descr="Рис. 12: Проверка работы исполняемого файла" title="" id="68" name="Picture"/>
            <a:graphic>
              <a:graphicData uri="http://schemas.openxmlformats.org/drawingml/2006/picture">
                <pic:pic>
                  <pic:nvPicPr>
                    <pic:cNvPr descr="image/Рис.12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94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Рис. 12: Проверка работы исполняемого файла</w:t>
      </w:r>
    </w:p>
    <w:p>
      <w:pPr>
        <w:numPr>
          <w:ilvl w:val="0"/>
          <w:numId w:val="1012"/>
        </w:numPr>
        <w:pStyle w:val="Compact"/>
      </w:pPr>
      <w:r>
        <w:t xml:space="preserve">Создал файл lab7-3.asm в каталоге lab07. (рис. 13)</w:t>
      </w:r>
    </w:p>
    <w:p>
      <w:pPr>
        <w:pStyle w:val="CaptionedFigure"/>
      </w:pPr>
      <w:bookmarkStart w:id="74" w:name="fig:013"/>
      <w:r>
        <w:drawing>
          <wp:inline>
            <wp:extent cx="5334000" cy="1771717"/>
            <wp:effectExtent b="0" l="0" r="0" t="0"/>
            <wp:docPr descr="Рис. 13: Создание файла" title="" id="72" name="Picture"/>
            <a:graphic>
              <a:graphicData uri="http://schemas.openxmlformats.org/drawingml/2006/picture">
                <pic:pic>
                  <pic:nvPicPr>
                    <pic:cNvPr descr="image/Рис.13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1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pStyle w:val="ImageCaption"/>
      </w:pPr>
      <w:r>
        <w:t xml:space="preserve">Рис. 13: Создание файла</w:t>
      </w:r>
    </w:p>
    <w:p>
      <w:pPr>
        <w:numPr>
          <w:ilvl w:val="0"/>
          <w:numId w:val="1013"/>
        </w:numPr>
        <w:pStyle w:val="Compact"/>
      </w:pPr>
      <w:r>
        <w:t xml:space="preserve">Ввёл в lab7-3.asm. текст программы из листинга 7.3. (рис. 14)</w:t>
      </w:r>
    </w:p>
    <w:p>
      <w:pPr>
        <w:pStyle w:val="CaptionedFigure"/>
      </w:pPr>
      <w:bookmarkStart w:id="78" w:name="fig:014"/>
      <w:r>
        <w:drawing>
          <wp:inline>
            <wp:extent cx="5334000" cy="2966761"/>
            <wp:effectExtent b="0" l="0" r="0" t="0"/>
            <wp:docPr descr="Рис. 14: Введение текста программы" title="" id="76" name="Picture"/>
            <a:graphic>
              <a:graphicData uri="http://schemas.openxmlformats.org/drawingml/2006/picture">
                <pic:pic>
                  <pic:nvPicPr>
                    <pic:cNvPr descr="image/Рис.14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667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8"/>
    </w:p>
    <w:p>
      <w:pPr>
        <w:pStyle w:val="ImageCaption"/>
      </w:pPr>
      <w:r>
        <w:t xml:space="preserve">Рис. 14: Введение текста программы</w:t>
      </w:r>
    </w:p>
    <w:p>
      <w:pPr>
        <w:numPr>
          <w:ilvl w:val="0"/>
          <w:numId w:val="1014"/>
        </w:numPr>
        <w:pStyle w:val="Compact"/>
      </w:pPr>
      <w:r>
        <w:t xml:space="preserve">Создал исполняемый файл и проверил его работу. (рис. 15)</w:t>
      </w:r>
    </w:p>
    <w:p>
      <w:pPr>
        <w:pStyle w:val="CaptionedFigure"/>
      </w:pPr>
      <w:bookmarkStart w:id="82" w:name="fig:015"/>
      <w:r>
        <w:drawing>
          <wp:inline>
            <wp:extent cx="5334000" cy="666750"/>
            <wp:effectExtent b="0" l="0" r="0" t="0"/>
            <wp:docPr descr="Рис. 15: Проверка работы исполняемого файла" title="" id="80" name="Picture"/>
            <a:graphic>
              <a:graphicData uri="http://schemas.openxmlformats.org/drawingml/2006/picture">
                <pic:pic>
                  <pic:nvPicPr>
                    <pic:cNvPr descr="image/Рис.15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2"/>
    </w:p>
    <w:p>
      <w:pPr>
        <w:pStyle w:val="ImageCaption"/>
      </w:pPr>
      <w:r>
        <w:t xml:space="preserve">Рис. 15: Проверка работы исполняемого файла</w:t>
      </w:r>
    </w:p>
    <w:p>
      <w:pPr>
        <w:numPr>
          <w:ilvl w:val="0"/>
          <w:numId w:val="1015"/>
        </w:numPr>
        <w:pStyle w:val="Compact"/>
      </w:pPr>
      <w:r>
        <w:t xml:space="preserve">Изменил текст программы для вычисления выражения данного выражения. Создал исполняемый файл и проверил его работу. (рис. 16, 17)</w:t>
      </w:r>
    </w:p>
    <w:p>
      <w:pPr>
        <w:pStyle w:val="CaptionedFigure"/>
      </w:pPr>
      <w:bookmarkStart w:id="86" w:name="fig:016"/>
      <w:r>
        <w:drawing>
          <wp:inline>
            <wp:extent cx="5334000" cy="2999000"/>
            <wp:effectExtent b="0" l="0" r="0" t="0"/>
            <wp:docPr descr="Рис. 16: Изменение текста программы" title="" id="84" name="Picture"/>
            <a:graphic>
              <a:graphicData uri="http://schemas.openxmlformats.org/drawingml/2006/picture">
                <pic:pic>
                  <pic:nvPicPr>
                    <pic:cNvPr descr="image/Рис.16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9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6"/>
    </w:p>
    <w:p>
      <w:pPr>
        <w:pStyle w:val="ImageCaption"/>
      </w:pPr>
      <w:r>
        <w:t xml:space="preserve">Рис. 16: Изменение текста программы</w:t>
      </w:r>
    </w:p>
    <w:p>
      <w:pPr>
        <w:pStyle w:val="CaptionedFigure"/>
      </w:pPr>
      <w:bookmarkStart w:id="90" w:name="fig:017"/>
      <w:r>
        <w:drawing>
          <wp:inline>
            <wp:extent cx="5334000" cy="641560"/>
            <wp:effectExtent b="0" l="0" r="0" t="0"/>
            <wp:docPr descr="Рис. 17: Проверка работы исполняемого файла" title="" id="88" name="Picture"/>
            <a:graphic>
              <a:graphicData uri="http://schemas.openxmlformats.org/drawingml/2006/picture">
                <pic:pic>
                  <pic:nvPicPr>
                    <pic:cNvPr descr="image/Рис.17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415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0"/>
    </w:p>
    <w:p>
      <w:pPr>
        <w:pStyle w:val="ImageCaption"/>
      </w:pPr>
      <w:r>
        <w:t xml:space="preserve">Рис. 17: Проверка работы исполняемого файла</w:t>
      </w:r>
    </w:p>
    <w:p>
      <w:pPr>
        <w:numPr>
          <w:ilvl w:val="0"/>
          <w:numId w:val="1016"/>
        </w:numPr>
        <w:pStyle w:val="Compact"/>
      </w:pPr>
      <w:r>
        <w:t xml:space="preserve">Создал файл variant.asm в каталоге lab07 и ввёл в него текст программы из листинга 7.4. (рис. 18, 19)</w:t>
      </w:r>
    </w:p>
    <w:p>
      <w:pPr>
        <w:pStyle w:val="CaptionedFigure"/>
      </w:pPr>
      <w:bookmarkStart w:id="94" w:name="fig:018"/>
      <w:r>
        <w:drawing>
          <wp:inline>
            <wp:extent cx="5334000" cy="2339634"/>
            <wp:effectExtent b="0" l="0" r="0" t="0"/>
            <wp:docPr descr="Рис. 18: Создание файла" title="" id="92" name="Picture"/>
            <a:graphic>
              <a:graphicData uri="http://schemas.openxmlformats.org/drawingml/2006/picture">
                <pic:pic>
                  <pic:nvPicPr>
                    <pic:cNvPr descr="image/Рис.18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396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4"/>
    </w:p>
    <w:p>
      <w:pPr>
        <w:pStyle w:val="ImageCaption"/>
      </w:pPr>
      <w:r>
        <w:t xml:space="preserve">Рис. 18: Создание файла</w:t>
      </w:r>
    </w:p>
    <w:p>
      <w:pPr>
        <w:pStyle w:val="CaptionedFigure"/>
      </w:pPr>
      <w:bookmarkStart w:id="98" w:name="fig:019"/>
      <w:r>
        <w:drawing>
          <wp:inline>
            <wp:extent cx="5334000" cy="3121476"/>
            <wp:effectExtent b="0" l="0" r="0" t="0"/>
            <wp:docPr descr="Рис. 19: Введение текста программы" title="" id="96" name="Picture"/>
            <a:graphic>
              <a:graphicData uri="http://schemas.openxmlformats.org/drawingml/2006/picture">
                <pic:pic>
                  <pic:nvPicPr>
                    <pic:cNvPr descr="image/Рис.19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214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8"/>
    </w:p>
    <w:p>
      <w:pPr>
        <w:pStyle w:val="ImageCaption"/>
      </w:pPr>
      <w:r>
        <w:t xml:space="preserve">Рис. 19: Введение текста программы</w:t>
      </w:r>
    </w:p>
    <w:p>
      <w:pPr>
        <w:numPr>
          <w:ilvl w:val="0"/>
          <w:numId w:val="1017"/>
        </w:numPr>
        <w:pStyle w:val="Compact"/>
      </w:pPr>
      <w:r>
        <w:t xml:space="preserve">Проверив работу исполняемого файла, я ввёл номер моего студенческого билета. Программа вывела ответ 14. Я проверил это аналитически, ответ совпал. (рис. 20)</w:t>
      </w:r>
    </w:p>
    <w:p>
      <w:pPr>
        <w:pStyle w:val="CaptionedFigure"/>
      </w:pPr>
      <w:bookmarkStart w:id="102" w:name="fig:020"/>
      <w:r>
        <w:drawing>
          <wp:inline>
            <wp:extent cx="5334000" cy="716326"/>
            <wp:effectExtent b="0" l="0" r="0" t="0"/>
            <wp:docPr descr="Рис. 20: Проверка работы исполняемого файла" title="" id="100" name="Picture"/>
            <a:graphic>
              <a:graphicData uri="http://schemas.openxmlformats.org/drawingml/2006/picture">
                <pic:pic>
                  <pic:nvPicPr>
                    <pic:cNvPr descr="image/Рис.20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63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2"/>
    </w:p>
    <w:p>
      <w:pPr>
        <w:pStyle w:val="ImageCaption"/>
      </w:pPr>
      <w:r>
        <w:t xml:space="preserve">Рис. 20: Проверка работы исполняемого файла</w:t>
      </w:r>
    </w:p>
    <w:p>
      <w:pPr>
        <w:pStyle w:val="BodyText"/>
      </w:pPr>
      <w:r>
        <w:rPr>
          <w:bCs/>
          <w:b/>
        </w:rPr>
        <w:t xml:space="preserve">Вопросы</w:t>
      </w:r>
    </w:p>
    <w:p>
      <w:pPr>
        <w:numPr>
          <w:ilvl w:val="0"/>
          <w:numId w:val="1018"/>
        </w:numPr>
        <w:pStyle w:val="Compact"/>
      </w:pPr>
      <w:r>
        <w:t xml:space="preserve">Какие строки из листинга 7.4 отвечают за вывод на экран сообщения</w:t>
      </w:r>
      <w:r>
        <w:t xml:space="preserve"> </w:t>
      </w:r>
      <w:r>
        <w:t xml:space="preserve">‘</w:t>
      </w:r>
      <w:r>
        <w:t xml:space="preserve">Ваш вариант:</w:t>
      </w:r>
      <w:r>
        <w:t xml:space="preserve">’</w:t>
      </w:r>
      <w:r>
        <w:t xml:space="preserve">?</w:t>
      </w:r>
    </w:p>
    <w:p>
      <w:pPr>
        <w:pStyle w:val="FirstParagraph"/>
      </w:pPr>
      <w:r>
        <w:t xml:space="preserve">Строки mov eax, rem call sprint.</w:t>
      </w:r>
    </w:p>
    <w:p>
      <w:pPr>
        <w:numPr>
          <w:ilvl w:val="0"/>
          <w:numId w:val="1019"/>
        </w:numPr>
        <w:pStyle w:val="Compact"/>
      </w:pPr>
      <w:r>
        <w:t xml:space="preserve">Для чего используются инструкции nasm</w:t>
      </w:r>
      <w:r>
        <w:t xml:space="preserve"> </w:t>
      </w:r>
      <w:r>
        <w:t xml:space="preserve">“</w:t>
      </w:r>
      <w:r>
        <w:t xml:space="preserve">mov ecx, x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mov edx, 80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call sread</w:t>
      </w:r>
      <w:r>
        <w:t xml:space="preserve">”</w:t>
      </w:r>
      <w:r>
        <w:t xml:space="preserve">?</w:t>
      </w:r>
    </w:p>
    <w:p>
      <w:pPr>
        <w:pStyle w:val="FirstParagraph"/>
      </w:pPr>
      <w:r>
        <w:t xml:space="preserve">Инструкция</w:t>
      </w:r>
      <w:r>
        <w:t xml:space="preserve"> </w:t>
      </w:r>
      <w:r>
        <w:t xml:space="preserve">“</w:t>
      </w:r>
      <w:r>
        <w:t xml:space="preserve">mov ecx, x</w:t>
      </w:r>
      <w:r>
        <w:t xml:space="preserve">”</w:t>
      </w:r>
      <w:r>
        <w:t xml:space="preserve"> </w:t>
      </w:r>
      <w:r>
        <w:t xml:space="preserve">записывает адресы выводимого сообщения в</w:t>
      </w:r>
      <w:r>
        <w:t xml:space="preserve"> </w:t>
      </w:r>
      <w:r>
        <w:t xml:space="preserve">‘</w:t>
      </w:r>
      <w:r>
        <w:t xml:space="preserve">EAX</w:t>
      </w:r>
      <w:r>
        <w:t xml:space="preserve">’</w:t>
      </w:r>
      <w:r>
        <w:t xml:space="preserve"> </w:t>
      </w:r>
      <w:r>
        <w:t xml:space="preserve">Инструкция</w:t>
      </w:r>
      <w:r>
        <w:t xml:space="preserve"> </w:t>
      </w:r>
      <w:r>
        <w:t xml:space="preserve">“</w:t>
      </w:r>
      <w:r>
        <w:t xml:space="preserve">mov edx, 80</w:t>
      </w:r>
      <w:r>
        <w:t xml:space="preserve">”</w:t>
      </w:r>
      <w:r>
        <w:t xml:space="preserve"> </w:t>
      </w:r>
      <w:r>
        <w:t xml:space="preserve">записывает длину вводимого сообщения в</w:t>
      </w:r>
      <w:r>
        <w:t xml:space="preserve"> </w:t>
      </w:r>
      <w:r>
        <w:t xml:space="preserve">‘</w:t>
      </w:r>
      <w:r>
        <w:t xml:space="preserve">EBX</w:t>
      </w:r>
      <w:r>
        <w:t xml:space="preserve">’</w:t>
      </w:r>
      <w:r>
        <w:t xml:space="preserve"> </w:t>
      </w:r>
      <w:r>
        <w:t xml:space="preserve">Инструкция</w:t>
      </w:r>
      <w:r>
        <w:t xml:space="preserve"> </w:t>
      </w:r>
      <w:r>
        <w:t xml:space="preserve">“</w:t>
      </w:r>
      <w:r>
        <w:t xml:space="preserve">call sread</w:t>
      </w:r>
      <w:r>
        <w:t xml:space="preserve">”</w:t>
      </w:r>
      <w:r>
        <w:t xml:space="preserve"> </w:t>
      </w:r>
      <w:r>
        <w:t xml:space="preserve">выполняет вызов программы ввода сообщений.</w:t>
      </w:r>
    </w:p>
    <w:p>
      <w:pPr>
        <w:numPr>
          <w:ilvl w:val="0"/>
          <w:numId w:val="1020"/>
        </w:numPr>
        <w:pStyle w:val="Compact"/>
      </w:pPr>
      <w:r>
        <w:t xml:space="preserve">Для чего используется инструкция</w:t>
      </w:r>
      <w:r>
        <w:t xml:space="preserve"> </w:t>
      </w:r>
      <w:r>
        <w:t xml:space="preserve">“</w:t>
      </w:r>
      <w:r>
        <w:t xml:space="preserve">call atoi</w:t>
      </w:r>
      <w:r>
        <w:t xml:space="preserve">”</w:t>
      </w:r>
      <w:r>
        <w:t xml:space="preserve">?</w:t>
      </w:r>
    </w:p>
    <w:p>
      <w:pPr>
        <w:pStyle w:val="FirstParagraph"/>
      </w:pPr>
      <w:r>
        <w:t xml:space="preserve">Эта инструкция используется для преобразования кода переменной ASCII в число.</w:t>
      </w:r>
    </w:p>
    <w:p>
      <w:pPr>
        <w:numPr>
          <w:ilvl w:val="0"/>
          <w:numId w:val="1021"/>
        </w:numPr>
        <w:pStyle w:val="Compact"/>
      </w:pPr>
      <w:r>
        <w:t xml:space="preserve">Какие строки из листинга 7.4 отвечают за вычисления варианта?</w:t>
      </w:r>
    </w:p>
    <w:p>
      <w:pPr>
        <w:pStyle w:val="FirstParagraph"/>
      </w:pPr>
      <w:r>
        <w:t xml:space="preserve">Строки xor edx, edx mov ebx, 20 div ebx, inc edx.</w:t>
      </w:r>
    </w:p>
    <w:p>
      <w:pPr>
        <w:numPr>
          <w:ilvl w:val="0"/>
          <w:numId w:val="1022"/>
        </w:numPr>
        <w:pStyle w:val="Compact"/>
      </w:pPr>
      <w:r>
        <w:t xml:space="preserve">В какой регистр записывается остаток от деления при выполнении инструкции</w:t>
      </w:r>
      <w:r>
        <w:t xml:space="preserve"> </w:t>
      </w:r>
      <w:r>
        <w:t xml:space="preserve">“</w:t>
      </w:r>
      <w:r>
        <w:t xml:space="preserve">div ebx</w:t>
      </w:r>
      <w:r>
        <w:t xml:space="preserve">”</w:t>
      </w:r>
      <w:r>
        <w:t xml:space="preserve">?</w:t>
      </w:r>
    </w:p>
    <w:p>
      <w:pPr>
        <w:pStyle w:val="FirstParagraph"/>
      </w:pPr>
      <w:r>
        <w:t xml:space="preserve">В регистр ebx.</w:t>
      </w:r>
    </w:p>
    <w:p>
      <w:pPr>
        <w:numPr>
          <w:ilvl w:val="0"/>
          <w:numId w:val="1023"/>
        </w:numPr>
        <w:pStyle w:val="Compact"/>
      </w:pPr>
      <w:r>
        <w:t xml:space="preserve">Для чего используется инструкция</w:t>
      </w:r>
      <w:r>
        <w:t xml:space="preserve"> </w:t>
      </w:r>
      <w:r>
        <w:t xml:space="preserve">“</w:t>
      </w:r>
      <w:r>
        <w:t xml:space="preserve">inc edx</w:t>
      </w:r>
      <w:r>
        <w:t xml:space="preserve">”</w:t>
      </w:r>
      <w:r>
        <w:t xml:space="preserve">?</w:t>
      </w:r>
    </w:p>
    <w:p>
      <w:pPr>
        <w:pStyle w:val="FirstParagraph"/>
      </w:pPr>
      <w:r>
        <w:t xml:space="preserve">Эта инструкция используется для увеличения значения edx на единицу.</w:t>
      </w:r>
    </w:p>
    <w:p>
      <w:pPr>
        <w:numPr>
          <w:ilvl w:val="0"/>
          <w:numId w:val="1024"/>
        </w:numPr>
        <w:pStyle w:val="Compact"/>
      </w:pPr>
      <w:r>
        <w:t xml:space="preserve">Какие строки из листинга 7.4 отвечают за вывод на экран результата вычислений?</w:t>
      </w:r>
    </w:p>
    <w:p>
      <w:pPr>
        <w:pStyle w:val="FirstParagraph"/>
      </w:pPr>
      <w:r>
        <w:t xml:space="preserve">Строки mov eax, edx call iprintLF.</w:t>
      </w:r>
    </w:p>
    <w:p>
      <w:pPr>
        <w:pStyle w:val="BodyText"/>
      </w:pPr>
      <w:r>
        <w:rPr>
          <w:bCs/>
          <w:b/>
        </w:rPr>
        <w:t xml:space="preserve">Самостоятельная работа</w:t>
      </w:r>
    </w:p>
    <w:p>
      <w:pPr>
        <w:numPr>
          <w:ilvl w:val="0"/>
          <w:numId w:val="1025"/>
        </w:numPr>
        <w:pStyle w:val="Compact"/>
      </w:pPr>
      <w:r>
        <w:t xml:space="preserve">Создал файл, в котором буду писать программу. (рис. 21)</w:t>
      </w:r>
    </w:p>
    <w:p>
      <w:pPr>
        <w:pStyle w:val="CaptionedFigure"/>
      </w:pPr>
      <w:bookmarkStart w:id="106" w:name="fig:021"/>
      <w:r>
        <w:drawing>
          <wp:inline>
            <wp:extent cx="5334000" cy="2379496"/>
            <wp:effectExtent b="0" l="0" r="0" t="0"/>
            <wp:docPr descr="Рис. 21: Создание файла" title="" id="104" name="Picture"/>
            <a:graphic>
              <a:graphicData uri="http://schemas.openxmlformats.org/drawingml/2006/picture">
                <pic:pic>
                  <pic:nvPicPr>
                    <pic:cNvPr descr="image/Рис.21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794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6"/>
    </w:p>
    <w:p>
      <w:pPr>
        <w:pStyle w:val="ImageCaption"/>
      </w:pPr>
      <w:r>
        <w:t xml:space="preserve">Рис. 21: Создание файла</w:t>
      </w:r>
    </w:p>
    <w:p>
      <w:pPr>
        <w:numPr>
          <w:ilvl w:val="0"/>
          <w:numId w:val="1026"/>
        </w:numPr>
        <w:pStyle w:val="Compact"/>
      </w:pPr>
      <w:r>
        <w:t xml:space="preserve">Написал программу, которая будет решать выражение и выводить ответ при разных значениях переменной x. Так как в пункте 17 программа выдала 14 вариант, программу я писал для выражения из списка, соотвествующее варианту 14. (рис. 22,, 23)</w:t>
      </w:r>
    </w:p>
    <w:p>
      <w:pPr>
        <w:pStyle w:val="CaptionedFigure"/>
      </w:pPr>
      <w:bookmarkStart w:id="110" w:name="fig:022"/>
      <w:r>
        <w:drawing>
          <wp:inline>
            <wp:extent cx="5334000" cy="5141038"/>
            <wp:effectExtent b="0" l="0" r="0" t="0"/>
            <wp:docPr descr="Рис. 22: Написание текста программы" title="" id="108" name="Picture"/>
            <a:graphic>
              <a:graphicData uri="http://schemas.openxmlformats.org/drawingml/2006/picture">
                <pic:pic>
                  <pic:nvPicPr>
                    <pic:cNvPr descr="image/Рис.22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410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0"/>
    </w:p>
    <w:p>
      <w:pPr>
        <w:pStyle w:val="ImageCaption"/>
      </w:pPr>
      <w:r>
        <w:t xml:space="preserve">Рис. 22: Написание текста программы</w:t>
      </w:r>
    </w:p>
    <w:p>
      <w:pPr>
        <w:pStyle w:val="CaptionedFigure"/>
      </w:pPr>
      <w:bookmarkStart w:id="114" w:name="fig:023"/>
      <w:r>
        <w:drawing>
          <wp:inline>
            <wp:extent cx="5334000" cy="3646253"/>
            <wp:effectExtent b="0" l="0" r="0" t="0"/>
            <wp:docPr descr="Рис. 23: Написание текста программы" title="" id="112" name="Picture"/>
            <a:graphic>
              <a:graphicData uri="http://schemas.openxmlformats.org/drawingml/2006/picture">
                <pic:pic>
                  <pic:nvPicPr>
                    <pic:cNvPr descr="image/Рис.23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462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4"/>
    </w:p>
    <w:p>
      <w:pPr>
        <w:pStyle w:val="ImageCaption"/>
      </w:pPr>
      <w:r>
        <w:t xml:space="preserve">Рис. 23: Написание текста программы</w:t>
      </w:r>
    </w:p>
    <w:p>
      <w:pPr>
        <w:numPr>
          <w:ilvl w:val="0"/>
          <w:numId w:val="1027"/>
        </w:numPr>
        <w:pStyle w:val="Compact"/>
      </w:pPr>
      <w:r>
        <w:t xml:space="preserve">Проверил результат работы этой программы. Стоит отметить, что так как при выполнении деления программа в качестве результата использует целую часть, то в первом случае дробь 1/2 округляется до 0, следовательно, был получен ответ 24, а не 25. (рис. 24)</w:t>
      </w:r>
    </w:p>
    <w:p>
      <w:pPr>
        <w:pStyle w:val="CaptionedFigure"/>
      </w:pPr>
      <w:bookmarkStart w:id="118" w:name="fig:024"/>
      <w:r>
        <w:drawing>
          <wp:inline>
            <wp:extent cx="5334000" cy="1340652"/>
            <wp:effectExtent b="0" l="0" r="0" t="0"/>
            <wp:docPr descr="Рис. 24: Проверка работы программы" title="" id="116" name="Picture"/>
            <a:graphic>
              <a:graphicData uri="http://schemas.openxmlformats.org/drawingml/2006/picture">
                <pic:pic>
                  <pic:nvPicPr>
                    <pic:cNvPr descr="image/Рис.24.pn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406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8"/>
    </w:p>
    <w:p>
      <w:pPr>
        <w:pStyle w:val="ImageCaption"/>
      </w:pPr>
      <w:r>
        <w:t xml:space="preserve">Рис. 24: Проверка работы программы</w:t>
      </w:r>
    </w:p>
    <w:bookmarkEnd w:id="119"/>
    <w:bookmarkStart w:id="120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данной лаборатопрной работы я освоил арифметические инструкции языка ассемблера NASM.</w:t>
      </w:r>
    </w:p>
    <w:bookmarkEnd w:id="12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3">
    <w:nsid w:val="A994113"/>
    <w:multiLevelType w:val="multilevel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abstractNum w:abstractNumId="994114">
    <w:nsid w:val="A994114"/>
    <w:multiLevelType w:val="multilevel"/>
    <w:lvl w:ilvl="0">
      <w:start w:val="14"/>
      <w:numFmt w:val="decimal"/>
      <w:lvlText w:val="%1."/>
      <w:lvlJc w:val="left"/>
      <w:pPr>
        <w:ind w:left="720" w:hanging="480"/>
      </w:pPr>
    </w:lvl>
    <w:lvl w:ilvl="1">
      <w:start w:val="14"/>
      <w:numFmt w:val="decimal"/>
      <w:lvlText w:val="%2."/>
      <w:lvlJc w:val="left"/>
      <w:pPr>
        <w:ind w:left="1440" w:hanging="480"/>
      </w:pPr>
    </w:lvl>
    <w:lvl w:ilvl="2">
      <w:start w:val="14"/>
      <w:numFmt w:val="decimal"/>
      <w:lvlText w:val="%3."/>
      <w:lvlJc w:val="left"/>
      <w:pPr>
        <w:ind w:left="2160" w:hanging="480"/>
      </w:pPr>
    </w:lvl>
    <w:lvl w:ilvl="3">
      <w:start w:val="14"/>
      <w:numFmt w:val="decimal"/>
      <w:lvlText w:val="%4."/>
      <w:lvlJc w:val="left"/>
      <w:pPr>
        <w:ind w:left="2880" w:hanging="480"/>
      </w:pPr>
    </w:lvl>
    <w:lvl w:ilvl="4">
      <w:start w:val="14"/>
      <w:numFmt w:val="decimal"/>
      <w:lvlText w:val="%5."/>
      <w:lvlJc w:val="left"/>
      <w:pPr>
        <w:ind w:left="3600" w:hanging="480"/>
      </w:pPr>
    </w:lvl>
    <w:lvl w:ilvl="5">
      <w:start w:val="14"/>
      <w:numFmt w:val="decimal"/>
      <w:lvlText w:val="%6."/>
      <w:lvlJc w:val="left"/>
      <w:pPr>
        <w:ind w:left="4320" w:hanging="480"/>
      </w:pPr>
    </w:lvl>
    <w:lvl w:ilvl="6">
      <w:start w:val="14"/>
      <w:numFmt w:val="decimal"/>
      <w:lvlText w:val="%7."/>
      <w:lvlJc w:val="left"/>
      <w:pPr>
        <w:ind w:left="5040" w:hanging="480"/>
      </w:pPr>
    </w:lvl>
    <w:lvl w:ilvl="7">
      <w:start w:val="14"/>
      <w:numFmt w:val="decimal"/>
      <w:lvlText w:val="%8."/>
      <w:lvlJc w:val="left"/>
      <w:pPr>
        <w:ind w:left="5760" w:hanging="480"/>
      </w:pPr>
    </w:lvl>
    <w:lvl w:ilvl="8">
      <w:start w:val="14"/>
      <w:numFmt w:val="decimal"/>
      <w:lvlText w:val="%9."/>
      <w:lvlJc w:val="left"/>
      <w:pPr>
        <w:ind w:left="6480" w:hanging="480"/>
      </w:pPr>
    </w:lvl>
  </w:abstractNum>
  <w:abstractNum w:abstractNumId="994115">
    <w:nsid w:val="A994115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abstractNum w:abstractNumId="994116">
    <w:nsid w:val="A994116"/>
    <w:multiLevelType w:val="multilevel"/>
    <w:lvl w:ilvl="0">
      <w:start w:val="16"/>
      <w:numFmt w:val="decimal"/>
      <w:lvlText w:val="%1."/>
      <w:lvlJc w:val="left"/>
      <w:pPr>
        <w:ind w:left="720" w:hanging="480"/>
      </w:pPr>
    </w:lvl>
    <w:lvl w:ilvl="1">
      <w:start w:val="16"/>
      <w:numFmt w:val="decimal"/>
      <w:lvlText w:val="%2."/>
      <w:lvlJc w:val="left"/>
      <w:pPr>
        <w:ind w:left="1440" w:hanging="480"/>
      </w:pPr>
    </w:lvl>
    <w:lvl w:ilvl="2">
      <w:start w:val="16"/>
      <w:numFmt w:val="decimal"/>
      <w:lvlText w:val="%3."/>
      <w:lvlJc w:val="left"/>
      <w:pPr>
        <w:ind w:left="2160" w:hanging="480"/>
      </w:pPr>
    </w:lvl>
    <w:lvl w:ilvl="3">
      <w:start w:val="16"/>
      <w:numFmt w:val="decimal"/>
      <w:lvlText w:val="%4."/>
      <w:lvlJc w:val="left"/>
      <w:pPr>
        <w:ind w:left="2880" w:hanging="480"/>
      </w:pPr>
    </w:lvl>
    <w:lvl w:ilvl="4">
      <w:start w:val="16"/>
      <w:numFmt w:val="decimal"/>
      <w:lvlText w:val="%5."/>
      <w:lvlJc w:val="left"/>
      <w:pPr>
        <w:ind w:left="3600" w:hanging="480"/>
      </w:pPr>
    </w:lvl>
    <w:lvl w:ilvl="5">
      <w:start w:val="16"/>
      <w:numFmt w:val="decimal"/>
      <w:lvlText w:val="%6."/>
      <w:lvlJc w:val="left"/>
      <w:pPr>
        <w:ind w:left="4320" w:hanging="480"/>
      </w:pPr>
    </w:lvl>
    <w:lvl w:ilvl="6">
      <w:start w:val="16"/>
      <w:numFmt w:val="decimal"/>
      <w:lvlText w:val="%7."/>
      <w:lvlJc w:val="left"/>
      <w:pPr>
        <w:ind w:left="5040" w:hanging="480"/>
      </w:pPr>
    </w:lvl>
    <w:lvl w:ilvl="7">
      <w:start w:val="16"/>
      <w:numFmt w:val="decimal"/>
      <w:lvlText w:val="%8."/>
      <w:lvlJc w:val="left"/>
      <w:pPr>
        <w:ind w:left="5760" w:hanging="480"/>
      </w:pPr>
    </w:lvl>
    <w:lvl w:ilvl="8">
      <w:start w:val="16"/>
      <w:numFmt w:val="decimal"/>
      <w:lvlText w:val="%9."/>
      <w:lvlJc w:val="left"/>
      <w:pPr>
        <w:ind w:left="6480" w:hanging="480"/>
      </w:pPr>
    </w:lvl>
  </w:abstractNum>
  <w:abstractNum w:abstractNumId="994117">
    <w:nsid w:val="A994117"/>
    <w:multiLevelType w:val="multilevel"/>
    <w:lvl w:ilvl="0">
      <w:start w:val="17"/>
      <w:numFmt w:val="decimal"/>
      <w:lvlText w:val="%1."/>
      <w:lvlJc w:val="left"/>
      <w:pPr>
        <w:ind w:left="720" w:hanging="480"/>
      </w:pPr>
    </w:lvl>
    <w:lvl w:ilvl="1">
      <w:start w:val="17"/>
      <w:numFmt w:val="decimal"/>
      <w:lvlText w:val="%2."/>
      <w:lvlJc w:val="left"/>
      <w:pPr>
        <w:ind w:left="1440" w:hanging="480"/>
      </w:pPr>
    </w:lvl>
    <w:lvl w:ilvl="2">
      <w:start w:val="17"/>
      <w:numFmt w:val="decimal"/>
      <w:lvlText w:val="%3."/>
      <w:lvlJc w:val="left"/>
      <w:pPr>
        <w:ind w:left="2160" w:hanging="480"/>
      </w:pPr>
    </w:lvl>
    <w:lvl w:ilvl="3">
      <w:start w:val="17"/>
      <w:numFmt w:val="decimal"/>
      <w:lvlText w:val="%4."/>
      <w:lvlJc w:val="left"/>
      <w:pPr>
        <w:ind w:left="2880" w:hanging="480"/>
      </w:pPr>
    </w:lvl>
    <w:lvl w:ilvl="4">
      <w:start w:val="17"/>
      <w:numFmt w:val="decimal"/>
      <w:lvlText w:val="%5."/>
      <w:lvlJc w:val="left"/>
      <w:pPr>
        <w:ind w:left="3600" w:hanging="480"/>
      </w:pPr>
    </w:lvl>
    <w:lvl w:ilvl="5">
      <w:start w:val="17"/>
      <w:numFmt w:val="decimal"/>
      <w:lvlText w:val="%6."/>
      <w:lvlJc w:val="left"/>
      <w:pPr>
        <w:ind w:left="4320" w:hanging="480"/>
      </w:pPr>
    </w:lvl>
    <w:lvl w:ilvl="6">
      <w:start w:val="17"/>
      <w:numFmt w:val="decimal"/>
      <w:lvlText w:val="%7."/>
      <w:lvlJc w:val="left"/>
      <w:pPr>
        <w:ind w:left="5040" w:hanging="480"/>
      </w:pPr>
    </w:lvl>
    <w:lvl w:ilvl="7">
      <w:start w:val="17"/>
      <w:numFmt w:val="decimal"/>
      <w:lvlText w:val="%8."/>
      <w:lvlJc w:val="left"/>
      <w:pPr>
        <w:ind w:left="5760" w:hanging="480"/>
      </w:pPr>
    </w:lvl>
    <w:lvl w:ilvl="8">
      <w:start w:val="17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1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2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3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14">
    <w:abstractNumId w:val="9941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015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16">
    <w:abstractNumId w:val="9941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17">
    <w:abstractNumId w:val="9941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01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9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20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21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22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23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24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2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6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27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9" Target="media/rId59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75" Target="media/rId75.png" /><Relationship Type="http://schemas.openxmlformats.org/officeDocument/2006/relationships/image" Id="rId79" Target="media/rId79.png" /><Relationship Type="http://schemas.openxmlformats.org/officeDocument/2006/relationships/image" Id="rId83" Target="media/rId83.png" /><Relationship Type="http://schemas.openxmlformats.org/officeDocument/2006/relationships/image" Id="rId87" Target="media/rId87.png" /><Relationship Type="http://schemas.openxmlformats.org/officeDocument/2006/relationships/image" Id="rId91" Target="media/rId91.png" /><Relationship Type="http://schemas.openxmlformats.org/officeDocument/2006/relationships/image" Id="rId95" Target="media/rId95.png" /><Relationship Type="http://schemas.openxmlformats.org/officeDocument/2006/relationships/image" Id="rId27" Target="media/rId27.png" /><Relationship Type="http://schemas.openxmlformats.org/officeDocument/2006/relationships/image" Id="rId99" Target="media/rId99.png" /><Relationship Type="http://schemas.openxmlformats.org/officeDocument/2006/relationships/image" Id="rId103" Target="media/rId103.png" /><Relationship Type="http://schemas.openxmlformats.org/officeDocument/2006/relationships/image" Id="rId107" Target="media/rId107.png" /><Relationship Type="http://schemas.openxmlformats.org/officeDocument/2006/relationships/image" Id="rId111" Target="media/rId111.png" /><Relationship Type="http://schemas.openxmlformats.org/officeDocument/2006/relationships/image" Id="rId115" Target="media/rId115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55" Target="media/rId5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№7</dc:title>
  <dc:creator>Максим Александрович Мишонков</dc:creator>
  <dc:language>ru-RU</dc:language>
  <cp:keywords/>
  <dcterms:created xsi:type="dcterms:W3CDTF">2022-11-25T14:48:36Z</dcterms:created>
  <dcterms:modified xsi:type="dcterms:W3CDTF">2022-11-25T14:48:36Z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Title">
    <vt:lpwstr>List of Tables</vt:lpwstr>
  </property>
  <property fmtid="{D5CDD505-2E9C-101B-9397-08002B2CF9AE}" pid="47" name="lstLabels">
    <vt:lpwstr>arabic</vt:lpwstr>
  </property>
  <property fmtid="{D5CDD505-2E9C-101B-9397-08002B2CF9AE}" pid="48" name="lstPrefix">
    <vt:lpwstr/>
  </property>
  <property fmtid="{D5CDD505-2E9C-101B-9397-08002B2CF9AE}" pid="49" name="lstPrefixTemplate">
    <vt:lpwstr>p i</vt:lpwstr>
  </property>
  <property fmtid="{D5CDD505-2E9C-101B-9397-08002B2CF9AE}" pid="50" name="mainfont">
    <vt:lpwstr>PT Serif</vt:lpwstr>
  </property>
  <property fmtid="{D5CDD505-2E9C-101B-9397-08002B2CF9AE}" pid="51" name="mainfontoptions">
    <vt:lpwstr>Ligatures=TeX</vt:lpwstr>
  </property>
  <property fmtid="{D5CDD505-2E9C-101B-9397-08002B2CF9AE}" pid="52" name="monofont">
    <vt:lpwstr>PT Mono</vt:lpwstr>
  </property>
  <property fmtid="{D5CDD505-2E9C-101B-9397-08002B2CF9AE}" pid="53" name="monofontoptions">
    <vt:lpwstr>Scale=MatchLowercase,Scale=0.9</vt:lpwstr>
  </property>
  <property fmtid="{D5CDD505-2E9C-101B-9397-08002B2CF9AE}" pid="54" name="nameInLink">
    <vt:lpwstr>False</vt:lpwstr>
  </property>
  <property fmtid="{D5CDD505-2E9C-101B-9397-08002B2CF9AE}" pid="55" name="numberSections">
    <vt:lpwstr>False</vt:lpwstr>
  </property>
  <property fmtid="{D5CDD505-2E9C-101B-9397-08002B2CF9AE}" pid="56" name="pairDelim">
    <vt:lpwstr>, </vt:lpwstr>
  </property>
  <property fmtid="{D5CDD505-2E9C-101B-9397-08002B2CF9AE}" pid="57" name="papersize">
    <vt:lpwstr>a4</vt:lpwstr>
  </property>
  <property fmtid="{D5CDD505-2E9C-101B-9397-08002B2CF9AE}" pid="58" name="polyglossia-lang">
    <vt:lpwstr/>
  </property>
  <property fmtid="{D5CDD505-2E9C-101B-9397-08002B2CF9AE}" pid="59" name="polyglossia-otherlangs">
    <vt:lpwstr/>
  </property>
  <property fmtid="{D5CDD505-2E9C-101B-9397-08002B2CF9AE}" pid="60" name="rangeDelim">
    <vt:lpwstr>-</vt:lpwstr>
  </property>
  <property fmtid="{D5CDD505-2E9C-101B-9397-08002B2CF9AE}" pid="61" name="refDelim">
    <vt:lpwstr>, </vt:lpwstr>
  </property>
  <property fmtid="{D5CDD505-2E9C-101B-9397-08002B2CF9AE}" pid="62" name="refIndexTemplate">
    <vt:lpwstr>isuf</vt:lpwstr>
  </property>
  <property fmtid="{D5CDD505-2E9C-101B-9397-08002B2CF9AE}" pid="63" name="romanfont">
    <vt:lpwstr>PT Serif</vt:lpwstr>
  </property>
  <property fmtid="{D5CDD505-2E9C-101B-9397-08002B2CF9AE}" pid="64" name="romanfontoptions">
    <vt:lpwstr>Ligatures=TeX</vt:lpwstr>
  </property>
  <property fmtid="{D5CDD505-2E9C-101B-9397-08002B2CF9AE}" pid="65" name="sansfont">
    <vt:lpwstr>PT Sans</vt:lpwstr>
  </property>
  <property fmtid="{D5CDD505-2E9C-101B-9397-08002B2CF9AE}" pid="66" name="sansfontoptions">
    <vt:lpwstr>Ligatures=TeX,Scale=MatchLowercase</vt:lpwstr>
  </property>
  <property fmtid="{D5CDD505-2E9C-101B-9397-08002B2CF9AE}" pid="67" name="secHeaderDelim">
    <vt:lpwstr> </vt:lpwstr>
  </property>
  <property fmtid="{D5CDD505-2E9C-101B-9397-08002B2CF9AE}" pid="68" name="secHeaderTemplate">
    <vt:lpwstr>isecHeaderDelim[n]t</vt:lpwstr>
  </property>
  <property fmtid="{D5CDD505-2E9C-101B-9397-08002B2CF9AE}" pid="69" name="secLabels">
    <vt:lpwstr>arabic</vt:lpwstr>
  </property>
  <property fmtid="{D5CDD505-2E9C-101B-9397-08002B2CF9AE}" pid="70" name="secPrefix">
    <vt:lpwstr/>
  </property>
  <property fmtid="{D5CDD505-2E9C-101B-9397-08002B2CF9AE}" pid="71" name="secPrefixTemplate">
    <vt:lpwstr>p i</vt:lpwstr>
  </property>
  <property fmtid="{D5CDD505-2E9C-101B-9397-08002B2CF9AE}" pid="72" name="sectionsDepth">
    <vt:lpwstr>0</vt:lpwstr>
  </property>
  <property fmtid="{D5CDD505-2E9C-101B-9397-08002B2CF9AE}" pid="73" name="subfigGrid">
    <vt:lpwstr>False</vt:lpwstr>
  </property>
  <property fmtid="{D5CDD505-2E9C-101B-9397-08002B2CF9AE}" pid="74" name="subfigLabels">
    <vt:lpwstr>alpha a</vt:lpwstr>
  </property>
  <property fmtid="{D5CDD505-2E9C-101B-9397-08002B2CF9AE}" pid="75" name="subfigureChildTemplate">
    <vt:lpwstr>i</vt:lpwstr>
  </property>
  <property fmtid="{D5CDD505-2E9C-101B-9397-08002B2CF9AE}" pid="76" name="subfigureRefIndexTemplate">
    <vt:lpwstr>isuf (s)</vt:lpwstr>
  </property>
  <property fmtid="{D5CDD505-2E9C-101B-9397-08002B2CF9AE}" pid="77" name="subfigureTemplate">
    <vt:lpwstr>figureTitle ititleDelim t. ccs</vt:lpwstr>
  </property>
  <property fmtid="{D5CDD505-2E9C-101B-9397-08002B2CF9AE}" pid="78" name="subtitle">
    <vt:lpwstr>дисциплина: Архитектура компьютера</vt:lpwstr>
  </property>
  <property fmtid="{D5CDD505-2E9C-101B-9397-08002B2CF9AE}" pid="79" name="tableEqns">
    <vt:lpwstr>False</vt:lpwstr>
  </property>
  <property fmtid="{D5CDD505-2E9C-101B-9397-08002B2CF9AE}" pid="80" name="tableTemplate">
    <vt:lpwstr>tableTitle ititleDelim t</vt:lpwstr>
  </property>
  <property fmtid="{D5CDD505-2E9C-101B-9397-08002B2CF9AE}" pid="81" name="tableTitle">
    <vt:lpwstr>Таблица</vt:lpwstr>
  </property>
  <property fmtid="{D5CDD505-2E9C-101B-9397-08002B2CF9AE}" pid="82" name="tblLabels">
    <vt:lpwstr>arabic</vt:lpwstr>
  </property>
  <property fmtid="{D5CDD505-2E9C-101B-9397-08002B2CF9AE}" pid="83" name="tblPrefix">
    <vt:lpwstr/>
  </property>
  <property fmtid="{D5CDD505-2E9C-101B-9397-08002B2CF9AE}" pid="84" name="tblPrefixTemplate">
    <vt:lpwstr>p i</vt:lpwstr>
  </property>
  <property fmtid="{D5CDD505-2E9C-101B-9397-08002B2CF9AE}" pid="85" name="titleDelim">
    <vt:lpwstr>:</vt:lpwstr>
  </property>
  <property fmtid="{D5CDD505-2E9C-101B-9397-08002B2CF9AE}" pid="86" name="toc">
    <vt:lpwstr>True</vt:lpwstr>
  </property>
  <property fmtid="{D5CDD505-2E9C-101B-9397-08002B2CF9AE}" pid="87" name="toc-depth">
    <vt:lpwstr>2</vt:lpwstr>
  </property>
  <property fmtid="{D5CDD505-2E9C-101B-9397-08002B2CF9AE}" pid="88" name="toc-title">
    <vt:lpwstr>Содержание</vt:lpwstr>
  </property>
</Properties>
</file>