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color w:val="0f1114"/>
          <w:sz w:val="24"/>
          <w:szCs w:val="24"/>
        </w:rPr>
      </w:pPr>
      <w:r w:rsidDel="00000000" w:rsidR="00000000" w:rsidRPr="00000000">
        <w:rPr>
          <w:color w:val="0f1114"/>
          <w:sz w:val="24"/>
          <w:szCs w:val="24"/>
          <w:rtl w:val="0"/>
        </w:rPr>
        <w:t xml:space="preserve">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rsidR="00000000" w:rsidDel="00000000" w:rsidP="00000000" w:rsidRDefault="00000000" w:rsidRPr="00000000" w14:paraId="00000002">
      <w:pPr>
        <w:spacing w:before="240" w:lineRule="auto"/>
        <w:rPr>
          <w:color w:val="0f1114"/>
          <w:sz w:val="24"/>
          <w:szCs w:val="24"/>
        </w:rPr>
      </w:pPr>
      <w:r w:rsidDel="00000000" w:rsidR="00000000" w:rsidRPr="00000000">
        <w:rPr>
          <w:color w:val="0f1114"/>
          <w:sz w:val="24"/>
          <w:szCs w:val="24"/>
          <w:rtl w:val="0"/>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swxlkqtg1f1a"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4">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rsidR="00000000" w:rsidDel="00000000" w:rsidP="00000000" w:rsidRDefault="00000000" w:rsidRPr="00000000" w14:paraId="00000007">
      <w:pPr>
        <w:spacing w:before="240" w:lineRule="auto"/>
        <w:rPr>
          <w:color w:val="0f1114"/>
          <w:sz w:val="24"/>
          <w:szCs w:val="24"/>
        </w:rPr>
      </w:pPr>
      <w:r w:rsidDel="00000000" w:rsidR="00000000" w:rsidRPr="00000000">
        <w:rPr>
          <w:color w:val="0f1114"/>
          <w:sz w:val="24"/>
          <w:szCs w:val="24"/>
          <w:rtl w:val="0"/>
        </w:rPr>
        <w:t xml:space="preserve">After inspecting the organization’s network, you discover four major vulnerabilities. The four vulnerabilities are as follows:</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0f1114"/>
          <w:sz w:val="24"/>
          <w:szCs w:val="24"/>
          <w:rtl w:val="0"/>
        </w:rPr>
        <w:t xml:space="preserve">The organization’s employees' share passwords.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0f1114"/>
          <w:sz w:val="24"/>
          <w:szCs w:val="24"/>
          <w:rtl w:val="0"/>
        </w:rPr>
        <w:t xml:space="preserve">The admin password for the database is set to the default.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0f1114"/>
          <w:sz w:val="24"/>
          <w:szCs w:val="24"/>
          <w:rtl w:val="0"/>
        </w:rPr>
        <w:t xml:space="preserve">The firewalls do not have rules in place to filter traffic coming in and out of the network.</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color w:val="0f1114"/>
          <w:sz w:val="24"/>
          <w:szCs w:val="24"/>
          <w:rtl w:val="0"/>
        </w:rPr>
        <w:t xml:space="preserve">Multifactor authentication (MFA) is not used. </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If no action is taken to address these vulnerabilities, the organization is at risk of experiencing another data breach or other attacks in the future. </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In this activity, you will write a security risk assessment to analyze the incident and explain what methods can be used to further secure the network.</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