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Story: Floor Olympics Returns This Weekend</w:t>
      </w:r>
    </w:p>
    <w:p>
      <w:r>
        <w:t>By Sample Writer | September 20, 2026 | Sports</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657600"/>
                    </a:xfrm>
                    <a:prstGeom prst="rect"/>
                  </pic:spPr>
                </pic:pic>
              </a:graphicData>
            </a:graphic>
          </wp:inline>
        </w:drawing>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p>
      <w:r>
        <w:t>Pictures pasted into the document show up in the article where you put them, and the very first picture is used as the thumbnail on the front page.</w:t>
      </w:r>
    </w:p>
    <w:p>
      <w:r>
        <w:t>Formatting like bold, italics, headings, bulleted lists and block quotes carries over too, so writers can use Word the way they normally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