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Sample Opinion: In Defense of Quiet Hours</w:t>
      </w:r>
    </w:p>
    <w:p>
      <w:r>
        <w:t>By Sample Writer | September 19, 2026 | Opinion</w:t>
      </w:r>
    </w:p>
    <w:p>
      <w:r>
        <w:drawing>
          <wp:inline xmlns:a="http://schemas.openxmlformats.org/drawingml/2006/main" xmlns:pic="http://schemas.openxmlformats.org/drawingml/2006/picture">
            <wp:extent cx="5486400" cy="36576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486400" cy="3657600"/>
                    </a:xfrm>
                    <a:prstGeom prst="rect"/>
                  </pic:spPr>
                </pic:pic>
              </a:graphicData>
            </a:graphic>
          </wp:inline>
        </w:drawing>
      </w:r>
    </w:p>
    <w:p>
      <w:r>
        <w:t>This is placeholder text for a sample article. Replace this file with a real story from your writers — the site will pick it up automatically the next time the page loads.</w:t>
      </w:r>
    </w:p>
    <w:p>
      <w:r>
        <w:t>The first line of the Word document becomes the headline, and the second line holds the byline, date and category, separated by vertical bars. Everything after that is the body of the story, just like this paragraph.</w:t>
      </w:r>
    </w:p>
    <w:p>
      <w:r>
        <w:t>Pictures pasted into the document show up in the article where you put them, and the very first picture is used as the thumbnail on the front page.</w:t>
      </w:r>
    </w:p>
    <w:p>
      <w:r>
        <w:t>Formatting like bold, italics, headings, bulleted lists and block quotes carries over too, so writers can use Word the way they normally would.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