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575C6" w14:textId="77777777" w:rsidR="00321642" w:rsidRDefault="00321642">
      <w:pPr>
        <w:spacing w:before="1200"/>
      </w:pPr>
    </w:p>
    <w:p w14:paraId="0373E521" w14:textId="77777777" w:rsidR="00321642" w:rsidRDefault="004D0F6C">
      <w:pPr>
        <w:jc w:val="center"/>
      </w:pPr>
      <w:r>
        <w:rPr>
          <w:b/>
          <w:bCs/>
          <w:color w:val="1B4F72"/>
          <w:sz w:val="44"/>
          <w:szCs w:val="44"/>
        </w:rPr>
        <w:t>INDIAN STOCK ANALYSIS REPORT</w:t>
      </w:r>
    </w:p>
    <w:p w14:paraId="1029DF4F" w14:textId="77777777" w:rsidR="00321642" w:rsidRDefault="004D0F6C">
      <w:pPr>
        <w:spacing w:before="60"/>
        <w:jc w:val="center"/>
      </w:pPr>
      <w:r>
        <w:rPr>
          <w:color w:val="555555"/>
          <w:sz w:val="26"/>
          <w:szCs w:val="26"/>
        </w:rPr>
        <w:t>Reliance Industries  •  TCS  •  HDFC Bank</w:t>
      </w:r>
    </w:p>
    <w:p w14:paraId="316895A5" w14:textId="77777777" w:rsidR="00321642" w:rsidRDefault="004D0F6C">
      <w:pPr>
        <w:spacing w:before="200"/>
        <w:jc w:val="center"/>
      </w:pPr>
      <w:r>
        <w:rPr>
          <w:color w:val="888888"/>
          <w:sz w:val="22"/>
          <w:szCs w:val="22"/>
        </w:rPr>
        <w:t>Finance &amp; Investment Analysis | Task 1</w:t>
      </w:r>
    </w:p>
    <w:p w14:paraId="14419A69" w14:textId="77777777" w:rsidR="00321642" w:rsidRDefault="004D0F6C">
      <w:pPr>
        <w:spacing w:before="80"/>
        <w:jc w:val="center"/>
      </w:pPr>
      <w:r>
        <w:rPr>
          <w:color w:val="888888"/>
        </w:rPr>
        <w:t>Period: July 2024 – June 2025  |  Date: June 2025</w:t>
      </w:r>
    </w:p>
    <w:p w14:paraId="33CD5BDA" w14:textId="77777777" w:rsidR="00321642" w:rsidRDefault="004D0F6C">
      <w:pPr>
        <w:spacing w:before="80"/>
        <w:jc w:val="center"/>
      </w:pPr>
      <w:r>
        <w:rPr>
          <w:color w:val="888888"/>
        </w:rPr>
        <w:t>Exchange: NSE / BSE  |  Currency: INR</w:t>
      </w:r>
    </w:p>
    <w:p w14:paraId="68498C64" w14:textId="77777777" w:rsidR="00321642" w:rsidRDefault="004D0F6C">
      <w:r>
        <w:br w:type="page"/>
      </w:r>
    </w:p>
    <w:p w14:paraId="689BBC21" w14:textId="77777777" w:rsidR="00321642" w:rsidRDefault="004D0F6C">
      <w:pPr>
        <w:pStyle w:val="Heading1"/>
        <w:pBdr>
          <w:bottom w:val="single" w:sz="6" w:space="4" w:color="1B4F72"/>
        </w:pBdr>
      </w:pPr>
      <w:r>
        <w:lastRenderedPageBreak/>
        <w:t>1. Company Profiles &amp; Selection Rationale</w:t>
      </w:r>
    </w:p>
    <w:p w14:paraId="398D3C18" w14:textId="77777777" w:rsidR="00321642" w:rsidRDefault="004D0F6C">
      <w:pPr>
        <w:spacing w:before="80" w:after="80" w:line="280" w:lineRule="auto"/>
      </w:pPr>
      <w:r>
        <w:rPr>
          <w:i/>
          <w:iCs/>
        </w:rPr>
        <w:t>The three companies selected represent India's largest conglomerates across Energy &amp; Telecom, IT Services, and Banking — three pillars of the Indian economy. Each is a Nifty 50 constituent with high institutional ownership and analyst coverage.</w:t>
      </w:r>
    </w:p>
    <w:p w14:paraId="7A473317" w14:textId="77777777" w:rsidR="00321642" w:rsidRDefault="00321642">
      <w:pPr>
        <w:spacing w:before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000"/>
        <w:gridCol w:w="1600"/>
        <w:gridCol w:w="1400"/>
      </w:tblGrid>
      <w:tr w:rsidR="00321642" w14:paraId="6CDA90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FF969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F4F5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Sector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51D3E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NSE Symbol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F9CE2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Market Cap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24268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Index</w:t>
            </w:r>
          </w:p>
        </w:tc>
      </w:tr>
      <w:tr w:rsidR="00321642" w14:paraId="2BED33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6D824" w14:textId="77777777" w:rsidR="00321642" w:rsidRDefault="004D0F6C">
            <w:r>
              <w:rPr>
                <w:color w:val="222222"/>
                <w:sz w:val="18"/>
                <w:szCs w:val="18"/>
              </w:rPr>
              <w:t>Reliance Industries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E9474" w14:textId="77777777" w:rsidR="00321642" w:rsidRDefault="004D0F6C">
            <w:r>
              <w:rPr>
                <w:color w:val="222222"/>
                <w:sz w:val="18"/>
                <w:szCs w:val="18"/>
              </w:rPr>
              <w:t>Energy, Telecom, Retail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1E289" w14:textId="77777777" w:rsidR="00321642" w:rsidRDefault="004D0F6C">
            <w:r>
              <w:rPr>
                <w:color w:val="222222"/>
                <w:sz w:val="18"/>
                <w:szCs w:val="18"/>
              </w:rPr>
              <w:t>RELIANCE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C64AE" w14:textId="77777777" w:rsidR="00321642" w:rsidRDefault="004D0F6C">
            <w:r>
              <w:rPr>
                <w:color w:val="222222"/>
                <w:sz w:val="18"/>
                <w:szCs w:val="18"/>
              </w:rPr>
              <w:t>₹</w:t>
            </w:r>
            <w:r>
              <w:rPr>
                <w:color w:val="222222"/>
                <w:sz w:val="18"/>
                <w:szCs w:val="18"/>
              </w:rPr>
              <w:t>17.8 L 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48EA" w14:textId="77777777" w:rsidR="00321642" w:rsidRDefault="004D0F6C">
            <w:r>
              <w:rPr>
                <w:color w:val="222222"/>
                <w:sz w:val="18"/>
                <w:szCs w:val="18"/>
              </w:rPr>
              <w:t>Nifty 50</w:t>
            </w:r>
          </w:p>
        </w:tc>
      </w:tr>
      <w:tr w:rsidR="00321642" w14:paraId="2017B6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A7AD" w14:textId="77777777" w:rsidR="00321642" w:rsidRDefault="004D0F6C">
            <w:r>
              <w:rPr>
                <w:color w:val="222222"/>
                <w:sz w:val="18"/>
                <w:szCs w:val="18"/>
              </w:rPr>
              <w:t>Tata Consultancy Services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6E04" w14:textId="77777777" w:rsidR="00321642" w:rsidRDefault="004D0F6C">
            <w:r>
              <w:rPr>
                <w:color w:val="222222"/>
                <w:sz w:val="18"/>
                <w:szCs w:val="18"/>
              </w:rPr>
              <w:t>IT Services &amp; Consulting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64F2" w14:textId="77777777" w:rsidR="00321642" w:rsidRDefault="004D0F6C">
            <w:r>
              <w:rPr>
                <w:color w:val="222222"/>
                <w:sz w:val="18"/>
                <w:szCs w:val="18"/>
              </w:rPr>
              <w:t>TCS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47B6B" w14:textId="77777777" w:rsidR="00321642" w:rsidRDefault="004D0F6C">
            <w:r>
              <w:rPr>
                <w:color w:val="222222"/>
                <w:sz w:val="18"/>
                <w:szCs w:val="18"/>
              </w:rPr>
              <w:t>₹</w:t>
            </w:r>
            <w:r>
              <w:rPr>
                <w:color w:val="222222"/>
                <w:sz w:val="18"/>
                <w:szCs w:val="18"/>
              </w:rPr>
              <w:t>13.1 L 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9A1B" w14:textId="77777777" w:rsidR="00321642" w:rsidRDefault="004D0F6C">
            <w:r>
              <w:rPr>
                <w:color w:val="222222"/>
                <w:sz w:val="18"/>
                <w:szCs w:val="18"/>
              </w:rPr>
              <w:t>Nifty 50</w:t>
            </w:r>
          </w:p>
        </w:tc>
      </w:tr>
      <w:tr w:rsidR="00321642" w14:paraId="4354ED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9A687" w14:textId="77777777" w:rsidR="00321642" w:rsidRDefault="004D0F6C">
            <w:r>
              <w:rPr>
                <w:color w:val="222222"/>
                <w:sz w:val="18"/>
                <w:szCs w:val="18"/>
              </w:rPr>
              <w:t>HDFC Bank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6665E" w14:textId="77777777" w:rsidR="00321642" w:rsidRDefault="004D0F6C">
            <w:r>
              <w:rPr>
                <w:color w:val="222222"/>
                <w:sz w:val="18"/>
                <w:szCs w:val="18"/>
              </w:rPr>
              <w:t>Private Banking &amp; NBFC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F3B8" w14:textId="77777777" w:rsidR="00321642" w:rsidRDefault="004D0F6C">
            <w:r>
              <w:rPr>
                <w:color w:val="222222"/>
                <w:sz w:val="18"/>
                <w:szCs w:val="18"/>
              </w:rPr>
              <w:t>HDFCBANK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FD64C" w14:textId="77777777" w:rsidR="00321642" w:rsidRDefault="004D0F6C">
            <w:r>
              <w:rPr>
                <w:color w:val="222222"/>
                <w:sz w:val="18"/>
                <w:szCs w:val="18"/>
              </w:rPr>
              <w:t>₹</w:t>
            </w:r>
            <w:r>
              <w:rPr>
                <w:color w:val="222222"/>
                <w:sz w:val="18"/>
                <w:szCs w:val="18"/>
              </w:rPr>
              <w:t>14.2 L Cr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167F" w14:textId="77777777" w:rsidR="00321642" w:rsidRDefault="004D0F6C">
            <w:r>
              <w:rPr>
                <w:color w:val="222222"/>
                <w:sz w:val="18"/>
                <w:szCs w:val="18"/>
              </w:rPr>
              <w:t>Nifty 50</w:t>
            </w:r>
          </w:p>
        </w:tc>
      </w:tr>
    </w:tbl>
    <w:p w14:paraId="2C3233C6" w14:textId="77777777" w:rsidR="00321642" w:rsidRDefault="00321642">
      <w:pPr>
        <w:spacing w:before="240"/>
      </w:pPr>
    </w:p>
    <w:p w14:paraId="1CF8F5EB" w14:textId="77777777" w:rsidR="00321642" w:rsidRDefault="004D0F6C">
      <w:pPr>
        <w:pStyle w:val="Heading1"/>
        <w:pBdr>
          <w:bottom w:val="single" w:sz="6" w:space="4" w:color="1B4F72"/>
        </w:pBdr>
      </w:pPr>
      <w:r>
        <w:t>2. Price Trend Analysis (12-Month)</w:t>
      </w:r>
    </w:p>
    <w:p w14:paraId="15FEFAAF" w14:textId="77777777" w:rsidR="00321642" w:rsidRDefault="004D0F6C">
      <w:pPr>
        <w:spacing w:before="80" w:after="80" w:line="280" w:lineRule="auto"/>
      </w:pPr>
      <w:r>
        <w:t>The chart below illustrates the 12-month price movement for all three stocks from July 2024 to June 2025. Data is sourced from NSE historical records. Note: Reliance prices are adjusted post the 1:1 bonus share issuance in October 2024.</w:t>
      </w:r>
    </w:p>
    <w:p w14:paraId="71E3DBE5" w14:textId="77777777" w:rsidR="00321642" w:rsidRDefault="004D0F6C">
      <w:pPr>
        <w:spacing w:before="120"/>
        <w:jc w:val="center"/>
      </w:pPr>
      <w:r>
        <w:rPr>
          <w:noProof/>
        </w:rPr>
        <w:drawing>
          <wp:inline distT="0" distB="0" distL="0" distR="0" wp14:anchorId="0198D713" wp14:editId="5F7FA86D">
            <wp:extent cx="6000750" cy="2000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D59B" w14:textId="77777777" w:rsidR="00321642" w:rsidRDefault="004D0F6C">
      <w:pPr>
        <w:spacing w:before="30"/>
        <w:jc w:val="center"/>
      </w:pPr>
      <w:r>
        <w:rPr>
          <w:i/>
          <w:iCs/>
          <w:color w:val="777777"/>
          <w:sz w:val="17"/>
          <w:szCs w:val="17"/>
        </w:rPr>
        <w:t>Figure 1: 12-Month Stock Price Trend (NSE, INR)</w:t>
      </w:r>
    </w:p>
    <w:p w14:paraId="094A6711" w14:textId="77777777" w:rsidR="00321642" w:rsidRDefault="00321642">
      <w:pPr>
        <w:spacing w:before="160"/>
      </w:pPr>
    </w:p>
    <w:p w14:paraId="06609CCB" w14:textId="77777777" w:rsidR="00321642" w:rsidRDefault="004D0F6C">
      <w:pPr>
        <w:pStyle w:val="Heading2"/>
      </w:pPr>
      <w:r>
        <w:t>2.1 Reliance Industries</w:t>
      </w:r>
    </w:p>
    <w:p w14:paraId="436BD244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Reliance declared a 1:1 bonus share in September 2024, causing apparent price halving — adjusted prices reflect true performance.</w:t>
      </w:r>
    </w:p>
    <w:p w14:paraId="1A6E4F3A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Post-bonus corrected CMP of ~₹1,320 (Jun 2025) vs adjusted ₹2,980 (Jul 2024) shows ~-11.7% decline year-over-year on adjusted basis.</w:t>
      </w:r>
    </w:p>
    <w:p w14:paraId="14E2135A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H2 FY25 saw recovery driven by Jio's 5G subscriber additions (&gt;50 Cr subscribers) and new energy capex update.</w:t>
      </w:r>
    </w:p>
    <w:p w14:paraId="400D2EC6" w14:textId="77777777" w:rsidR="00321642" w:rsidRDefault="00321642">
      <w:pPr>
        <w:spacing w:before="120"/>
      </w:pPr>
    </w:p>
    <w:p w14:paraId="54C83BEB" w14:textId="77777777" w:rsidR="00321642" w:rsidRDefault="004D0F6C">
      <w:pPr>
        <w:pStyle w:val="Heading2"/>
      </w:pPr>
      <w:r>
        <w:t>2.2 Tata Consultancy Services</w:t>
      </w:r>
    </w:p>
    <w:p w14:paraId="20AF85FB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TCS saw a peak of ~₹4,250 in November 2024 driven by strong Q2 FY25 results with 4.5% revenue growth YoY.</w:t>
      </w:r>
    </w:p>
    <w:p w14:paraId="08B3BF56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Corrected to ₹3,610 by June 2025 amid global IT spending caution; however maintained dividend yield of ~3.2%.</w:t>
      </w:r>
    </w:p>
    <w:p w14:paraId="72BFEEDA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Deal wins of $8.6 Bn in FY25 TCV signal medium-term revenue visibility.</w:t>
      </w:r>
    </w:p>
    <w:p w14:paraId="483B0C45" w14:textId="77777777" w:rsidR="00321642" w:rsidRDefault="00321642">
      <w:pPr>
        <w:spacing w:before="120"/>
      </w:pPr>
    </w:p>
    <w:p w14:paraId="1C527C46" w14:textId="77777777" w:rsidR="00321642" w:rsidRDefault="004D0F6C">
      <w:pPr>
        <w:pStyle w:val="Heading2"/>
      </w:pPr>
      <w:r>
        <w:t>2.3 HDFC Bank</w:t>
      </w:r>
    </w:p>
    <w:p w14:paraId="23764EAA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HDFC Bank recovered from post-merger integration concerns (HDFC Ltd merger, Jul 2023) through FY25.</w:t>
      </w:r>
    </w:p>
    <w:p w14:paraId="0CB4A34E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Stock rose from ₹1,680 to ₹1,850 (+10.1%) — the best relative performer among the three over the period.</w:t>
      </w:r>
    </w:p>
    <w:p w14:paraId="08E9AF1F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Loan book growth normalised to ~11% YoY in Q4 FY25 with NIM stabilisation at 3.5%.</w:t>
      </w:r>
    </w:p>
    <w:p w14:paraId="07EFEC31" w14:textId="77777777" w:rsidR="00321642" w:rsidRDefault="00321642">
      <w:pPr>
        <w:spacing w:before="240"/>
      </w:pPr>
    </w:p>
    <w:p w14:paraId="1A44C28F" w14:textId="77777777" w:rsidR="00321642" w:rsidRDefault="004D0F6C">
      <w:pPr>
        <w:pStyle w:val="Heading1"/>
        <w:pBdr>
          <w:bottom w:val="single" w:sz="6" w:space="4" w:color="1B4F72"/>
        </w:pBdr>
      </w:pPr>
      <w:r>
        <w:t>3. Valuation &amp; Performance Metrics</w:t>
      </w:r>
    </w:p>
    <w:p w14:paraId="5AE8A89C" w14:textId="77777777" w:rsidR="00321642" w:rsidRDefault="004D0F6C">
      <w:pPr>
        <w:spacing w:before="120"/>
        <w:jc w:val="center"/>
      </w:pPr>
      <w:r>
        <w:rPr>
          <w:noProof/>
        </w:rPr>
        <w:drawing>
          <wp:inline distT="0" distB="0" distL="0" distR="0" wp14:anchorId="3F6D441A" wp14:editId="5DDA6AF7">
            <wp:extent cx="4572000" cy="2571750"/>
            <wp:effectExtent l="0" t="0" r="0" b="0"/>
            <wp:docPr id="736321213" name="Picture 736321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95F83" w14:textId="77777777" w:rsidR="00321642" w:rsidRDefault="004D0F6C">
      <w:pPr>
        <w:spacing w:before="30"/>
        <w:jc w:val="center"/>
      </w:pPr>
      <w:r>
        <w:rPr>
          <w:i/>
          <w:iCs/>
          <w:color w:val="777777"/>
          <w:sz w:val="17"/>
          <w:szCs w:val="17"/>
        </w:rPr>
        <w:t>Figure 2: P/E Ratio vs Sector Average (Jun 2025)</w:t>
      </w:r>
    </w:p>
    <w:p w14:paraId="58F1DB36" w14:textId="77777777" w:rsidR="00321642" w:rsidRDefault="00321642">
      <w:pPr>
        <w:spacing w:before="16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00"/>
        <w:gridCol w:w="1600"/>
        <w:gridCol w:w="1200"/>
        <w:gridCol w:w="1200"/>
        <w:gridCol w:w="1200"/>
      </w:tblGrid>
      <w:tr w:rsidR="00321642" w14:paraId="47CCEE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3906A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81EA1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Reliance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E472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TCS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7E113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HDFC Bank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272E3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Nifty 50 Avg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5843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Verdict</w:t>
            </w:r>
          </w:p>
        </w:tc>
      </w:tr>
      <w:tr w:rsidR="00321642" w14:paraId="75A1406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502D4" w14:textId="77777777" w:rsidR="00321642" w:rsidRDefault="004D0F6C">
            <w:r>
              <w:rPr>
                <w:color w:val="222222"/>
                <w:sz w:val="18"/>
                <w:szCs w:val="18"/>
              </w:rPr>
              <w:t>P/E Ratio (TTM)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5050" w14:textId="77777777" w:rsidR="00321642" w:rsidRDefault="004D0F6C">
            <w:r>
              <w:rPr>
                <w:color w:val="222222"/>
                <w:sz w:val="18"/>
                <w:szCs w:val="18"/>
              </w:rPr>
              <w:t>28.4x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7E9FA" w14:textId="77777777" w:rsidR="00321642" w:rsidRDefault="004D0F6C">
            <w:r>
              <w:rPr>
                <w:color w:val="222222"/>
                <w:sz w:val="18"/>
                <w:szCs w:val="18"/>
              </w:rPr>
              <w:t>30.2x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7D849" w14:textId="77777777" w:rsidR="00321642" w:rsidRDefault="004D0F6C">
            <w:r>
              <w:rPr>
                <w:color w:val="222222"/>
                <w:sz w:val="18"/>
                <w:szCs w:val="18"/>
              </w:rPr>
              <w:t>19.8x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158C4" w14:textId="77777777" w:rsidR="00321642" w:rsidRDefault="004D0F6C">
            <w:r>
              <w:rPr>
                <w:color w:val="222222"/>
                <w:sz w:val="18"/>
                <w:szCs w:val="18"/>
              </w:rPr>
              <w:t>22x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70E6C" w14:textId="77777777" w:rsidR="00321642" w:rsidRDefault="004D0F6C">
            <w:r>
              <w:rPr>
                <w:color w:val="222222"/>
                <w:sz w:val="18"/>
                <w:szCs w:val="18"/>
              </w:rPr>
              <w:t>Mixed</w:t>
            </w:r>
          </w:p>
        </w:tc>
      </w:tr>
      <w:tr w:rsidR="00321642" w14:paraId="0FE470A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11406" w14:textId="77777777" w:rsidR="00321642" w:rsidRDefault="004D0F6C">
            <w:r>
              <w:rPr>
                <w:color w:val="222222"/>
                <w:sz w:val="18"/>
                <w:szCs w:val="18"/>
              </w:rPr>
              <w:t>P/B Ratio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A0B36" w14:textId="77777777" w:rsidR="00321642" w:rsidRDefault="004D0F6C">
            <w:r>
              <w:rPr>
                <w:color w:val="222222"/>
                <w:sz w:val="18"/>
                <w:szCs w:val="18"/>
              </w:rPr>
              <w:t>2.1x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CF913" w14:textId="77777777" w:rsidR="00321642" w:rsidRDefault="004D0F6C">
            <w:r>
              <w:rPr>
                <w:color w:val="222222"/>
                <w:sz w:val="18"/>
                <w:szCs w:val="18"/>
              </w:rPr>
              <w:t>15.8x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C1B4E" w14:textId="77777777" w:rsidR="00321642" w:rsidRDefault="004D0F6C">
            <w:r>
              <w:rPr>
                <w:color w:val="222222"/>
                <w:sz w:val="18"/>
                <w:szCs w:val="18"/>
              </w:rPr>
              <w:t>2.8x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04B29" w14:textId="77777777" w:rsidR="00321642" w:rsidRDefault="004D0F6C">
            <w:r>
              <w:rPr>
                <w:color w:val="222222"/>
                <w:sz w:val="18"/>
                <w:szCs w:val="18"/>
              </w:rPr>
              <w:t>3.2x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05D34" w14:textId="77777777" w:rsidR="00321642" w:rsidRDefault="004D0F6C">
            <w:r>
              <w:rPr>
                <w:color w:val="222222"/>
                <w:sz w:val="18"/>
                <w:szCs w:val="18"/>
              </w:rPr>
              <w:t>Moderate</w:t>
            </w:r>
          </w:p>
        </w:tc>
      </w:tr>
      <w:tr w:rsidR="00321642" w14:paraId="656D3A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28B90" w14:textId="77777777" w:rsidR="00321642" w:rsidRDefault="004D0F6C">
            <w:r>
              <w:rPr>
                <w:color w:val="222222"/>
                <w:sz w:val="18"/>
                <w:szCs w:val="18"/>
              </w:rPr>
              <w:t>Revenue Growth (YoY)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E56F" w14:textId="77777777" w:rsidR="00321642" w:rsidRDefault="004D0F6C">
            <w:r>
              <w:rPr>
                <w:color w:val="222222"/>
                <w:sz w:val="18"/>
                <w:szCs w:val="18"/>
              </w:rPr>
              <w:t>8.9%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EB029" w14:textId="77777777" w:rsidR="00321642" w:rsidRDefault="004D0F6C">
            <w:r>
              <w:rPr>
                <w:color w:val="222222"/>
                <w:sz w:val="18"/>
                <w:szCs w:val="18"/>
              </w:rPr>
              <w:t>4.5%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8F0C2" w14:textId="77777777" w:rsidR="00321642" w:rsidRDefault="004D0F6C">
            <w:r>
              <w:rPr>
                <w:color w:val="222222"/>
                <w:sz w:val="18"/>
                <w:szCs w:val="18"/>
              </w:rPr>
              <w:t>14.2%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91079" w14:textId="77777777" w:rsidR="00321642" w:rsidRDefault="004D0F6C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9F589" w14:textId="77777777" w:rsidR="00321642" w:rsidRDefault="004D0F6C">
            <w:r>
              <w:rPr>
                <w:color w:val="222222"/>
                <w:sz w:val="18"/>
                <w:szCs w:val="18"/>
              </w:rPr>
              <w:t>HDFC Leads</w:t>
            </w:r>
          </w:p>
        </w:tc>
      </w:tr>
      <w:tr w:rsidR="00321642" w14:paraId="3E3965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39126" w14:textId="77777777" w:rsidR="00321642" w:rsidRDefault="004D0F6C">
            <w:r>
              <w:rPr>
                <w:color w:val="222222"/>
                <w:sz w:val="18"/>
                <w:szCs w:val="18"/>
              </w:rPr>
              <w:t>Net Profit Growth (YoY)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41787" w14:textId="77777777" w:rsidR="00321642" w:rsidRDefault="004D0F6C">
            <w:r>
              <w:rPr>
                <w:color w:val="222222"/>
                <w:sz w:val="18"/>
                <w:szCs w:val="18"/>
              </w:rPr>
              <w:t>6.8%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5CC8" w14:textId="77777777" w:rsidR="00321642" w:rsidRDefault="004D0F6C">
            <w:r>
              <w:rPr>
                <w:color w:val="222222"/>
                <w:sz w:val="18"/>
                <w:szCs w:val="18"/>
              </w:rPr>
              <w:t>8.3%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03C0" w14:textId="77777777" w:rsidR="00321642" w:rsidRDefault="004D0F6C">
            <w:r>
              <w:rPr>
                <w:color w:val="222222"/>
                <w:sz w:val="18"/>
                <w:szCs w:val="18"/>
              </w:rPr>
              <w:t>19.1%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FC534" w14:textId="77777777" w:rsidR="00321642" w:rsidRDefault="004D0F6C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D2E63" w14:textId="77777777" w:rsidR="00321642" w:rsidRDefault="004D0F6C">
            <w:r>
              <w:rPr>
                <w:color w:val="222222"/>
                <w:sz w:val="18"/>
                <w:szCs w:val="18"/>
              </w:rPr>
              <w:t>HDFC Leads</w:t>
            </w:r>
          </w:p>
        </w:tc>
      </w:tr>
      <w:tr w:rsidR="00321642" w14:paraId="02A25E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F426A" w14:textId="77777777" w:rsidR="00321642" w:rsidRDefault="004D0F6C">
            <w:r>
              <w:rPr>
                <w:color w:val="222222"/>
                <w:sz w:val="18"/>
                <w:szCs w:val="18"/>
              </w:rPr>
              <w:t>Dividend Yield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3AC63" w14:textId="77777777" w:rsidR="00321642" w:rsidRDefault="004D0F6C">
            <w:r>
              <w:rPr>
                <w:color w:val="222222"/>
                <w:sz w:val="18"/>
                <w:szCs w:val="18"/>
              </w:rPr>
              <w:t>0.3%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8F734" w14:textId="77777777" w:rsidR="00321642" w:rsidRDefault="004D0F6C">
            <w:r>
              <w:rPr>
                <w:color w:val="222222"/>
                <w:sz w:val="18"/>
                <w:szCs w:val="18"/>
              </w:rPr>
              <w:t>3.2%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06A4B" w14:textId="77777777" w:rsidR="00321642" w:rsidRDefault="004D0F6C">
            <w:r>
              <w:rPr>
                <w:color w:val="222222"/>
                <w:sz w:val="18"/>
                <w:szCs w:val="18"/>
              </w:rPr>
              <w:t>1.1%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A85F" w14:textId="77777777" w:rsidR="00321642" w:rsidRDefault="004D0F6C">
            <w:r>
              <w:rPr>
                <w:color w:val="222222"/>
                <w:sz w:val="18"/>
                <w:szCs w:val="18"/>
              </w:rPr>
              <w:t>1.2%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A1849" w14:textId="77777777" w:rsidR="00321642" w:rsidRDefault="004D0F6C">
            <w:r>
              <w:rPr>
                <w:color w:val="222222"/>
                <w:sz w:val="18"/>
                <w:szCs w:val="18"/>
              </w:rPr>
              <w:t>TCS Leads</w:t>
            </w:r>
          </w:p>
        </w:tc>
      </w:tr>
      <w:tr w:rsidR="00321642" w14:paraId="195B67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D5265" w14:textId="77777777" w:rsidR="00321642" w:rsidRDefault="004D0F6C">
            <w:r>
              <w:rPr>
                <w:color w:val="222222"/>
                <w:sz w:val="18"/>
                <w:szCs w:val="18"/>
              </w:rPr>
              <w:t>ROE (%)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EC2F0" w14:textId="77777777" w:rsidR="00321642" w:rsidRDefault="004D0F6C">
            <w:r>
              <w:rPr>
                <w:color w:val="222222"/>
                <w:sz w:val="18"/>
                <w:szCs w:val="18"/>
              </w:rPr>
              <w:t>9.2%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93E49" w14:textId="77777777" w:rsidR="00321642" w:rsidRDefault="004D0F6C">
            <w:r>
              <w:rPr>
                <w:color w:val="222222"/>
                <w:sz w:val="18"/>
                <w:szCs w:val="18"/>
              </w:rPr>
              <w:t>53.4%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77334" w14:textId="77777777" w:rsidR="00321642" w:rsidRDefault="004D0F6C">
            <w:r>
              <w:rPr>
                <w:color w:val="222222"/>
                <w:sz w:val="18"/>
                <w:szCs w:val="18"/>
              </w:rPr>
              <w:t>16.3%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4EF5" w14:textId="77777777" w:rsidR="00321642" w:rsidRDefault="004D0F6C">
            <w:r>
              <w:rPr>
                <w:color w:val="222222"/>
                <w:sz w:val="18"/>
                <w:szCs w:val="18"/>
              </w:rPr>
              <w:t>14%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0E845" w14:textId="77777777" w:rsidR="00321642" w:rsidRDefault="004D0F6C">
            <w:r>
              <w:rPr>
                <w:color w:val="222222"/>
                <w:sz w:val="18"/>
                <w:szCs w:val="18"/>
              </w:rPr>
              <w:t>TCS Leads</w:t>
            </w:r>
          </w:p>
        </w:tc>
      </w:tr>
      <w:tr w:rsidR="00321642" w14:paraId="4A89E9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EC9A" w14:textId="77777777" w:rsidR="00321642" w:rsidRDefault="004D0F6C">
            <w:r>
              <w:rPr>
                <w:color w:val="222222"/>
                <w:sz w:val="18"/>
                <w:szCs w:val="18"/>
              </w:rPr>
              <w:t>Debt-to-Equity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1BAF1" w14:textId="77777777" w:rsidR="00321642" w:rsidRDefault="004D0F6C">
            <w:r>
              <w:rPr>
                <w:color w:val="222222"/>
                <w:sz w:val="18"/>
                <w:szCs w:val="18"/>
              </w:rPr>
              <w:t>0.42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9813" w14:textId="77777777" w:rsidR="00321642" w:rsidRDefault="004D0F6C">
            <w:r>
              <w:rPr>
                <w:color w:val="222222"/>
                <w:sz w:val="18"/>
                <w:szCs w:val="18"/>
              </w:rPr>
              <w:t>0.09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FF9BA" w14:textId="77777777" w:rsidR="00321642" w:rsidRDefault="004D0F6C">
            <w:r>
              <w:rPr>
                <w:color w:val="222222"/>
                <w:sz w:val="18"/>
                <w:szCs w:val="18"/>
              </w:rPr>
              <w:t>7.1 (bank norm)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32D5" w14:textId="77777777" w:rsidR="00321642" w:rsidRDefault="004D0F6C">
            <w:r>
              <w:rPr>
                <w:color w:val="222222"/>
                <w:sz w:val="18"/>
                <w:szCs w:val="18"/>
              </w:rPr>
              <w:t>—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DC30" w14:textId="77777777" w:rsidR="00321642" w:rsidRDefault="004D0F6C">
            <w:r>
              <w:rPr>
                <w:color w:val="222222"/>
                <w:sz w:val="18"/>
                <w:szCs w:val="18"/>
              </w:rPr>
              <w:t>TCS Lowest</w:t>
            </w:r>
          </w:p>
        </w:tc>
      </w:tr>
    </w:tbl>
    <w:p w14:paraId="27DDA79E" w14:textId="77777777" w:rsidR="00321642" w:rsidRDefault="004D0F6C">
      <w:pPr>
        <w:spacing w:before="200"/>
        <w:jc w:val="center"/>
      </w:pPr>
      <w:r>
        <w:rPr>
          <w:noProof/>
        </w:rPr>
        <w:lastRenderedPageBreak/>
        <w:drawing>
          <wp:inline distT="0" distB="0" distL="0" distR="0" wp14:anchorId="1F46778D" wp14:editId="6D650C53">
            <wp:extent cx="4572000" cy="2286000"/>
            <wp:effectExtent l="0" t="0" r="0" b="0"/>
            <wp:docPr id="1145863400" name="Picture 1145863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41430" w14:textId="77777777" w:rsidR="00321642" w:rsidRDefault="004D0F6C">
      <w:pPr>
        <w:spacing w:before="30"/>
        <w:jc w:val="center"/>
      </w:pPr>
      <w:r>
        <w:rPr>
          <w:i/>
          <w:iCs/>
          <w:color w:val="777777"/>
          <w:sz w:val="17"/>
          <w:szCs w:val="17"/>
        </w:rPr>
        <w:t>Figure 3: Market Capitalisation Comparison (Jun 2025)</w:t>
      </w:r>
    </w:p>
    <w:p w14:paraId="693773B1" w14:textId="77777777" w:rsidR="00321642" w:rsidRDefault="00321642">
      <w:pPr>
        <w:spacing w:before="240"/>
      </w:pPr>
    </w:p>
    <w:p w14:paraId="0F5E29B1" w14:textId="77777777" w:rsidR="00321642" w:rsidRDefault="004D0F6C">
      <w:pPr>
        <w:pStyle w:val="Heading1"/>
        <w:pBdr>
          <w:bottom w:val="single" w:sz="6" w:space="4" w:color="1B4F72"/>
        </w:pBdr>
      </w:pPr>
      <w:r>
        <w:t>4. Recent News &amp; Catalysts</w:t>
      </w:r>
    </w:p>
    <w:p w14:paraId="2A721D5B" w14:textId="77777777" w:rsidR="00321642" w:rsidRDefault="004D0F6C">
      <w:pPr>
        <w:pStyle w:val="Heading2"/>
      </w:pPr>
      <w:r>
        <w:t>4.1 Reliance Industries</w:t>
      </w:r>
    </w:p>
    <w:p w14:paraId="76DCEC6B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AGM FY25: Announced further capex of ₹75,000 Cr in new energy (solar, hydrogen) over next 3 years.</w:t>
      </w:r>
    </w:p>
    <w:p w14:paraId="1466C633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Jio Platforms: Targeting 5G coverage in 1,000+ cities; ARPU increase strategy through premium plans.</w:t>
      </w:r>
    </w:p>
    <w:p w14:paraId="45CE59C9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Retail vertical: Revenue crossed ₹3.35 lakh crore, expanding quick-commerce and B2B capabilities.</w:t>
      </w:r>
    </w:p>
    <w:p w14:paraId="185743E5" w14:textId="77777777" w:rsidR="00321642" w:rsidRDefault="004D0F6C">
      <w:pPr>
        <w:pStyle w:val="Heading2"/>
      </w:pPr>
      <w:r>
        <w:t>4.2 TCS</w:t>
      </w:r>
    </w:p>
    <w:p w14:paraId="66D473CB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Secured $1.2 Bn multi-year deal with a European financial services giant (cloud migration).</w:t>
      </w:r>
    </w:p>
    <w:p w14:paraId="7F6B1725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AI-powered initiatives: Launched TCS AI Studio to monetise GenAI consulting globally.</w:t>
      </w:r>
    </w:p>
    <w:p w14:paraId="4A63F5EE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Buyback: ₹17,000 Cr buyback at ₹4,150/share in Dec 2024, signalling strong cash position.</w:t>
      </w:r>
    </w:p>
    <w:p w14:paraId="77DE7F4D" w14:textId="77777777" w:rsidR="00321642" w:rsidRDefault="004D0F6C">
      <w:pPr>
        <w:pStyle w:val="Heading2"/>
      </w:pPr>
      <w:r>
        <w:t>4.3 HDFC Bank</w:t>
      </w:r>
    </w:p>
    <w:p w14:paraId="2DC6B6FE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RBI approval for subsidiary listing (HDFC Securities / HDB Financial) expected in FY26.</w:t>
      </w:r>
    </w:p>
    <w:p w14:paraId="3B66F83A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Credit card market share grew to 15.2%; digital channel contributed 92% of new account openings.</w:t>
      </w:r>
    </w:p>
    <w:p w14:paraId="784DAD9F" w14:textId="77777777" w:rsidR="00321642" w:rsidRDefault="004D0F6C">
      <w:pPr>
        <w:pStyle w:val="ListParagraph"/>
        <w:numPr>
          <w:ilvl w:val="0"/>
          <w:numId w:val="2"/>
        </w:numPr>
        <w:spacing w:before="60" w:after="60"/>
      </w:pPr>
      <w:r>
        <w:t>Gross NPA fell to 1.24% in Q4 FY25, best in 5 years — improving asset quality narrative.</w:t>
      </w:r>
    </w:p>
    <w:p w14:paraId="570AA3D2" w14:textId="77777777" w:rsidR="00321642" w:rsidRDefault="00321642">
      <w:pPr>
        <w:spacing w:before="240"/>
      </w:pPr>
    </w:p>
    <w:p w14:paraId="4E3BA141" w14:textId="77777777" w:rsidR="00321642" w:rsidRDefault="004D0F6C">
      <w:pPr>
        <w:pStyle w:val="Heading1"/>
        <w:pBdr>
          <w:bottom w:val="single" w:sz="6" w:space="4" w:color="1B4F72"/>
        </w:pBdr>
      </w:pPr>
      <w:r>
        <w:t>5. Conclusion &amp; Investment Verdict</w:t>
      </w:r>
    </w:p>
    <w:p w14:paraId="60A61F04" w14:textId="77777777" w:rsidR="00321642" w:rsidRDefault="004D0F6C">
      <w:pPr>
        <w:spacing w:before="80" w:after="80" w:line="280" w:lineRule="auto"/>
      </w:pPr>
      <w:r>
        <w:t>Based on our analysis across price trends, valuation multiples, earnings growth, and recent catalysts:</w:t>
      </w:r>
    </w:p>
    <w:p w14:paraId="6000C593" w14:textId="77777777" w:rsidR="00321642" w:rsidRDefault="00321642">
      <w:pPr>
        <w:spacing w:before="14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3200"/>
      </w:tblGrid>
      <w:tr w:rsidR="00321642" w14:paraId="675B1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8928A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Company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A6E75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Rating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4C6E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Target (12M)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CEE35" w14:textId="77777777" w:rsidR="00321642" w:rsidRDefault="004D0F6C">
            <w:r>
              <w:rPr>
                <w:b/>
                <w:bCs/>
                <w:color w:val="FFFFFF"/>
                <w:sz w:val="18"/>
                <w:szCs w:val="18"/>
              </w:rPr>
              <w:t>Key Thesis</w:t>
            </w:r>
          </w:p>
        </w:tc>
      </w:tr>
      <w:tr w:rsidR="00321642" w14:paraId="006D0D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E515" w14:textId="77777777" w:rsidR="00321642" w:rsidRDefault="004D0F6C">
            <w:r>
              <w:rPr>
                <w:color w:val="222222"/>
                <w:sz w:val="18"/>
                <w:szCs w:val="18"/>
              </w:rPr>
              <w:t>Reliance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12DE" w14:textId="77777777" w:rsidR="00321642" w:rsidRDefault="004D0F6C">
            <w:r>
              <w:rPr>
                <w:color w:val="222222"/>
                <w:sz w:val="18"/>
                <w:szCs w:val="18"/>
              </w:rPr>
              <w:t>⭐</w:t>
            </w:r>
            <w:r>
              <w:rPr>
                <w:color w:val="222222"/>
                <w:sz w:val="18"/>
                <w:szCs w:val="18"/>
              </w:rPr>
              <w:t xml:space="preserve"> ACCUMULATE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D059" w14:textId="77777777" w:rsidR="00321642" w:rsidRDefault="004D0F6C">
            <w:r>
              <w:rPr>
                <w:color w:val="222222"/>
                <w:sz w:val="18"/>
                <w:szCs w:val="18"/>
              </w:rPr>
              <w:t>₹</w:t>
            </w:r>
            <w:r>
              <w:rPr>
                <w:color w:val="222222"/>
                <w:sz w:val="18"/>
                <w:szCs w:val="18"/>
              </w:rPr>
              <w:t>1,480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D05B" w14:textId="77777777" w:rsidR="00321642" w:rsidRDefault="004D0F6C">
            <w:r>
              <w:rPr>
                <w:color w:val="222222"/>
                <w:sz w:val="18"/>
                <w:szCs w:val="18"/>
              </w:rPr>
              <w:t>New energy, Jio ARPU uplift, retail scale</w:t>
            </w:r>
          </w:p>
        </w:tc>
      </w:tr>
      <w:tr w:rsidR="00321642" w14:paraId="74DE61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443CD" w14:textId="77777777" w:rsidR="00321642" w:rsidRDefault="004D0F6C">
            <w:r>
              <w:rPr>
                <w:color w:val="222222"/>
                <w:sz w:val="18"/>
                <w:szCs w:val="18"/>
              </w:rPr>
              <w:t>TCS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A0843" w14:textId="77777777" w:rsidR="00321642" w:rsidRDefault="004D0F6C">
            <w:r>
              <w:rPr>
                <w:color w:val="222222"/>
                <w:sz w:val="18"/>
                <w:szCs w:val="18"/>
              </w:rPr>
              <w:t>⭐</w:t>
            </w:r>
            <w:r>
              <w:rPr>
                <w:color w:val="222222"/>
                <w:sz w:val="18"/>
                <w:szCs w:val="18"/>
              </w:rPr>
              <w:t xml:space="preserve"> HOLD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BA9DD" w14:textId="77777777" w:rsidR="00321642" w:rsidRDefault="004D0F6C">
            <w:r>
              <w:rPr>
                <w:color w:val="222222"/>
                <w:sz w:val="18"/>
                <w:szCs w:val="18"/>
              </w:rPr>
              <w:t>₹</w:t>
            </w:r>
            <w:r>
              <w:rPr>
                <w:color w:val="222222"/>
                <w:sz w:val="18"/>
                <w:szCs w:val="18"/>
              </w:rPr>
              <w:t>3,850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4D9D" w14:textId="77777777" w:rsidR="00321642" w:rsidRDefault="004D0F6C">
            <w:r>
              <w:rPr>
                <w:color w:val="222222"/>
                <w:sz w:val="18"/>
                <w:szCs w:val="18"/>
              </w:rPr>
              <w:t>AI monetisation, deal TCV; premium valuation caps upside</w:t>
            </w:r>
          </w:p>
        </w:tc>
      </w:tr>
      <w:tr w:rsidR="00321642" w14:paraId="7C6760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EABA2" w14:textId="77777777" w:rsidR="00321642" w:rsidRDefault="004D0F6C">
            <w:r>
              <w:rPr>
                <w:color w:val="222222"/>
                <w:sz w:val="18"/>
                <w:szCs w:val="18"/>
              </w:rPr>
              <w:t>HDFC Bank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3368" w14:textId="77777777" w:rsidR="00321642" w:rsidRDefault="004D0F6C">
            <w:r>
              <w:rPr>
                <w:color w:val="222222"/>
                <w:sz w:val="18"/>
                <w:szCs w:val="18"/>
              </w:rPr>
              <w:t>⭐⭐</w:t>
            </w:r>
            <w:r>
              <w:rPr>
                <w:color w:val="222222"/>
                <w:sz w:val="18"/>
                <w:szCs w:val="18"/>
              </w:rPr>
              <w:t xml:space="preserve"> BUY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D02F" w14:textId="77777777" w:rsidR="00321642" w:rsidRDefault="004D0F6C">
            <w:r>
              <w:rPr>
                <w:color w:val="222222"/>
                <w:sz w:val="18"/>
                <w:szCs w:val="18"/>
              </w:rPr>
              <w:t>₹</w:t>
            </w:r>
            <w:r>
              <w:rPr>
                <w:color w:val="222222"/>
                <w:sz w:val="18"/>
                <w:szCs w:val="18"/>
              </w:rPr>
              <w:t>2,100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265C8" w14:textId="77777777" w:rsidR="00321642" w:rsidRDefault="004D0F6C">
            <w:r>
              <w:rPr>
                <w:color w:val="222222"/>
                <w:sz w:val="18"/>
                <w:szCs w:val="18"/>
              </w:rPr>
              <w:t>Best large-cap bank; merger overhang cleared, NIM recovery</w:t>
            </w:r>
          </w:p>
        </w:tc>
      </w:tr>
    </w:tbl>
    <w:p w14:paraId="14970B4A" w14:textId="3A17A224" w:rsidR="00321642" w:rsidRDefault="00321642">
      <w:pPr>
        <w:spacing w:before="80" w:after="80" w:line="280" w:lineRule="auto"/>
      </w:pPr>
    </w:p>
    <w:sectPr w:rsidR="0032164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9A428B"/>
    <w:multiLevelType w:val="hybridMultilevel"/>
    <w:tmpl w:val="BA8E530E"/>
    <w:lvl w:ilvl="0" w:tplc="B57010E8">
      <w:start w:val="1"/>
      <w:numFmt w:val="bullet"/>
      <w:lvlText w:val="●"/>
      <w:lvlJc w:val="left"/>
      <w:pPr>
        <w:ind w:left="720" w:hanging="360"/>
      </w:pPr>
    </w:lvl>
    <w:lvl w:ilvl="1" w:tplc="E786C19E">
      <w:start w:val="1"/>
      <w:numFmt w:val="bullet"/>
      <w:lvlText w:val="○"/>
      <w:lvlJc w:val="left"/>
      <w:pPr>
        <w:ind w:left="1440" w:hanging="360"/>
      </w:pPr>
    </w:lvl>
    <w:lvl w:ilvl="2" w:tplc="73ECAB84">
      <w:start w:val="1"/>
      <w:numFmt w:val="bullet"/>
      <w:lvlText w:val="■"/>
      <w:lvlJc w:val="left"/>
      <w:pPr>
        <w:ind w:left="2160" w:hanging="360"/>
      </w:pPr>
    </w:lvl>
    <w:lvl w:ilvl="3" w:tplc="8BC20C26">
      <w:start w:val="1"/>
      <w:numFmt w:val="bullet"/>
      <w:lvlText w:val="●"/>
      <w:lvlJc w:val="left"/>
      <w:pPr>
        <w:ind w:left="2880" w:hanging="360"/>
      </w:pPr>
    </w:lvl>
    <w:lvl w:ilvl="4" w:tplc="8E106C1E">
      <w:start w:val="1"/>
      <w:numFmt w:val="bullet"/>
      <w:lvlText w:val="○"/>
      <w:lvlJc w:val="left"/>
      <w:pPr>
        <w:ind w:left="3600" w:hanging="360"/>
      </w:pPr>
    </w:lvl>
    <w:lvl w:ilvl="5" w:tplc="49AEFAA2">
      <w:start w:val="1"/>
      <w:numFmt w:val="bullet"/>
      <w:lvlText w:val="■"/>
      <w:lvlJc w:val="left"/>
      <w:pPr>
        <w:ind w:left="4320" w:hanging="360"/>
      </w:pPr>
    </w:lvl>
    <w:lvl w:ilvl="6" w:tplc="C9266CD4">
      <w:start w:val="1"/>
      <w:numFmt w:val="bullet"/>
      <w:lvlText w:val="●"/>
      <w:lvlJc w:val="left"/>
      <w:pPr>
        <w:ind w:left="5040" w:hanging="360"/>
      </w:pPr>
    </w:lvl>
    <w:lvl w:ilvl="7" w:tplc="7F704B1C">
      <w:start w:val="1"/>
      <w:numFmt w:val="bullet"/>
      <w:lvlText w:val="●"/>
      <w:lvlJc w:val="left"/>
      <w:pPr>
        <w:ind w:left="5760" w:hanging="360"/>
      </w:pPr>
    </w:lvl>
    <w:lvl w:ilvl="8" w:tplc="E250AC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6118BC"/>
    <w:multiLevelType w:val="hybridMultilevel"/>
    <w:tmpl w:val="206E74B2"/>
    <w:lvl w:ilvl="0" w:tplc="2C0C2992">
      <w:start w:val="1"/>
      <w:numFmt w:val="bullet"/>
      <w:lvlText w:val="•"/>
      <w:lvlJc w:val="left"/>
      <w:pPr>
        <w:ind w:left="720" w:hanging="360"/>
      </w:pPr>
    </w:lvl>
    <w:lvl w:ilvl="1" w:tplc="1E284ED6">
      <w:numFmt w:val="decimal"/>
      <w:lvlText w:val=""/>
      <w:lvlJc w:val="left"/>
    </w:lvl>
    <w:lvl w:ilvl="2" w:tplc="C0BC8A22">
      <w:numFmt w:val="decimal"/>
      <w:lvlText w:val=""/>
      <w:lvlJc w:val="left"/>
    </w:lvl>
    <w:lvl w:ilvl="3" w:tplc="A8C6334C">
      <w:numFmt w:val="decimal"/>
      <w:lvlText w:val=""/>
      <w:lvlJc w:val="left"/>
    </w:lvl>
    <w:lvl w:ilvl="4" w:tplc="5B5A112A">
      <w:numFmt w:val="decimal"/>
      <w:lvlText w:val=""/>
      <w:lvlJc w:val="left"/>
    </w:lvl>
    <w:lvl w:ilvl="5" w:tplc="E8640434">
      <w:numFmt w:val="decimal"/>
      <w:lvlText w:val=""/>
      <w:lvlJc w:val="left"/>
    </w:lvl>
    <w:lvl w:ilvl="6" w:tplc="B3ECDF84">
      <w:numFmt w:val="decimal"/>
      <w:lvlText w:val=""/>
      <w:lvlJc w:val="left"/>
    </w:lvl>
    <w:lvl w:ilvl="7" w:tplc="819810E4">
      <w:numFmt w:val="decimal"/>
      <w:lvlText w:val=""/>
      <w:lvlJc w:val="left"/>
    </w:lvl>
    <w:lvl w:ilvl="8" w:tplc="542A3E5A">
      <w:numFmt w:val="decimal"/>
      <w:lvlText w:val=""/>
      <w:lvlJc w:val="left"/>
    </w:lvl>
  </w:abstractNum>
  <w:num w:numId="1" w16cid:durableId="301469076">
    <w:abstractNumId w:val="0"/>
    <w:lvlOverride w:ilvl="0">
      <w:startOverride w:val="1"/>
    </w:lvlOverride>
  </w:num>
  <w:num w:numId="2" w16cid:durableId="15969813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1642"/>
    <w:rsid w:val="00321642"/>
    <w:rsid w:val="005246CB"/>
    <w:rsid w:val="005D4F0A"/>
    <w:rsid w:val="00B4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7B31E"/>
  <w15:docId w15:val="{C34BC4C1-7BFD-4DBF-876F-14D69A9B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B4F72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B4F72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588</Words>
  <Characters>3357</Characters>
  <Application>Microsoft Office Word</Application>
  <DocSecurity>0</DocSecurity>
  <Lines>27</Lines>
  <Paragraphs>7</Paragraphs>
  <ScaleCrop>false</ScaleCrop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Ayush Mishra</cp:lastModifiedBy>
  <cp:revision>2</cp:revision>
  <dcterms:created xsi:type="dcterms:W3CDTF">2026-06-30T09:51:00Z</dcterms:created>
  <dcterms:modified xsi:type="dcterms:W3CDTF">2026-06-30T09:51:00Z</dcterms:modified>
</cp:coreProperties>
</file>