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40"/>
          <w:shd w:fill="auto" w:val="clear"/>
        </w:rPr>
        <w:t xml:space="preserve">Business Analytics Project Strategy &amp; Planning Document</w:t>
      </w:r>
    </w:p>
    <w:p>
      <w:pPr>
        <w:spacing w:before="0" w:after="28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4A5568"/>
          <w:spacing w:val="0"/>
          <w:position w:val="0"/>
          <w:sz w:val="22"/>
          <w:shd w:fill="auto" w:val="clear"/>
        </w:rPr>
        <w:t xml:space="preserve">Project Focus: </w:t>
      </w:r>
      <w:r>
        <w:rPr>
          <w:rFonts w:ascii="Cambria" w:hAnsi="Cambria" w:cs="Cambria" w:eastAsia="Cambria"/>
          <w:color w:val="2D3748"/>
          <w:spacing w:val="0"/>
          <w:position w:val="0"/>
          <w:sz w:val="22"/>
          <w:shd w:fill="auto" w:val="clear"/>
        </w:rPr>
        <w:t xml:space="preserve">Customer Segmentation and Revenue Optimization Analytics</w:t>
        <w:br/>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26"/>
          <w:shd w:fill="auto" w:val="clear"/>
        </w:rPr>
        <w:t xml:space="preserve">1. Project Objectives &amp; Executive Summary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D3748"/>
          <w:spacing w:val="0"/>
          <w:position w:val="0"/>
          <w:sz w:val="21"/>
          <w:shd w:fill="auto" w:val="clear"/>
        </w:rPr>
        <w:t xml:space="preserve">This document establishes the project blueprint and execution plan for my 6-week business analytics internship. The primary goal is to analyze real-world transaction data using Python to identify key customer purchasing behaviors, evaluate product category performance, and isolate actionable commercial drivers of business revenue. By transforming raw, unstructured sales records into structured analytical insights, the findings will directly support practical decision-making around customer retention, targeted marketing campaigns, and seasonal inventory planning.</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26"/>
          <w:shd w:fill="auto" w:val="clear"/>
        </w:rPr>
        <w:t xml:space="preserve">2. Core Business Questions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D3748"/>
          <w:spacing w:val="0"/>
          <w:position w:val="0"/>
          <w:sz w:val="21"/>
          <w:shd w:fill="auto" w:val="clear"/>
        </w:rPr>
        <w:t xml:space="preserve">To ensure this analytics project addresses concrete commercial challenges, the investigation is structured around five central business questions:</w:t>
      </w:r>
    </w:p>
    <w:p>
      <w:pPr>
        <w:numPr>
          <w:ilvl w:val="0"/>
          <w:numId w:val="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Customer Segmentation: </w:t>
      </w:r>
      <w:r>
        <w:rPr>
          <w:rFonts w:ascii="Calibri" w:hAnsi="Calibri" w:cs="Calibri" w:eastAsia="Calibri"/>
          <w:color w:val="2D3748"/>
          <w:spacing w:val="0"/>
          <w:position w:val="0"/>
          <w:sz w:val="21"/>
          <w:shd w:fill="auto" w:val="clear"/>
        </w:rPr>
        <w:t xml:space="preserve">How can our customer base be effectively grouped using Recency, Frequency, and Monetary (RFM) metrics, and which specific cohorts generate the majority of enterprise revenue?</w:t>
      </w:r>
    </w:p>
    <w:p>
      <w:pPr>
        <w:numPr>
          <w:ilvl w:val="0"/>
          <w:numId w:val="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Churn Indicators &amp; Retention: </w:t>
      </w:r>
      <w:r>
        <w:rPr>
          <w:rFonts w:ascii="Calibri" w:hAnsi="Calibri" w:cs="Calibri" w:eastAsia="Calibri"/>
          <w:color w:val="2D3748"/>
          <w:spacing w:val="0"/>
          <w:position w:val="0"/>
          <w:sz w:val="21"/>
          <w:shd w:fill="auto" w:val="clear"/>
        </w:rPr>
        <w:t xml:space="preserve">What behavioral signals (such as lengthened purchase latency or drop-offs in order size) precede customer churn, and at what timeline should automated retention interventions be triggered?</w:t>
      </w:r>
    </w:p>
    <w:p>
      <w:pPr>
        <w:numPr>
          <w:ilvl w:val="0"/>
          <w:numId w:val="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Product Performance &amp; Cross-Selling: </w:t>
      </w:r>
      <w:r>
        <w:rPr>
          <w:rFonts w:ascii="Calibri" w:hAnsi="Calibri" w:cs="Calibri" w:eastAsia="Calibri"/>
          <w:color w:val="2D3748"/>
          <w:spacing w:val="0"/>
          <w:position w:val="0"/>
          <w:sz w:val="21"/>
          <w:shd w:fill="auto" w:val="clear"/>
        </w:rPr>
        <w:t xml:space="preserve">Which product lines drive the highest margin contributions versus unit sales volume, and what items are consistently bought together in market basket patterns?</w:t>
      </w:r>
    </w:p>
    <w:p>
      <w:pPr>
        <w:numPr>
          <w:ilvl w:val="0"/>
          <w:numId w:val="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Promotional Effectiveness: </w:t>
      </w:r>
      <w:r>
        <w:rPr>
          <w:rFonts w:ascii="Calibri" w:hAnsi="Calibri" w:cs="Calibri" w:eastAsia="Calibri"/>
          <w:color w:val="2D3748"/>
          <w:spacing w:val="0"/>
          <w:position w:val="0"/>
          <w:sz w:val="21"/>
          <w:shd w:fill="auto" w:val="clear"/>
        </w:rPr>
        <w:t xml:space="preserve">How do discount promotions impact overall order volumes and net margin profitability across differing customer tiers?</w:t>
      </w:r>
    </w:p>
    <w:p>
      <w:pPr>
        <w:numPr>
          <w:ilvl w:val="0"/>
          <w:numId w:val="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Temporal &amp; Seasonal Trends: </w:t>
      </w:r>
      <w:r>
        <w:rPr>
          <w:rFonts w:ascii="Calibri" w:hAnsi="Calibri" w:cs="Calibri" w:eastAsia="Calibri"/>
          <w:color w:val="2D3748"/>
          <w:spacing w:val="0"/>
          <w:position w:val="0"/>
          <w:sz w:val="21"/>
          <w:shd w:fill="auto" w:val="clear"/>
        </w:rPr>
        <w:t xml:space="preserve">What recurring monthly, weekly, and holiday patterns influence order velocity, and how can inventory replenishment schedules be optimized accordingly?</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26"/>
          <w:shd w:fill="auto" w:val="clear"/>
        </w:rPr>
        <w:t xml:space="preserve">3. Project Scope &amp; Technical Methodology</w:t>
      </w:r>
    </w:p>
    <w:p>
      <w:pPr>
        <w:keepNext w:val="true"/>
        <w:spacing w:before="16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4A5568"/>
          <w:spacing w:val="0"/>
          <w:position w:val="0"/>
          <w:sz w:val="22"/>
          <w:shd w:fill="auto" w:val="clear"/>
        </w:rPr>
        <w:t xml:space="preserve">Project Scope Boundaries</w:t>
      </w:r>
    </w:p>
    <w:p>
      <w:pPr>
        <w:numPr>
          <w:ilvl w:val="0"/>
          <w:numId w:val="1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In-Scope: </w:t>
      </w:r>
      <w:r>
        <w:rPr>
          <w:rFonts w:ascii="Calibri" w:hAnsi="Calibri" w:cs="Calibri" w:eastAsia="Calibri"/>
          <w:color w:val="2D3748"/>
          <w:spacing w:val="0"/>
          <w:position w:val="0"/>
          <w:sz w:val="21"/>
          <w:shd w:fill="auto" w:val="clear"/>
        </w:rPr>
        <w:t xml:space="preserve">Sourcing public retail transactional records, exploratory data analysis (EDA), data cleaning and anomaly handling, RFM cohort feature engineering, visual statistical analysis, and synthesizing practical business recommendations.</w:t>
      </w:r>
    </w:p>
    <w:p>
      <w:pPr>
        <w:numPr>
          <w:ilvl w:val="0"/>
          <w:numId w:val="1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Out-of-Scope: </w:t>
      </w:r>
      <w:r>
        <w:rPr>
          <w:rFonts w:ascii="Calibri" w:hAnsi="Calibri" w:cs="Calibri" w:eastAsia="Calibri"/>
          <w:color w:val="2D3748"/>
          <w:spacing w:val="0"/>
          <w:position w:val="0"/>
          <w:sz w:val="21"/>
          <w:shd w:fill="auto" w:val="clear"/>
        </w:rPr>
        <w:t xml:space="preserve">Live real-time data ingestion pipelines, cloud-deployed database integrations, and complex deep learning or neural network predictive models.</w:t>
      </w:r>
    </w:p>
    <w:p>
      <w:pPr>
        <w:keepNext w:val="true"/>
        <w:spacing w:before="16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4A5568"/>
          <w:spacing w:val="0"/>
          <w:position w:val="0"/>
          <w:sz w:val="22"/>
          <w:shd w:fill="auto" w:val="clear"/>
        </w:rPr>
        <w:t xml:space="preserve">Python Libraries &amp; Environment</w:t>
      </w:r>
    </w:p>
    <w:p>
      <w:pPr>
        <w:numPr>
          <w:ilvl w:val="0"/>
          <w:numId w:val="12"/>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Data Manipulation: </w:t>
      </w:r>
      <w:r>
        <w:rPr>
          <w:rFonts w:ascii="Calibri" w:hAnsi="Calibri" w:cs="Calibri" w:eastAsia="Calibri"/>
          <w:color w:val="2D3748"/>
          <w:spacing w:val="0"/>
          <w:position w:val="0"/>
          <w:sz w:val="21"/>
          <w:shd w:fill="auto" w:val="clear"/>
        </w:rPr>
        <w:t xml:space="preserve">Pandas and NumPy for efficient tabular dataframe indexing, aggregation, missing value handling, and vectorized calculations.</w:t>
      </w:r>
    </w:p>
    <w:p>
      <w:pPr>
        <w:numPr>
          <w:ilvl w:val="0"/>
          <w:numId w:val="12"/>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Data Visualization: </w:t>
      </w:r>
      <w:r>
        <w:rPr>
          <w:rFonts w:ascii="Calibri" w:hAnsi="Calibri" w:cs="Calibri" w:eastAsia="Calibri"/>
          <w:color w:val="2D3748"/>
          <w:spacing w:val="0"/>
          <w:position w:val="0"/>
          <w:sz w:val="21"/>
          <w:shd w:fill="auto" w:val="clear"/>
        </w:rPr>
        <w:t xml:space="preserve">Matplotlib and Seaborn for plotting univariate distribution curves, box plots, category breakdown bar charts, and multi-variable correlation heatmaps.</w:t>
      </w:r>
    </w:p>
    <w:p>
      <w:pPr>
        <w:numPr>
          <w:ilvl w:val="0"/>
          <w:numId w:val="12"/>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Statistical Analysis: </w:t>
      </w:r>
      <w:r>
        <w:rPr>
          <w:rFonts w:ascii="Calibri" w:hAnsi="Calibri" w:cs="Calibri" w:eastAsia="Calibri"/>
          <w:color w:val="2D3748"/>
          <w:spacing w:val="0"/>
          <w:position w:val="0"/>
          <w:sz w:val="21"/>
          <w:shd w:fill="auto" w:val="clear"/>
        </w:rPr>
        <w:t xml:space="preserve">Scikit-Learn (preprocessing and KMeans) for feature scaling and customer behavioral clustering.</w:t>
      </w:r>
    </w:p>
    <w:p>
      <w:pPr>
        <w:numPr>
          <w:ilvl w:val="0"/>
          <w:numId w:val="12"/>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Workspace: </w:t>
      </w:r>
      <w:r>
        <w:rPr>
          <w:rFonts w:ascii="Calibri" w:hAnsi="Calibri" w:cs="Calibri" w:eastAsia="Calibri"/>
          <w:color w:val="2D3748"/>
          <w:spacing w:val="0"/>
          <w:position w:val="0"/>
          <w:sz w:val="21"/>
          <w:shd w:fill="auto" w:val="clear"/>
        </w:rPr>
        <w:t xml:space="preserve">Jupyter Notebook and Google Colab for interactive development, code verification, and reproducible documentation.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26"/>
          <w:shd w:fill="auto" w:val="clear"/>
        </w:rPr>
        <w:t xml:space="preserve">4. Data Strategy &amp; Preparation Pipeline</w:t>
      </w:r>
    </w:p>
    <w:p>
      <w:pPr>
        <w:keepNext w:val="true"/>
        <w:spacing w:before="16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4A5568"/>
          <w:spacing w:val="0"/>
          <w:position w:val="0"/>
          <w:sz w:val="22"/>
          <w:shd w:fill="auto" w:val="clear"/>
        </w:rPr>
        <w:t xml:space="preserve">Dataset Selection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D3748"/>
          <w:spacing w:val="0"/>
          <w:position w:val="0"/>
          <w:sz w:val="21"/>
          <w:shd w:fill="auto" w:val="clear"/>
        </w:rPr>
        <w:t xml:space="preserve">The analysis will utilize the Online Retail II public benchmark dataset (sourced from the UCI Machine Learning Repository / Kaggle). This dataset captures non-store online retail transactions from an established UK-based giftware merchant. Key attributes include Invoice Number, Stock Code, Item Description, Quantity, Invoice Date, Unit Price, Customer ID, and Country.</w:t>
      </w:r>
    </w:p>
    <w:p>
      <w:pPr>
        <w:keepNext w:val="true"/>
        <w:spacing w:before="16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4A5568"/>
          <w:spacing w:val="0"/>
          <w:position w:val="0"/>
          <w:sz w:val="22"/>
          <w:shd w:fill="auto" w:val="clear"/>
        </w:rPr>
        <w:t xml:space="preserve">Data Cleaning &amp; Transformation Protocol</w:t>
      </w:r>
    </w:p>
    <w:p>
      <w:pPr>
        <w:numPr>
          <w:ilvl w:val="0"/>
          <w:numId w:val="1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Missing Value Strategy: </w:t>
      </w:r>
      <w:r>
        <w:rPr>
          <w:rFonts w:ascii="Calibri" w:hAnsi="Calibri" w:cs="Calibri" w:eastAsia="Calibri"/>
          <w:color w:val="2D3748"/>
          <w:spacing w:val="0"/>
          <w:position w:val="0"/>
          <w:sz w:val="21"/>
          <w:shd w:fill="auto" w:val="clear"/>
        </w:rPr>
        <w:t xml:space="preserve">Identify null values across records; isolate rows missing Customer IDs into guest checkout segments to prevent skewing customer-level repeat purchase loyalty metrics.</w:t>
      </w:r>
    </w:p>
    <w:p>
      <w:pPr>
        <w:numPr>
          <w:ilvl w:val="0"/>
          <w:numId w:val="1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Deduplication &amp; Transaction Cleaning: </w:t>
      </w:r>
      <w:r>
        <w:rPr>
          <w:rFonts w:ascii="Calibri" w:hAnsi="Calibri" w:cs="Calibri" w:eastAsia="Calibri"/>
          <w:color w:val="2D3748"/>
          <w:spacing w:val="0"/>
          <w:position w:val="0"/>
          <w:sz w:val="21"/>
          <w:shd w:fill="auto" w:val="clear"/>
        </w:rPr>
        <w:t xml:space="preserve">Filter out negative transaction quantities (representing return cancellations or damaged goods), drop test SKUs and system adjustment entries, and correct irregular unit price values.</w:t>
      </w:r>
    </w:p>
    <w:p>
      <w:pPr>
        <w:numPr>
          <w:ilvl w:val="0"/>
          <w:numId w:val="1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Feature Engineering: </w:t>
      </w:r>
      <w:r>
        <w:rPr>
          <w:rFonts w:ascii="Calibri" w:hAnsi="Calibri" w:cs="Calibri" w:eastAsia="Calibri"/>
          <w:color w:val="2D3748"/>
          <w:spacing w:val="0"/>
          <w:position w:val="0"/>
          <w:sz w:val="21"/>
          <w:shd w:fill="auto" w:val="clear"/>
        </w:rPr>
        <w:t xml:space="preserve">Calculate Total Spend per invoice line (Quantity * UnitPrice), extract temporal attributes (Invoice Month, Day of Week, Hour of Day), and calculate customer-level Recency (days since last purchase), Frequency (order count), and Monetary metrics.</w:t>
      </w:r>
    </w:p>
    <w:p>
      <w:pPr>
        <w:numPr>
          <w:ilvl w:val="0"/>
          <w:numId w:val="17"/>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D3748"/>
          <w:spacing w:val="0"/>
          <w:position w:val="0"/>
          <w:sz w:val="21"/>
          <w:shd w:fill="auto" w:val="clear"/>
        </w:rPr>
        <w:t xml:space="preserve">Exploratory Data Analysis: </w:t>
      </w:r>
      <w:r>
        <w:rPr>
          <w:rFonts w:ascii="Calibri" w:hAnsi="Calibri" w:cs="Calibri" w:eastAsia="Calibri"/>
          <w:color w:val="2D3748"/>
          <w:spacing w:val="0"/>
          <w:position w:val="0"/>
          <w:sz w:val="21"/>
          <w:shd w:fill="auto" w:val="clear"/>
        </w:rPr>
        <w:t xml:space="preserve">Profile statistical distribution of basket values, evaluate revenue concentration across top product lines and countries, and map purchase seasonality across the calendar year.</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26"/>
          <w:shd w:fill="auto" w:val="clear"/>
        </w:rPr>
        <w:t xml:space="preserve">5. Implementation Timeline &amp; Phase Milestones (6-Week Roadmap)</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D3748"/>
          <w:spacing w:val="0"/>
          <w:position w:val="0"/>
          <w:sz w:val="21"/>
          <w:shd w:fill="auto" w:val="clear"/>
        </w:rPr>
        <w:t xml:space="preserve">The project is structured across a 6-week execution timeline with an estimated total workload of 56 hours:</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1a365d" w:val="clear"/>
            <w:tcMar>
              <w:left w:w="150" w:type="dxa"/>
              <w:right w:w="15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Project Phase</w:t>
            </w:r>
          </w:p>
        </w:tc>
        <w:tc>
          <w:tcPr>
            <w:tcW w:w="3120" w:type="dxa"/>
            <w:tcBorders>
              <w:top w:val="single" w:color="000000" w:sz="0"/>
              <w:left w:val="single" w:color="000000" w:sz="0"/>
              <w:bottom w:val="single" w:color="000000" w:sz="0"/>
              <w:right w:val="single" w:color="000000" w:sz="0"/>
            </w:tcBorders>
            <w:shd w:color="000000" w:fill="1a365d" w:val="clear"/>
            <w:tcMar>
              <w:left w:w="150" w:type="dxa"/>
              <w:right w:w="15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Timeline &amp; Hours</w:t>
            </w:r>
          </w:p>
        </w:tc>
        <w:tc>
          <w:tcPr>
            <w:tcW w:w="3120" w:type="dxa"/>
            <w:tcBorders>
              <w:top w:val="single" w:color="000000" w:sz="0"/>
              <w:left w:val="single" w:color="000000" w:sz="0"/>
              <w:bottom w:val="single" w:color="000000" w:sz="0"/>
              <w:right w:val="single" w:color="000000" w:sz="0"/>
            </w:tcBorders>
            <w:shd w:color="000000" w:fill="1a365d" w:val="clear"/>
            <w:tcMar>
              <w:left w:w="150" w:type="dxa"/>
              <w:right w:w="15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Deliverables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Phase 1: Scoping &amp; Setup</w:t>
            </w:r>
          </w:p>
        </w:tc>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Weeks 1</w:t>
            </w:r>
            <w:r>
              <w:rPr>
                <w:rFonts w:ascii="Calibri" w:hAnsi="Calibri" w:cs="Calibri" w:eastAsia="Calibri"/>
                <w:color w:val="2D3748"/>
                <w:spacing w:val="0"/>
                <w:position w:val="0"/>
                <w:sz w:val="19"/>
                <w:shd w:fill="auto" w:val="clear"/>
              </w:rPr>
              <w:t xml:space="preserve">–</w:t>
            </w:r>
            <w:r>
              <w:rPr>
                <w:rFonts w:ascii="Calibri" w:hAnsi="Calibri" w:cs="Calibri" w:eastAsia="Calibri"/>
                <w:color w:val="2D3748"/>
                <w:spacing w:val="0"/>
                <w:position w:val="0"/>
                <w:sz w:val="19"/>
                <w:shd w:fill="auto" w:val="clear"/>
              </w:rPr>
              <w:t xml:space="preserve">2</w:t>
              <w:br/>
              <w:t xml:space="preserve">(~10 Hours)</w:t>
            </w:r>
          </w:p>
        </w:tc>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Finalize core business questions, set up Python development environment, import public retail dataset, and perform baseline data audits.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7fafc"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Phase 2: Cleaning &amp; Preprocessing</w:t>
            </w:r>
          </w:p>
        </w:tc>
        <w:tc>
          <w:tcPr>
            <w:tcW w:w="3120" w:type="dxa"/>
            <w:tcBorders>
              <w:top w:val="single" w:color="000000" w:sz="0"/>
              <w:left w:val="single" w:color="000000" w:sz="0"/>
              <w:bottom w:val="single" w:color="000000" w:sz="0"/>
              <w:right w:val="single" w:color="000000" w:sz="0"/>
            </w:tcBorders>
            <w:shd w:color="000000" w:fill="f7fafc"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Week 3</w:t>
              <w:br/>
              <w:t xml:space="preserve">(~12 Hours)</w:t>
            </w:r>
          </w:p>
        </w:tc>
        <w:tc>
          <w:tcPr>
            <w:tcW w:w="3120" w:type="dxa"/>
            <w:tcBorders>
              <w:top w:val="single" w:color="000000" w:sz="0"/>
              <w:left w:val="single" w:color="000000" w:sz="0"/>
              <w:bottom w:val="single" w:color="000000" w:sz="0"/>
              <w:right w:val="single" w:color="000000" w:sz="0"/>
            </w:tcBorders>
            <w:shd w:color="000000" w:fill="f7fafc"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Implement cleaning pipeline, isolate returns and cancellations, address missing customer IDs, engineer transactional features, and generate data dictionary.</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Phase 3: Exploratory Data Analysis</w:t>
            </w:r>
          </w:p>
        </w:tc>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Week 4</w:t>
              <w:br/>
              <w:t xml:space="preserve">(~14 Hours)</w:t>
            </w:r>
          </w:p>
        </w:tc>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Generate statistical visual summaries, distribution graphs, category revenue breakdowns, and correlation heatmaps to evaluate initial commercial hypotheses.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7fafc"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Phase 4: Customer Segmentation</w:t>
            </w:r>
          </w:p>
        </w:tc>
        <w:tc>
          <w:tcPr>
            <w:tcW w:w="3120" w:type="dxa"/>
            <w:tcBorders>
              <w:top w:val="single" w:color="000000" w:sz="0"/>
              <w:left w:val="single" w:color="000000" w:sz="0"/>
              <w:bottom w:val="single" w:color="000000" w:sz="0"/>
              <w:right w:val="single" w:color="000000" w:sz="0"/>
            </w:tcBorders>
            <w:shd w:color="000000" w:fill="f7fafc"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Week 5</w:t>
              <w:br/>
              <w:t xml:space="preserve">(~12 Hours)</w:t>
            </w:r>
          </w:p>
        </w:tc>
        <w:tc>
          <w:tcPr>
            <w:tcW w:w="3120" w:type="dxa"/>
            <w:tcBorders>
              <w:top w:val="single" w:color="000000" w:sz="0"/>
              <w:left w:val="single" w:color="000000" w:sz="0"/>
              <w:bottom w:val="single" w:color="000000" w:sz="0"/>
              <w:right w:val="single" w:color="000000" w:sz="0"/>
            </w:tcBorders>
            <w:shd w:color="000000" w:fill="f7fafc"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Compute normalized RFM metrics, run behavioral clustering, define distinct customer tiers (Champions, Regulars, At-Risk), and profile segment value.</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Phase 5: Synthesis &amp; Reporting</w:t>
            </w:r>
          </w:p>
        </w:tc>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Week 6</w:t>
              <w:br/>
              <w:t xml:space="preserve">(~8 Hours)</w:t>
            </w:r>
          </w:p>
        </w:tc>
        <w:tc>
          <w:tcPr>
            <w:tcW w:w="3120" w:type="dxa"/>
            <w:tcBorders>
              <w:top w:val="single" w:color="000000" w:sz="0"/>
              <w:left w:val="single" w:color="000000" w:sz="0"/>
              <w:bottom w:val="single" w:color="000000" w:sz="0"/>
              <w:right w:val="single" w:color="000000" w:sz="0"/>
            </w:tcBorders>
            <w:shd w:color="000000" w:fill="ffffff"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Consolidate findings into a comprehensive executive summary report, prepare visual dashboard summaries, and finalize documented GitHub project repository.</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26"/>
          <w:shd w:fill="auto" w:val="clear"/>
        </w:rPr>
        <w:t xml:space="preserve">6. Risk Assessment &amp; Mitigation Strategy</w:t>
      </w:r>
    </w:p>
    <w:tbl>
      <w:tblPr/>
      <w:tblGrid>
        <w:gridCol w:w="2340"/>
        <w:gridCol w:w="2340"/>
        <w:gridCol w:w="2340"/>
        <w:gridCol w:w="2340"/>
      </w:tblGrid>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2d3748"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Identified Risk</w:t>
            </w:r>
          </w:p>
        </w:tc>
        <w:tc>
          <w:tcPr>
            <w:tcW w:w="2340" w:type="dxa"/>
            <w:tcBorders>
              <w:top w:val="single" w:color="000000" w:sz="0"/>
              <w:left w:val="single" w:color="000000" w:sz="0"/>
              <w:bottom w:val="single" w:color="000000" w:sz="0"/>
              <w:right w:val="single" w:color="000000" w:sz="0"/>
            </w:tcBorders>
            <w:shd w:color="000000" w:fill="2d3748"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Impact</w:t>
            </w:r>
          </w:p>
        </w:tc>
        <w:tc>
          <w:tcPr>
            <w:tcW w:w="2340" w:type="dxa"/>
            <w:tcBorders>
              <w:top w:val="single" w:color="000000" w:sz="0"/>
              <w:left w:val="single" w:color="000000" w:sz="0"/>
              <w:bottom w:val="single" w:color="000000" w:sz="0"/>
              <w:right w:val="single" w:color="000000" w:sz="0"/>
            </w:tcBorders>
            <w:shd w:color="000000" w:fill="2d3748"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Likelihood</w:t>
            </w:r>
          </w:p>
        </w:tc>
        <w:tc>
          <w:tcPr>
            <w:tcW w:w="2340" w:type="dxa"/>
            <w:tcBorders>
              <w:top w:val="single" w:color="000000" w:sz="0"/>
              <w:left w:val="single" w:color="000000" w:sz="0"/>
              <w:bottom w:val="single" w:color="000000" w:sz="0"/>
              <w:right w:val="single" w:color="000000" w:sz="0"/>
            </w:tcBorders>
            <w:shd w:color="000000" w:fill="2d3748" w:val="clear"/>
            <w:tcMar>
              <w:left w:w="140" w:type="dxa"/>
              <w:right w:w="14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Mitigation Strategy</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Dirty or Incomplete Public Records</w:t>
            </w:r>
          </w:p>
        </w:tc>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High</w:t>
            </w:r>
          </w:p>
        </w:tc>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High</w:t>
            </w:r>
          </w:p>
        </w:tc>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Establish rigorous filtering criteria during preprocessing to isolate cancellations, returns, and missing IDs without sacrificing sales integrity.</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7fafc"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Outliers Distorting Segmentation</w:t>
            </w:r>
          </w:p>
        </w:tc>
        <w:tc>
          <w:tcPr>
            <w:tcW w:w="2340" w:type="dxa"/>
            <w:tcBorders>
              <w:top w:val="single" w:color="000000" w:sz="0"/>
              <w:left w:val="single" w:color="000000" w:sz="0"/>
              <w:bottom w:val="single" w:color="000000" w:sz="0"/>
              <w:right w:val="single" w:color="000000" w:sz="0"/>
            </w:tcBorders>
            <w:shd w:color="000000" w:fill="f7fafc"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Medium</w:t>
            </w:r>
          </w:p>
        </w:tc>
        <w:tc>
          <w:tcPr>
            <w:tcW w:w="2340" w:type="dxa"/>
            <w:tcBorders>
              <w:top w:val="single" w:color="000000" w:sz="0"/>
              <w:left w:val="single" w:color="000000" w:sz="0"/>
              <w:bottom w:val="single" w:color="000000" w:sz="0"/>
              <w:right w:val="single" w:color="000000" w:sz="0"/>
            </w:tcBorders>
            <w:shd w:color="000000" w:fill="f7fafc"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Medium</w:t>
            </w:r>
          </w:p>
        </w:tc>
        <w:tc>
          <w:tcPr>
            <w:tcW w:w="2340" w:type="dxa"/>
            <w:tcBorders>
              <w:top w:val="single" w:color="000000" w:sz="0"/>
              <w:left w:val="single" w:color="000000" w:sz="0"/>
              <w:bottom w:val="single" w:color="000000" w:sz="0"/>
              <w:right w:val="single" w:color="000000" w:sz="0"/>
            </w:tcBorders>
            <w:shd w:color="000000" w:fill="f7fafc"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Apply log transformations or IQR thresholding to extreme wholesale purchases before running customer segmentation algorithms.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2D3748"/>
                <w:spacing w:val="0"/>
                <w:position w:val="0"/>
                <w:sz w:val="19"/>
                <w:shd w:fill="auto" w:val="clear"/>
              </w:rPr>
              <w:t xml:space="preserve">Scope Expansion Across Timeline</w:t>
            </w:r>
          </w:p>
        </w:tc>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Medium</w:t>
            </w:r>
          </w:p>
        </w:tc>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Medium</w:t>
            </w:r>
          </w:p>
        </w:tc>
        <w:tc>
          <w:tcPr>
            <w:tcW w:w="2340" w:type="dxa"/>
            <w:tcBorders>
              <w:top w:val="single" w:color="000000" w:sz="0"/>
              <w:left w:val="single" w:color="000000" w:sz="0"/>
              <w:bottom w:val="single" w:color="000000" w:sz="0"/>
              <w:right w:val="single" w:color="000000" w:sz="0"/>
            </w:tcBorders>
            <w:shd w:color="000000" w:fill="ffffff" w:val="clear"/>
            <w:tcMar>
              <w:left w:w="130" w:type="dxa"/>
              <w:right w:w="13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D3748"/>
                <w:spacing w:val="0"/>
                <w:position w:val="0"/>
                <w:sz w:val="19"/>
                <w:shd w:fill="auto" w:val="clear"/>
              </w:rPr>
              <w:t xml:space="preserve">Maintain strict adherence to the weekly project phases; prioritize the core five business questions prior to investigating peripheral metrics.</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A365D"/>
          <w:spacing w:val="0"/>
          <w:position w:val="0"/>
          <w:sz w:val="26"/>
          <w:shd w:fill="auto" w:val="clear"/>
        </w:rPr>
        <w:t xml:space="preserve">7. Expected Impact &amp; Project Deliverables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D3748"/>
          <w:spacing w:val="0"/>
          <w:position w:val="0"/>
          <w:sz w:val="21"/>
          <w:shd w:fill="auto" w:val="clear"/>
        </w:rPr>
        <w:t xml:space="preserve">The completion of this project will result in an end-to-end data analytics workflow and an executive-ready strategic report. Primary deliverables include clean, thoroughly documented Jupyter Notebooks hosted on GitHub, an exploratory visual dashboard highlighting product and customer dynamics, and a set of commercial recommendations. These deliverables will provide actionable insights to help business leadership improve promotional efficiency, reduce customer dormancy, and allocate marketing capital toward the most profitable customer cohorts.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7">
    <w:abstractNumId w:val="18"/>
  </w:num>
  <w:num w:numId="10">
    <w:abstractNumId w:val="12"/>
  </w:num>
  <w:num w:numId="12">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