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120" w:line="240"/>
        <w:ind w:right="0" w:left="0" w:firstLine="0"/>
        <w:jc w:val="left"/>
        <w:rPr>
          <w:rFonts w:ascii="Inter" w:hAnsi="Inter" w:cs="Inter" w:eastAsia="Inter"/>
          <w:b/>
          <w:color w:val="1A2530"/>
          <w:spacing w:val="0"/>
          <w:position w:val="0"/>
          <w:sz w:val="40"/>
          <w:shd w:fill="auto" w:val="clear"/>
        </w:rPr>
      </w:pPr>
      <w:r>
        <w:rPr>
          <w:rFonts w:ascii="Inter" w:hAnsi="Inter" w:cs="Inter" w:eastAsia="Inter"/>
          <w:b/>
          <w:color w:val="1A2530"/>
          <w:spacing w:val="0"/>
          <w:position w:val="0"/>
          <w:sz w:val="40"/>
          <w:shd w:fill="auto" w:val="clear"/>
        </w:rPr>
        <w:t xml:space="preserve">Week 3 Project Report: Advanced Data Analysis &amp; Visualizations in Logistics</w:t>
      </w:r>
    </w:p>
    <w:p>
      <w:pPr>
        <w:spacing w:before="0" w:after="0" w:line="300"/>
        <w:ind w:right="0" w:left="0" w:firstLine="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Author:</w:t>
      </w:r>
      <w:r>
        <w:rPr>
          <w:rFonts w:ascii="Inter" w:hAnsi="Inter" w:cs="Inter" w:eastAsia="Inter"/>
          <w:color w:val="2C3E50"/>
          <w:spacing w:val="0"/>
          <w:position w:val="0"/>
          <w:sz w:val="22"/>
          <w:shd w:fill="auto" w:val="clear"/>
        </w:rPr>
        <w:t xml:space="preserve"> Unnati Mishra</w:t>
        <w:br/>
      </w:r>
      <w:r>
        <w:rPr>
          <w:rFonts w:ascii="Inter" w:hAnsi="Inter" w:cs="Inter" w:eastAsia="Inter"/>
          <w:b/>
          <w:color w:val="2C3E50"/>
          <w:spacing w:val="0"/>
          <w:position w:val="0"/>
          <w:sz w:val="22"/>
          <w:shd w:fill="auto" w:val="clear"/>
        </w:rPr>
        <w:t xml:space="preserve">Track:</w:t>
      </w:r>
      <w:r>
        <w:rPr>
          <w:rFonts w:ascii="Inter" w:hAnsi="Inter" w:cs="Inter" w:eastAsia="Inter"/>
          <w:color w:val="2C3E50"/>
          <w:spacing w:val="0"/>
          <w:position w:val="0"/>
          <w:sz w:val="22"/>
          <w:shd w:fill="auto" w:val="clear"/>
        </w:rPr>
        <w:t xml:space="preserve"> Logistics Data Analyst Intern</w:t>
        <w:br/>
      </w:r>
      <w:r>
        <w:rPr>
          <w:rFonts w:ascii="Inter" w:hAnsi="Inter" w:cs="Inter" w:eastAsia="Inter"/>
          <w:b/>
          <w:color w:val="2C3E50"/>
          <w:spacing w:val="0"/>
          <w:position w:val="0"/>
          <w:sz w:val="22"/>
          <w:shd w:fill="auto" w:val="clear"/>
        </w:rPr>
        <w:t xml:space="preserve">Date:</w:t>
      </w:r>
      <w:r>
        <w:rPr>
          <w:rFonts w:ascii="Inter" w:hAnsi="Inter" w:cs="Inter" w:eastAsia="Inter"/>
          <w:color w:val="2C3E50"/>
          <w:spacing w:val="0"/>
          <w:position w:val="0"/>
          <w:sz w:val="22"/>
          <w:shd w:fill="auto" w:val="clear"/>
        </w:rPr>
        <w:t xml:space="preserve"> October 2026</w:t>
      </w:r>
    </w:p>
    <w:p>
      <w:pPr>
        <w:keepNext w:val="true"/>
        <w:keepLines w:val="true"/>
        <w:spacing w:before="480" w:after="120" w:line="276"/>
        <w:ind w:right="0" w:left="0" w:firstLine="0"/>
        <w:jc w:val="left"/>
        <w:rPr>
          <w:rFonts w:ascii="Inter" w:hAnsi="Inter" w:cs="Inter" w:eastAsia="Inter"/>
          <w:b/>
          <w:color w:val="1E3A5F"/>
          <w:spacing w:val="0"/>
          <w:position w:val="0"/>
          <w:sz w:val="28"/>
          <w:shd w:fill="auto" w:val="clear"/>
        </w:rPr>
      </w:pPr>
      <w:r>
        <w:rPr>
          <w:rFonts w:ascii="Inter" w:hAnsi="Inter" w:cs="Inter" w:eastAsia="Inter"/>
          <w:b/>
          <w:color w:val="1E3A5F"/>
          <w:spacing w:val="0"/>
          <w:position w:val="0"/>
          <w:sz w:val="28"/>
          <w:shd w:fill="auto" w:val="clear"/>
        </w:rPr>
        <w:t xml:space="preserve">1. Project Overview &amp; Objective</w:t>
      </w:r>
    </w:p>
    <w:p>
      <w:pPr>
        <w:spacing w:before="0" w:after="0" w:line="300"/>
        <w:ind w:right="0" w:left="0" w:firstLine="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In this task, I took the data pipeline created in Week 2 and moved forward into detailed Exploratory Data Analysis (EDA) and visualizations. The goal was to study how delivery lead times, fuel consumption, shipment weights, and overall transportation costs interact across four different freight modes (Road, Express Air, Rail, and Maritime) using 1,200 simulated shipment records.</w:t>
      </w:r>
    </w:p>
    <w:p>
      <w:pPr>
        <w:spacing w:before="0" w:after="0" w:line="300"/>
        <w:ind w:right="0" w:left="0" w:firstLine="0"/>
        <w:jc w:val="left"/>
        <w:rPr>
          <w:rFonts w:ascii="Inter" w:hAnsi="Inter" w:cs="Inter" w:eastAsia="Inter"/>
          <w:color w:val="2C3E50"/>
          <w:spacing w:val="0"/>
          <w:position w:val="0"/>
          <w:sz w:val="22"/>
          <w:shd w:fill="auto" w:val="clear"/>
        </w:rPr>
      </w:pPr>
    </w:p>
    <w:p>
      <w:pPr>
        <w:numPr>
          <w:ilvl w:val="0"/>
          <w:numId w:val="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Added real numbers and specific statistical outputs instead of generic descriptions.</w:t>
      </w:r>
    </w:p>
    <w:p>
      <w:pPr>
        <w:numPr>
          <w:ilvl w:val="0"/>
          <w:numId w:val="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Replaced multiple scattered snippets with one single, end-to-end Python script that can be run in one click.</w:t>
      </w:r>
    </w:p>
    <w:p>
      <w:pPr>
        <w:numPr>
          <w:ilvl w:val="0"/>
          <w:numId w:val="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Grounded the analysis in real operational logistics problems (like hub bottlenecks and modal cost thresholds) rather than theoretical textbook definitions.</w:t>
      </w:r>
    </w:p>
    <w:p>
      <w:pPr>
        <w:keepNext w:val="true"/>
        <w:keepLines w:val="true"/>
        <w:spacing w:before="480" w:after="120" w:line="276"/>
        <w:ind w:right="0" w:left="0" w:firstLine="0"/>
        <w:jc w:val="left"/>
        <w:rPr>
          <w:rFonts w:ascii="Inter" w:hAnsi="Inter" w:cs="Inter" w:eastAsia="Inter"/>
          <w:b/>
          <w:color w:val="1E3A5F"/>
          <w:spacing w:val="0"/>
          <w:position w:val="0"/>
          <w:sz w:val="28"/>
          <w:shd w:fill="auto" w:val="clear"/>
        </w:rPr>
      </w:pPr>
      <w:r>
        <w:rPr>
          <w:rFonts w:ascii="Inter" w:hAnsi="Inter" w:cs="Inter" w:eastAsia="Inter"/>
          <w:b/>
          <w:color w:val="1E3A5F"/>
          <w:spacing w:val="0"/>
          <w:position w:val="0"/>
          <w:sz w:val="28"/>
          <w:shd w:fill="auto" w:val="clear"/>
        </w:rPr>
        <w:t xml:space="preserve">2. Complete Python Script (Data Generation, EDA &amp; Visualizations)</w:t>
      </w:r>
    </w:p>
    <w:p>
      <w:pPr>
        <w:spacing w:before="0" w:after="0" w:line="300"/>
        <w:ind w:right="0" w:left="0" w:firstLine="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Below is the single script used to generate the dataset, compute key metrics, and export all 4 visual charts:</w:t>
      </w:r>
    </w:p>
    <w:p>
      <w:pPr>
        <w:spacing w:before="0" w:after="0" w:line="300"/>
        <w:ind w:right="0" w:left="0" w:firstLine="0"/>
        <w:jc w:val="left"/>
        <w:rPr>
          <w:rFonts w:ascii="Inter" w:hAnsi="Inter" w:cs="Inter" w:eastAsia="Inter"/>
          <w:color w:val="2C3E50"/>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Inter" w:hAnsi="Inter" w:cs="Inter" w:eastAsia="Inter"/>
          <w:color w:val="188038"/>
          <w:spacing w:val="0"/>
          <w:position w:val="0"/>
          <w:sz w:val="22"/>
          <w:shd w:fill="auto" w:val="clear"/>
        </w:rPr>
        <w:t xml:space="preserve"></w:t>
      </w:r>
      <w:r>
        <w:rPr>
          <w:rFonts w:ascii="Roboto Mono" w:hAnsi="Roboto Mono" w:cs="Roboto Mono" w:eastAsia="Roboto Mono"/>
          <w:color w:val="188038"/>
          <w:spacing w:val="0"/>
          <w:position w:val="0"/>
          <w:sz w:val="22"/>
          <w:shd w:fill="auto" w:val="clear"/>
        </w:rPr>
        <w:t xml:space="preserve">import numpy as np</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import pandas as pd</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import matplotlib.pyplot as plt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import seaborn as sns</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Set seed for reproducible results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np.random.seed(42)</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n = 1200</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1. Dataset generation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modes = ['Road Freight', 'Express Air', 'Rail Freight', 'Maritime']</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hubs = ['North Hub (Delhi)', 'West Hub (Mumbai)', 'South Hub (Bengaluru)', 'East Hub (Kolkata)']</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assigned_modes = np.random.choice(modes, size=n, p=[0.45, 0.25, 0.20, 0.10])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origin_hubs = np.random.choice(hubs, size=n, p=[0.35, 0.30, 0.20, 0.15])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distances = np.random.uniform(150, 2400, size=n)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weights = np.random.exponential(scale=1800, size=n) + 50</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Mode speed and transit calculation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speeds = {'Road Freight': 52.0, 'Express Air': 540.0, 'Rail Freight': 38.0, 'Maritime': 22.0}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base_speed = np.array([speeds[m] for m in assigned_modes])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transit_hours = (distances / base_speed) + np.random.gamma(shape=2.5, scale=2.0, size=n)</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Cost multipliers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rate_km = {'Road Freight': 1.45, 'Express Air': 6.80, 'Rail Freight': 0.85, 'Maritime': 0.50}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mode_rate = np.array([rate_km[m] for m in assigned_modes])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costs = (distances * mode_rate) + (weights * 0.28) + np.random.normal(120, 35, size=n)</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df = pd.DataFrame({</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'Shipment_ID': [f'SHP-{i}' for i in range(1001, 1001 + 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'Origin_Hub': origin_hubs,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'Transport_Mode': assigned_modes,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'Distance_KM': np.round(distances, 2),</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'Weight_KG': np.round(weights, 2),</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'Transit_Hours': np.round(transit_hours, 2),</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'Total_Cost_USD': np.round(costs, 2)</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2. Key statistical metrics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summary = df.groupby('Transport_Mode').agg(</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Shipments=('Shipment_ID', 'count'),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Mean_Transit_Hrs=('Transit_Hours', 'mean'),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Median_Transit_Hrs=('Transit_Hours', 'median'),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Mean_Cost=('Total_Cost_USD', 'mean'),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Median_Cost=('Total_Cost_USD', 'median'),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Cost_IQR=('Total_Cost_USD', lambda x: np.percentile(x, 75) - np.percentile(x, 25))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).round(2).reset_index()</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print("--- SUMMARY TABLE ---")</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print(summary.to_string(index=False))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3. Generating Visualizations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plt.style.use('seaborn-v0_8-whitegrid' if 'seaborn-v0_8-whitegrid' in plt.style.available else 'default')</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Figure 1: Transit Time Distribution</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plt.figure(figsize=(8, 4.5))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sns.kdeplot(data=df, x='Transit_Hours', hue='Transport_Mode', fill=True, common_norm=False)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plt.title('Transit Time Distribution by Transport Mode')</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plt.xlabel('Transit Duration (Hours)')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plt.ylabel('Density')</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plt.tight_layout()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plt.savefig('vis1_transit_distribution.png', dpi=200)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plt.close()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Figure 2: Correlation Heatmap</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plt.figure(figsize=(6, 4.5))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sns.heatmap(df[['Distance_KM', 'Weight_KG', 'Transit_Hours', 'Total_Cost_USD']].corr(), annot=True, cmap='Blues', fmt='.2f')</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plt.title('Correlation Matrix of Key Metrics')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plt.tight_layout()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plt.savefig('vis2_correlation_matrix.png', dpi=200)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plt.close()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Figure 3: Cost vs. Weight by Mode</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plt.figure(figsize=(8, 4.5))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sns.scatterplot(data=df, x='Weight_KG', y='Total_Cost_USD', hue='Transport_Mode', alpha=0.7)</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plt.title('Transportation Cost vs. Consignment Weight')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plt.xlabel('Weight (KG)')</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plt.ylabel('Cost ($ USD)')</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plt.tight_layout()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plt.savefig('vis3_cost_vs_weight.png', dpi=200)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plt.close()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 Figure 4: Hub Delays &amp; Outliers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plt.figure(figsize=(8, 4.5))</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sns.boxplot(data=df, x='Origin_Hub', y='Transit_Hours', palette='muted')</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plt.title('Transit Time Variation Across Regional Origin Hubs')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plt.xlabel('Dispatch Hub')</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plt.ylabel('Transit Time (Hours)')</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plt.tight_layout()</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plt.savefig('vis4_hub_delays.png', dpi=200)</w:t>
      </w: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plt.close()</w:t>
      </w:r>
    </w:p>
    <w:p>
      <w:pPr>
        <w:spacing w:before="0" w:after="0" w:line="300"/>
        <w:ind w:right="0" w:left="0" w:firstLine="0"/>
        <w:jc w:val="left"/>
        <w:rPr>
          <w:rFonts w:ascii="Roboto Mono" w:hAnsi="Roboto Mono" w:cs="Roboto Mono" w:eastAsia="Roboto Mono"/>
          <w:color w:val="188038"/>
          <w:spacing w:val="0"/>
          <w:position w:val="0"/>
          <w:sz w:val="22"/>
          <w:shd w:fill="auto" w:val="clear"/>
        </w:rPr>
      </w:pPr>
    </w:p>
    <w:p>
      <w:pPr>
        <w:spacing w:before="0" w:after="0" w:line="300"/>
        <w:ind w:right="0" w:left="0" w:firstLine="0"/>
        <w:jc w:val="left"/>
        <w:rPr>
          <w:rFonts w:ascii="Roboto Mono" w:hAnsi="Roboto Mono" w:cs="Roboto Mono" w:eastAsia="Roboto Mono"/>
          <w:color w:val="188038"/>
          <w:spacing w:val="0"/>
          <w:position w:val="0"/>
          <w:sz w:val="22"/>
          <w:shd w:fill="auto" w:val="clear"/>
        </w:rPr>
      </w:pPr>
      <w:r>
        <w:rPr>
          <w:rFonts w:ascii="Roboto Mono" w:hAnsi="Roboto Mono" w:cs="Roboto Mono" w:eastAsia="Roboto Mono"/>
          <w:color w:val="188038"/>
          <w:spacing w:val="0"/>
          <w:position w:val="0"/>
          <w:sz w:val="22"/>
          <w:shd w:fill="auto" w:val="clear"/>
        </w:rPr>
        <w:t xml:space="preserve">print("\nEDA Completed successfully. All 4 plots saved.")</w:t>
      </w:r>
    </w:p>
    <w:p>
      <w:pPr>
        <w:keepNext w:val="true"/>
        <w:keepLines w:val="true"/>
        <w:spacing w:before="480" w:after="120" w:line="276"/>
        <w:ind w:right="0" w:left="0" w:firstLine="0"/>
        <w:jc w:val="left"/>
        <w:rPr>
          <w:rFonts w:ascii="Inter" w:hAnsi="Inter" w:cs="Inter" w:eastAsia="Inter"/>
          <w:b/>
          <w:color w:val="1E3A5F"/>
          <w:spacing w:val="0"/>
          <w:position w:val="0"/>
          <w:sz w:val="28"/>
          <w:shd w:fill="auto" w:val="clear"/>
        </w:rPr>
      </w:pPr>
      <w:r>
        <w:rPr>
          <w:rFonts w:ascii="Inter" w:hAnsi="Inter" w:cs="Inter" w:eastAsia="Inter"/>
          <w:b/>
          <w:color w:val="188038"/>
          <w:spacing w:val="0"/>
          <w:position w:val="0"/>
          <w:sz w:val="28"/>
          <w:shd w:fill="auto" w:val="clear"/>
        </w:rPr>
        <w:t xml:space="preserve"></w:t>
      </w:r>
      <w:r>
        <w:rPr>
          <w:rFonts w:ascii="Inter" w:hAnsi="Inter" w:cs="Inter" w:eastAsia="Inter"/>
          <w:b/>
          <w:color w:val="1E3A5F"/>
          <w:spacing w:val="0"/>
          <w:position w:val="0"/>
          <w:sz w:val="28"/>
          <w:shd w:fill="auto" w:val="clear"/>
        </w:rPr>
        <w:t xml:space="preserve">3. Key Findings &amp; Empirical Results</w:t>
      </w:r>
    </w:p>
    <w:p>
      <w:pPr>
        <w:spacing w:before="0" w:after="0" w:line="300"/>
        <w:ind w:right="0" w:left="0" w:firstLine="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Summary Table:</w:t>
      </w:r>
    </w:p>
    <w:p>
      <w:pPr>
        <w:spacing w:before="0" w:after="0" w:line="300"/>
        <w:ind w:right="0" w:left="0" w:firstLine="0"/>
        <w:jc w:val="left"/>
        <w:rPr>
          <w:rFonts w:ascii="Inter" w:hAnsi="Inter" w:cs="Inter" w:eastAsia="Inter"/>
          <w:color w:val="2C3E50"/>
          <w:spacing w:val="0"/>
          <w:position w:val="0"/>
          <w:sz w:val="22"/>
          <w:shd w:fill="auto" w:val="clear"/>
        </w:rPr>
      </w:pPr>
    </w:p>
    <w:tbl>
      <w:tblPr/>
      <w:tblGrid>
        <w:gridCol w:w="3500"/>
        <w:gridCol w:w="3500"/>
        <w:gridCol w:w="3500"/>
        <w:gridCol w:w="3500"/>
        <w:gridCol w:w="3500"/>
        <w:gridCol w:w="3500"/>
      </w:tblGrid>
      <w:tr>
        <w:trPr>
          <w:trHeight w:val="1" w:hRule="atLeast"/>
          <w:jc w:val="left"/>
        </w:trPr>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Transport Mode</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Shipments</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Mean Transit (Hrs)</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Median Transit (Hrs)</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Mean Cost ($)</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Median Cost ($)</w:t>
            </w:r>
          </w:p>
        </w:tc>
      </w:tr>
      <w:tr>
        <w:trPr>
          <w:trHeight w:val="1" w:hRule="atLeast"/>
          <w:jc w:val="left"/>
        </w:trPr>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Express Air</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299</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7.34</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7.07</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$9,161.39</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$9,172.38</w:t>
            </w:r>
          </w:p>
        </w:tc>
      </w:tr>
      <w:tr>
        <w:trPr>
          <w:trHeight w:val="1" w:hRule="atLeast"/>
          <w:jc w:val="left"/>
        </w:trPr>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Road Freight</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539</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30.02</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30.50</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$2,535.58</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$2,568.96</w:t>
            </w:r>
          </w:p>
        </w:tc>
      </w:tr>
      <w:tr>
        <w:trPr>
          <w:trHeight w:val="1" w:hRule="atLeast"/>
          <w:jc w:val="left"/>
        </w:trPr>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Rail Freight</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237</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37.29</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35.86</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$1,650.68</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$1,553.14</w:t>
            </w:r>
          </w:p>
        </w:tc>
      </w:tr>
      <w:tr>
        <w:trPr>
          <w:trHeight w:val="1" w:hRule="atLeast"/>
          <w:jc w:val="left"/>
        </w:trPr>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Maritime</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125</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61.81</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62.21</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$1,233.45</w:t>
            </w:r>
          </w:p>
        </w:tc>
        <w:tc>
          <w:tcPr>
            <w:tcW w:w="3500" w:type="dxa"/>
            <w:tcBorders>
              <w:top w:val="single" w:color="dce2e6" w:sz="4"/>
              <w:left w:val="single" w:color="000000" w:sz="0"/>
              <w:bottom w:val="single" w:color="dce2e6" w:sz="4"/>
              <w:right w:val="single" w:color="000000" w:sz="0"/>
            </w:tcBorders>
            <w:shd w:color="000000" w:fill="ffffff" w:val="clear"/>
            <w:tcMar>
              <w:left w:w="160" w:type="dxa"/>
              <w:right w:w="160" w:type="dxa"/>
            </w:tcMar>
            <w:vAlign w:val="center"/>
          </w:tcPr>
          <w:p>
            <w:pPr>
              <w:spacing w:before="0" w:after="0" w:line="300"/>
              <w:ind w:right="0" w:left="0" w:firstLine="0"/>
              <w:jc w:val="left"/>
              <w:rPr>
                <w:spacing w:val="0"/>
                <w:position w:val="0"/>
                <w:sz w:val="22"/>
                <w:shd w:fill="auto" w:val="clear"/>
              </w:rPr>
            </w:pPr>
            <w:r>
              <w:rPr>
                <w:rFonts w:ascii="Inter" w:hAnsi="Inter" w:cs="Inter" w:eastAsia="Inter"/>
                <w:color w:val="2C3E50"/>
                <w:spacing w:val="0"/>
                <w:position w:val="0"/>
                <w:sz w:val="22"/>
                <w:shd w:fill="auto" w:val="clear"/>
              </w:rPr>
              <w:t xml:space="preserve">$1,192.76</w:t>
            </w:r>
          </w:p>
        </w:tc>
      </w:tr>
    </w:tbl>
    <w:p>
      <w:pPr>
        <w:keepNext w:val="true"/>
        <w:keepLines w:val="true"/>
        <w:spacing w:before="360" w:after="80" w:line="276"/>
        <w:ind w:right="0" w:left="0" w:firstLine="0"/>
        <w:jc w:val="left"/>
        <w:rPr>
          <w:rFonts w:ascii="Inter" w:hAnsi="Inter" w:cs="Inter" w:eastAsia="Inter"/>
          <w:b/>
          <w:color w:val="2C4A6F"/>
          <w:spacing w:val="0"/>
          <w:position w:val="0"/>
          <w:sz w:val="24"/>
          <w:shd w:fill="auto" w:val="clear"/>
        </w:rPr>
      </w:pPr>
      <w:r>
        <w:rPr>
          <w:rFonts w:ascii="Inter" w:hAnsi="Inter" w:cs="Inter" w:eastAsia="Inter"/>
          <w:b/>
          <w:color w:val="2C4A6F"/>
          <w:spacing w:val="0"/>
          <w:position w:val="0"/>
          <w:sz w:val="24"/>
          <w:shd w:fill="auto" w:val="clear"/>
        </w:rPr>
        <w:t xml:space="preserve">Observations:</w:t>
      </w:r>
    </w:p>
    <w:p>
      <w:pPr>
        <w:numPr>
          <w:ilvl w:val="0"/>
          <w:numId w:val="23"/>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Road Freight mean transit is 30.02 hrs and median transit is 30.50 hrs across 539 shipments.</w:t>
      </w:r>
    </w:p>
    <w:p>
      <w:pPr>
        <w:numPr>
          <w:ilvl w:val="0"/>
          <w:numId w:val="23"/>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Express Air mean cost is $9,161.39 with average transit of 7.34 hours.</w:t>
      </w:r>
    </w:p>
    <w:p>
      <w:pPr>
        <w:numPr>
          <w:ilvl w:val="0"/>
          <w:numId w:val="23"/>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color w:val="2C3E50"/>
          <w:spacing w:val="0"/>
          <w:position w:val="0"/>
          <w:sz w:val="22"/>
          <w:shd w:fill="auto" w:val="clear"/>
        </w:rPr>
        <w:t xml:space="preserve">Rail Freight delivers significant cost reduction ($1,650.68 mean cost) over Road Freight ($2,535.58).</w:t>
      </w:r>
    </w:p>
    <w:p>
      <w:pPr>
        <w:keepNext w:val="true"/>
        <w:keepLines w:val="true"/>
        <w:spacing w:before="480" w:after="120" w:line="276"/>
        <w:ind w:right="0" w:left="0" w:firstLine="0"/>
        <w:jc w:val="left"/>
        <w:rPr>
          <w:rFonts w:ascii="Inter" w:hAnsi="Inter" w:cs="Inter" w:eastAsia="Inter"/>
          <w:b/>
          <w:color w:val="1E3A5F"/>
          <w:spacing w:val="0"/>
          <w:position w:val="0"/>
          <w:sz w:val="28"/>
          <w:shd w:fill="auto" w:val="clear"/>
        </w:rPr>
      </w:pPr>
      <w:r>
        <w:rPr>
          <w:rFonts w:ascii="Inter" w:hAnsi="Inter" w:cs="Inter" w:eastAsia="Inter"/>
          <w:b/>
          <w:color w:val="1E3A5F"/>
          <w:spacing w:val="0"/>
          <w:position w:val="0"/>
          <w:sz w:val="28"/>
          <w:shd w:fill="auto" w:val="clear"/>
        </w:rPr>
        <w:t xml:space="preserve">4. Explaining the 4 Visualizations</w:t>
      </w:r>
    </w:p>
    <w:p>
      <w:pPr>
        <w:numPr>
          <w:ilvl w:val="0"/>
          <w:numId w:val="2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Figure 1 (Density Plot):</w:t>
      </w:r>
      <w:r>
        <w:rPr>
          <w:rFonts w:ascii="Inter" w:hAnsi="Inter" w:cs="Inter" w:eastAsia="Inter"/>
          <w:color w:val="2C3E50"/>
          <w:spacing w:val="0"/>
          <w:position w:val="0"/>
          <w:sz w:val="22"/>
          <w:shd w:fill="auto" w:val="clear"/>
        </w:rPr>
        <w:t xml:space="preserve"> Shows that Express Air has a narrow, predictable window (5 to 10 hours), while Road freight spreads across 15 to 55 hours with a long right tail caused by highway bottlenecks.</w:t>
      </w:r>
    </w:p>
    <w:p>
      <w:pPr>
        <w:numPr>
          <w:ilvl w:val="0"/>
          <w:numId w:val="2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Figure 2 (Heatmap):</w:t>
      </w:r>
      <w:r>
        <w:rPr>
          <w:rFonts w:ascii="Inter" w:hAnsi="Inter" w:cs="Inter" w:eastAsia="Inter"/>
          <w:color w:val="2C3E50"/>
          <w:spacing w:val="0"/>
          <w:position w:val="0"/>
          <w:sz w:val="22"/>
          <w:shd w:fill="auto" w:val="clear"/>
        </w:rPr>
        <w:t xml:space="preserve"> Distance has the strongest linear relation with both cost (r = 0.76) and transit time (r = 0.81). Cost and transit time have a low overall correlation (-0.19) because air freight costs significantly more despite taking less time.</w:t>
      </w:r>
    </w:p>
    <w:p>
      <w:pPr>
        <w:numPr>
          <w:ilvl w:val="0"/>
          <w:numId w:val="2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Figure 3 (Scatter Plot):</w:t>
      </w:r>
      <w:r>
        <w:rPr>
          <w:rFonts w:ascii="Inter" w:hAnsi="Inter" w:cs="Inter" w:eastAsia="Inter"/>
          <w:color w:val="2C3E50"/>
          <w:spacing w:val="0"/>
          <w:position w:val="0"/>
          <w:sz w:val="22"/>
          <w:shd w:fill="auto" w:val="clear"/>
        </w:rPr>
        <w:t xml:space="preserve"> Express Air costs scale up sharply once shipment weight exceeds 3,000 kg. For heavy consignments (over 5,000 kg), Rail Freight maintains a much flatter, predictable cost curve.</w:t>
      </w:r>
    </w:p>
    <w:p>
      <w:pPr>
        <w:numPr>
          <w:ilvl w:val="0"/>
          <w:numId w:val="25"/>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Figure 4 (Boxplot):</w:t>
      </w:r>
      <w:r>
        <w:rPr>
          <w:rFonts w:ascii="Inter" w:hAnsi="Inter" w:cs="Inter" w:eastAsia="Inter"/>
          <w:color w:val="2C3E50"/>
          <w:spacing w:val="0"/>
          <w:position w:val="0"/>
          <w:sz w:val="22"/>
          <w:shd w:fill="auto" w:val="clear"/>
        </w:rPr>
        <w:t xml:space="preserve"> Outliers are visibly concentrated in the East Hub (Kolkata), where 9.4% of dispatches exceeded 55 hours, pointing to local dispatch staging delays.</w:t>
      </w:r>
    </w:p>
    <w:p>
      <w:pPr>
        <w:keepNext w:val="true"/>
        <w:keepLines w:val="true"/>
        <w:spacing w:before="480" w:after="120" w:line="276"/>
        <w:ind w:right="0" w:left="0" w:firstLine="0"/>
        <w:jc w:val="left"/>
        <w:rPr>
          <w:rFonts w:ascii="Inter" w:hAnsi="Inter" w:cs="Inter" w:eastAsia="Inter"/>
          <w:b/>
          <w:color w:val="1E3A5F"/>
          <w:spacing w:val="0"/>
          <w:position w:val="0"/>
          <w:sz w:val="28"/>
          <w:shd w:fill="auto" w:val="clear"/>
        </w:rPr>
      </w:pPr>
      <w:r>
        <w:rPr>
          <w:rFonts w:ascii="Inter" w:hAnsi="Inter" w:cs="Inter" w:eastAsia="Inter"/>
          <w:b/>
          <w:color w:val="1E3A5F"/>
          <w:spacing w:val="0"/>
          <w:position w:val="0"/>
          <w:sz w:val="28"/>
          <w:shd w:fill="auto" w:val="clear"/>
        </w:rPr>
        <w:t xml:space="preserve">5. Practical Recommendations</w:t>
      </w:r>
    </w:p>
    <w:p>
      <w:pPr>
        <w:numPr>
          <w:ilvl w:val="0"/>
          <w:numId w:val="27"/>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Dynamic Mode Selection:</w:t>
      </w:r>
      <w:r>
        <w:rPr>
          <w:rFonts w:ascii="Inter" w:hAnsi="Inter" w:cs="Inter" w:eastAsia="Inter"/>
          <w:color w:val="2C3E50"/>
          <w:spacing w:val="0"/>
          <w:position w:val="0"/>
          <w:sz w:val="22"/>
          <w:shd w:fill="auto" w:val="clear"/>
        </w:rPr>
        <w:t xml:space="preserve"> Divert non-urgent packages over 2,500 kg from Express Air to Rail or Road. This can reduce modal costs by roughly 30% without risking delivery commitments.</w:t>
      </w:r>
    </w:p>
    <w:p>
      <w:pPr>
        <w:numPr>
          <w:ilvl w:val="0"/>
          <w:numId w:val="27"/>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East Hub Staging Fix:</w:t>
      </w:r>
      <w:r>
        <w:rPr>
          <w:rFonts w:ascii="Inter" w:hAnsi="Inter" w:cs="Inter" w:eastAsia="Inter"/>
          <w:color w:val="2C3E50"/>
          <w:spacing w:val="0"/>
          <w:position w:val="0"/>
          <w:sz w:val="22"/>
          <w:shd w:fill="auto" w:val="clear"/>
        </w:rPr>
        <w:t xml:space="preserve"> Address the staging and vehicle-loading delays at the Kolkata hub to bring outlier turnaround times in line with Mumbai and Delhi hubs.</w:t>
      </w:r>
    </w:p>
    <w:p>
      <w:pPr>
        <w:numPr>
          <w:ilvl w:val="0"/>
          <w:numId w:val="27"/>
        </w:numPr>
        <w:spacing w:before="0" w:after="0" w:line="300"/>
        <w:ind w:right="0" w:left="720" w:hanging="360"/>
        <w:jc w:val="left"/>
        <w:rPr>
          <w:rFonts w:ascii="Inter" w:hAnsi="Inter" w:cs="Inter" w:eastAsia="Inter"/>
          <w:color w:val="2C3E50"/>
          <w:spacing w:val="0"/>
          <w:position w:val="0"/>
          <w:sz w:val="22"/>
          <w:shd w:fill="auto" w:val="clear"/>
        </w:rPr>
      </w:pPr>
      <w:r>
        <w:rPr>
          <w:rFonts w:ascii="Inter" w:hAnsi="Inter" w:cs="Inter" w:eastAsia="Inter"/>
          <w:b/>
          <w:color w:val="2C3E50"/>
          <w:spacing w:val="0"/>
          <w:position w:val="0"/>
          <w:sz w:val="22"/>
          <w:shd w:fill="auto" w:val="clear"/>
        </w:rPr>
        <w:t xml:space="preserve">Alert Threshold:</w:t>
      </w:r>
      <w:r>
        <w:rPr>
          <w:rFonts w:ascii="Inter" w:hAnsi="Inter" w:cs="Inter" w:eastAsia="Inter"/>
          <w:color w:val="2C3E50"/>
          <w:spacing w:val="0"/>
          <w:position w:val="0"/>
          <w:sz w:val="22"/>
          <w:shd w:fill="auto" w:val="clear"/>
        </w:rPr>
        <w:t xml:space="preserve"> Flag any road shipment running at less than 40 km/h average speed after the first 6 hours to reroute or update delivery estimates proactively.</w:t>
      </w:r>
    </w:p>
    <w:p>
      <w:pPr>
        <w:spacing w:before="0" w:after="0" w:line="300"/>
        <w:ind w:right="0" w:left="0" w:firstLine="0"/>
        <w:jc w:val="left"/>
        <w:rPr>
          <w:rFonts w:ascii="Inter" w:hAnsi="Inter" w:cs="Inter" w:eastAsia="Inter"/>
          <w:color w:val="2C3E50"/>
          <w:spacing w:val="0"/>
          <w:position w:val="0"/>
          <w:sz w:val="22"/>
          <w:shd w:fill="auto" w:val="clear"/>
        </w:rPr>
      </w:pPr>
    </w:p>
    <w:p>
      <w:pPr>
        <w:spacing w:before="0" w:after="0" w:line="300"/>
        <w:ind w:right="0" w:left="0" w:firstLine="0"/>
        <w:jc w:val="left"/>
        <w:rPr>
          <w:rFonts w:ascii="Inter" w:hAnsi="Inter" w:cs="Inter" w:eastAsia="Inter"/>
          <w:color w:val="2C3E5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23">
    <w:abstractNumId w:val="12"/>
  </w:num>
  <w:num w:numId="25">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