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12.png" ContentType="image/png"/>
  <Override PartName="/word/media/image9.png" ContentType="image/png"/>
  <Override PartName="/word/numbering.xml" ContentType="application/vnd.openxmlformats-officedocument.wordprocessingml.numbering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Cover Pages"/>
          <w:docPartUnique w:val="true"/>
        </w:docPartObj>
        <w:id w:val="-1584294707"/>
      </w:sdtPr>
      <w:sdtContent>
        <w:p>
          <w:pPr>
            <w:pStyle w:val="Normal"/>
            <w:rPr/>
          </w:pPr>
          <w:r>
            <w:rPr/>
          </w:r>
        </w:p>
        <w:tbl>
          <w:tblPr>
            <w:tblpPr w:vertAnchor="margin" w:horzAnchor="margin" w:tblpXSpec="center" w:leftFromText="187" w:rightFromText="187" w:tblpY="2881"/>
            <w:tblW w:w="4000" w:type="pct"/>
            <w:jc w:val="center"/>
            <w:tblInd w:w="0" w:type="dxa"/>
            <w:tblLayout w:type="fixed"/>
            <w:tblCellMar>
              <w:top w:w="216" w:type="dxa"/>
              <w:start w:w="115" w:type="dxa"/>
              <w:bottom w:w="216" w:type="dxa"/>
              <w:end w:w="115" w:type="dxa"/>
            </w:tblCellMar>
            <w:tblLook w:val="04a0" w:noHBand="0" w:noVBand="1" w:firstColumn="1" w:lastRow="0" w:lastColumn="0" w:firstRow="1"/>
          </w:tblPr>
          <w:tblGrid>
            <w:gridCol w:w="7220"/>
          </w:tblGrid>
          <w:tr>
            <w:trPr/>
            <w:tc>
              <w:tcPr>
                <w:tcW w:w="7220" w:type="dxa"/>
                <w:tcBorders>
                  <w:start w:val="single" w:sz="12" w:space="0" w:color="156082"/>
                </w:tcBorders>
              </w:tcPr>
              <w:p>
                <w:pPr>
                  <w:pStyle w:val="NoSpacing"/>
                  <w:rPr>
                    <w:color w:themeColor="accent1" w:themeShade="bf" w:val="0F4761"/>
                    <w:sz w:val="24"/>
                  </w:rPr>
                </w:pPr>
                <w:sdt>
                  <w:sdtPr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placeholder>
                      <w:docPart w:val="9F289E853BF54024B6C43CCD10EDC323"/>
                    </w:placeholder>
                    <w:alias w:val="Company"/>
                    <w:text/>
                  </w:sdtPr>
                  <w:sdtContent>
                    <w:r>
                      <w:rPr/>
                      <w:t>Stručni kurs Razvoj bezbednog softvera</w:t>
                    </w:r>
                  </w:sdtContent>
                </w:sdt>
              </w:p>
            </w:tc>
          </w:tr>
          <w:tr>
            <w:trPr/>
            <w:tc>
              <w:tcPr>
                <w:tcW w:w="7220" w:type="dxa"/>
                <w:tcBorders>
                  <w:start w:val="single" w:sz="12" w:space="0" w:color="156082"/>
                </w:tcBorders>
                <w:tcMar>
                  <w:top w:w="0" w:type="dxa"/>
                  <w:start w:w="144" w:type="dxa"/>
                  <w:bottom w:w="0" w:type="dxa"/>
                </w:tcMar>
              </w:tcPr>
              <w:p>
                <w:pPr>
                  <w:pStyle w:val="NoSpacing"/>
                  <w:spacing w:lineRule="auto" w:line="216"/>
                  <w:rPr>
                    <w:rFonts w:ascii="Aptos Display" w:hAnsi="Aptos Display" w:eastAsia="游ゴシック Light" w:cs="" w:asciiTheme="majorHAnsi" w:cstheme="majorBidi" w:eastAsiaTheme="majorEastAsia" w:hAnsiTheme="majorHAnsi"/>
                    <w:color w:themeColor="accent1" w:val="156082"/>
                    <w:sz w:val="88"/>
                    <w:szCs w:val="88"/>
                  </w:rPr>
                </w:pPr>
                <w:sdt>
                  <w:sdtPr>
                    <w:id w:val="13406919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placeholder>
                      <w:docPart w:val="B271F4C5AA484567BB5D727FAA17DEF9"/>
                    </w:placeholder>
                    <w:alias w:val="Title"/>
                    <w:text/>
                  </w:sdtPr>
                  <w:sdtContent>
                    <w:r>
                      <w:rPr/>
                      <w:t>Izveštaj</w:t>
                    </w:r>
                  </w:sdtContent>
                </w:sdt>
              </w:p>
            </w:tc>
          </w:tr>
          <w:tr>
            <w:trPr/>
            <w:tc>
              <w:tcPr>
                <w:tcW w:w="7220" w:type="dxa"/>
                <w:tcBorders>
                  <w:start w:val="single" w:sz="12" w:space="0" w:color="156082"/>
                </w:tcBorders>
              </w:tcPr>
              <w:p>
                <w:pPr>
                  <w:pStyle w:val="NoSpacing"/>
                  <w:rPr>
                    <w:color w:themeColor="accent1" w:themeShade="bf" w:val="0F4761"/>
                    <w:sz w:val="24"/>
                  </w:rPr>
                </w:pPr>
                <w:sdt>
                  <w:sdtPr>
                    <w:id w:val="13406923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placeholder>
                      <w:docPart w:val="C7FEDB486BCB433EAC5A1D2178B45810"/>
                    </w:placeholder>
                    <w:alias w:val="Subtitle"/>
                    <w:text/>
                  </w:sdtPr>
                  <w:sdtContent>
                    <w:r>
                      <w:rPr/>
                      <w:t>Pronađene ranjivosti u projektu “RealBookStore”</w:t>
                    </w:r>
                  </w:sdtContent>
                </w:sdt>
              </w:p>
            </w:tc>
          </w:tr>
        </w:tbl>
        <w:p>
          <w:pPr>
            <w:pStyle w:val="Normal"/>
            <w:rPr/>
          </w:pPr>
          <w:r>
            <w:rPr/>
          </w:r>
        </w:p>
        <w:tbl>
          <w:tblPr>
            <w:tblpPr w:vertAnchor="margin" w:tblpYSpec="bottom" w:horzAnchor="margin" w:tblpXSpec="center" w:leftFromText="187" w:rightFromText="187"/>
            <w:tblW w:w="3850" w:type="pct"/>
            <w:jc w:val="center"/>
            <w:tblInd w:w="0" w:type="dxa"/>
            <w:tblLayout w:type="fixed"/>
            <w:tblCellMar>
              <w:top w:w="216" w:type="dxa"/>
              <w:start w:w="115" w:type="dxa"/>
              <w:bottom w:w="216" w:type="dxa"/>
              <w:end w:w="115" w:type="dxa"/>
            </w:tblCellMar>
            <w:tblLook w:val="04a0" w:noHBand="0" w:noVBand="1" w:firstColumn="1" w:lastRow="0" w:lastColumn="0" w:firstRow="1"/>
          </w:tblPr>
          <w:tblGrid>
            <w:gridCol w:w="6950"/>
          </w:tblGrid>
          <w:tr>
            <w:trPr/>
            <w:tc>
              <w:tcPr>
                <w:tcW w:w="6950" w:type="dxa"/>
                <w:tcBorders/>
              </w:tcPr>
              <w:p>
                <w:pPr>
                  <w:pStyle w:val="NoSpacing"/>
                  <w:rPr>
                    <w:color w:themeColor="accent1" w:val="156082"/>
                    <w:sz w:val="28"/>
                    <w:szCs w:val="28"/>
                  </w:rPr>
                </w:pPr>
                <w:r>
                  <w:rPr/>
                  <w:t>Milo</w:t>
                </w:r>
                <w:r>
                  <w:rPr/>
                  <w:t>š Obrenović</w:t>
                </w:r>
              </w:p>
              <w:p>
                <w:pPr>
                  <w:pStyle w:val="Normal"/>
                  <w:rPr>
                    <w:color w:themeColor="accent1" w:val="156082"/>
                    <w:sz w:val="28"/>
                    <w:szCs w:val="28"/>
                  </w:rPr>
                </w:pPr>
                <w:sdt>
                  <w:sdtPr>
                    <w:date>
                      <w:dateFormat w:val="M-d-yyyy"/>
                      <w:lid w:val="en-US"/>
                      <w:storeMappedDataAs w:val="dateTime"/>
                      <w:calendar w:val="gregorian"/>
                    </w:date>
                    <w:id w:val="13406932"/>
                    <w:dataBinding w:prefixMappings="xmlns:ns0='http://schemas.microsoft.com/office/2006/coverPageProps'" w:xpath="/ns0:CoverPageProperties[1]/ns0:PublishDate[1]" w:storeItemID="{55AF091B-3C7A-41E3-B477-F2FDAA23CFDA}"/>
                    <w:placeholder>
                      <w:docPart w:val="C344886F86EE4724AFB7FF43927D3B3B"/>
                    </w:placeholder>
                    <w:alias w:val="Date"/>
                    <w:tag w:val="Date"/>
                  </w:sdtPr>
                  <w:sdtContent>
                    <w:r>
                      <w:rPr>
                        <w:color w:themeColor="accent1" w:val="156082"/>
                        <w:sz w:val="28"/>
                        <w:szCs w:val="28"/>
                      </w:rPr>
                    </w:r>
                    <w:r>
                      <w:rPr>
                        <w:color w:themeColor="accent1" w:val="156082"/>
                        <w:sz w:val="28"/>
                        <w:szCs w:val="28"/>
                      </w:rPr>
                      <w:t>2</w:t>
                    </w:r>
                    <w:r>
                      <w:rPr>
                        <w:color w:themeColor="accent1" w:val="156082"/>
                        <w:sz w:val="28"/>
                        <w:szCs w:val="28"/>
                      </w:rPr>
                      <w:t>9.4</w:t>
                    </w:r>
                    <w:r>
                      <w:rPr>
                        <w:color w:themeColor="accent1" w:val="156082"/>
                        <w:sz w:val="28"/>
                        <w:szCs w:val="28"/>
                      </w:rPr>
                      <w:t>.2024</w:t>
                    </w:r>
                    <w:r/>
                  </w:sdtContent>
                </w:sdt>
                <w:r>
                  <w:rPr>
                    <w:color w:themeColor="accent1" w:val="156082"/>
                    <w:sz w:val="28"/>
                    <w:szCs w:val="28"/>
                  </w:rPr>
                </w:r>
              </w:p>
              <w:p>
                <w:pPr>
                  <w:pStyle w:val="Normal"/>
                  <w:spacing w:before="0" w:after="160"/>
                  <w:rPr>
                    <w:color w:themeColor="accent1" w:val="156082"/>
                  </w:rPr>
                </w:pPr>
                <w:r>
                  <w:rPr>
                    <w:color w:themeColor="accent1" w:val="156082"/>
                  </w:rPr>
                </w:r>
              </w:p>
            </w:tc>
          </w:tr>
        </w:tbl>
        <w:p>
          <w:pPr>
            <w:pStyle w:val="Normal"/>
            <w:rPr/>
          </w:pPr>
          <w:r>
            <w:rPr/>
          </w:r>
          <w:r>
            <w:br w:type="page"/>
          </w:r>
        </w:p>
      </w:sdtContent>
    </w:sdt>
    <w:p>
      <w:pPr>
        <w:pStyle w:val="Heading1"/>
        <w:spacing w:before="0" w:after="80"/>
        <w:rPr/>
      </w:pPr>
      <w:bookmarkStart w:id="0" w:name="_Toc160050508"/>
      <w:r>
        <w:rPr/>
        <w:t>Istorija izmena</w:t>
      </w:r>
      <w:bookmarkEnd w:id="0"/>
    </w:p>
    <w:tbl>
      <w:tblPr>
        <w:tblStyle w:val="GridTable4-Accent1"/>
        <w:tblW w:w="901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254"/>
        <w:gridCol w:w="2254"/>
        <w:gridCol w:w="2254"/>
        <w:gridCol w:w="22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156082"/>
              <w:start w:val="single" w:sz="4" w:space="0" w:color="156082"/>
              <w:bottom w:val="single" w:sz="4" w:space="0" w:color="156082"/>
              <w:end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游明朝" w:cs=""/>
                <w:b/>
                <w:bCs/>
                <w:color w:themeColor="background1" w:val="FFFFFF"/>
                <w:kern w:val="2"/>
                <w:sz w:val="24"/>
                <w:szCs w:val="24"/>
              </w:rPr>
            </w:pPr>
            <w:r>
              <w:rPr>
                <w:rFonts w:eastAsia="游明朝" w:cs=""/>
                <w:b/>
                <w:bCs/>
                <w:color w:themeColor="background1" w:val="FFFFFF"/>
                <w:kern w:val="2"/>
                <w:sz w:val="24"/>
                <w:szCs w:val="24"/>
              </w:rPr>
              <w:t>Verzija</w:t>
            </w:r>
          </w:p>
        </w:tc>
        <w:tc>
          <w:tcPr>
            <w:tcW w:w="2254" w:type="dxa"/>
            <w:tcBorders>
              <w:top w:val="single" w:sz="4" w:space="0" w:color="156082"/>
              <w:start w:val="single" w:sz="4" w:space="0" w:color="156082"/>
              <w:bottom w:val="single" w:sz="4" w:space="0" w:color="156082"/>
              <w:end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Cs/>
                <w:color w:themeColor="background1" w:val="FFFFFF"/>
                <w:kern w:val="2"/>
                <w:sz w:val="24"/>
                <w:szCs w:val="24"/>
              </w:rPr>
            </w:pPr>
            <w:r>
              <w:rPr>
                <w:rFonts w:eastAsia="游明朝" w:cs=""/>
                <w:b/>
                <w:bCs/>
                <w:color w:themeColor="background1" w:val="FFFFFF"/>
                <w:kern w:val="2"/>
                <w:sz w:val="24"/>
                <w:szCs w:val="24"/>
              </w:rPr>
              <w:t>Datum</w:t>
            </w:r>
          </w:p>
        </w:tc>
        <w:tc>
          <w:tcPr>
            <w:tcW w:w="2254" w:type="dxa"/>
            <w:tcBorders>
              <w:top w:val="single" w:sz="4" w:space="0" w:color="156082"/>
              <w:start w:val="single" w:sz="4" w:space="0" w:color="156082"/>
              <w:bottom w:val="single" w:sz="4" w:space="0" w:color="156082"/>
              <w:end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Cs/>
                <w:color w:themeColor="background1" w:val="FFFFFF"/>
                <w:kern w:val="2"/>
                <w:sz w:val="24"/>
                <w:szCs w:val="24"/>
              </w:rPr>
            </w:pPr>
            <w:r>
              <w:rPr>
                <w:rFonts w:eastAsia="游明朝" w:cs=""/>
                <w:b/>
                <w:bCs/>
                <w:color w:themeColor="background1" w:val="FFFFFF"/>
                <w:kern w:val="2"/>
                <w:sz w:val="24"/>
                <w:szCs w:val="24"/>
              </w:rPr>
              <w:t>Izmenio/la</w:t>
            </w:r>
          </w:p>
        </w:tc>
        <w:tc>
          <w:tcPr>
            <w:tcW w:w="2253" w:type="dxa"/>
            <w:tcBorders>
              <w:top w:val="single" w:sz="4" w:space="0" w:color="156082"/>
              <w:start w:val="single" w:sz="4" w:space="0" w:color="156082"/>
              <w:bottom w:val="single" w:sz="4" w:space="0" w:color="156082"/>
              <w:end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b/>
                <w:bCs/>
                <w:color w:themeColor="background1" w:val="FFFFFF"/>
                <w:kern w:val="2"/>
                <w:sz w:val="24"/>
                <w:szCs w:val="24"/>
              </w:rPr>
            </w:pPr>
            <w:r>
              <w:rPr>
                <w:rFonts w:eastAsia="游明朝" w:cs=""/>
                <w:b/>
                <w:bCs/>
                <w:color w:themeColor="background1" w:val="FFFFFF"/>
                <w:kern w:val="2"/>
                <w:sz w:val="24"/>
                <w:szCs w:val="24"/>
              </w:rPr>
              <w:t>Komentar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游明朝" w:cs=""/>
                <w:b/>
                <w:bCs/>
                <w:kern w:val="2"/>
                <w:sz w:val="24"/>
                <w:szCs w:val="24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</w:rPr>
              <w:t>1.0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</w:rPr>
            </w:pPr>
            <w:r>
              <w:rPr>
                <w:rFonts w:eastAsia="游明朝" w:cs=""/>
                <w:kern w:val="2"/>
                <w:sz w:val="24"/>
                <w:szCs w:val="24"/>
              </w:rPr>
              <w:t>2</w:t>
            </w:r>
            <w:r>
              <w:rPr>
                <w:rFonts w:eastAsia="游明朝" w:cs=""/>
                <w:kern w:val="2"/>
                <w:sz w:val="24"/>
                <w:szCs w:val="24"/>
              </w:rPr>
              <w:t>9</w:t>
            </w:r>
            <w:r>
              <w:rPr>
                <w:rFonts w:eastAsia="游明朝" w:cs=""/>
                <w:kern w:val="2"/>
                <w:sz w:val="24"/>
                <w:szCs w:val="24"/>
              </w:rPr>
              <w:t>.</w:t>
            </w:r>
            <w:r>
              <w:rPr>
                <w:rFonts w:eastAsia="游明朝" w:cs=""/>
                <w:kern w:val="2"/>
                <w:sz w:val="24"/>
                <w:szCs w:val="24"/>
              </w:rPr>
              <w:t>4</w:t>
            </w:r>
            <w:r>
              <w:rPr>
                <w:rFonts w:eastAsia="游明朝" w:cs=""/>
                <w:kern w:val="2"/>
                <w:sz w:val="24"/>
                <w:szCs w:val="24"/>
              </w:rPr>
              <w:t>.2024.</w:t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</w:rPr>
            </w:pPr>
            <w:r>
              <w:rPr>
                <w:rFonts w:eastAsia="游明朝" w:cs=""/>
                <w:kern w:val="2"/>
                <w:sz w:val="24"/>
                <w:szCs w:val="24"/>
              </w:rPr>
              <w:t>Miloš Obrenović</w:t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</w:rPr>
            </w:pPr>
            <w:r>
              <w:rPr>
                <w:rFonts w:eastAsia="游明朝" w:cs=""/>
                <w:kern w:val="2"/>
                <w:sz w:val="24"/>
                <w:szCs w:val="24"/>
              </w:rPr>
              <w:t>Kreiran izveštaj</w:t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游明朝" w:cs=""/>
                <w:b/>
                <w:bCs/>
                <w:kern w:val="2"/>
                <w:sz w:val="24"/>
                <w:szCs w:val="24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</w:rPr>
            </w:pPr>
            <w:r>
              <w:rPr>
                <w:rFonts w:eastAsia="游明朝" w:cs=""/>
                <w:kern w:val="2"/>
                <w:sz w:val="24"/>
                <w:szCs w:val="24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</w:rPr>
            </w:pPr>
            <w:r>
              <w:rPr>
                <w:rFonts w:eastAsia="游明朝" w:cs=""/>
                <w:kern w:val="2"/>
                <w:sz w:val="24"/>
                <w:szCs w:val="24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</w:rPr>
            </w:pPr>
            <w:r>
              <w:rPr>
                <w:rFonts w:eastAsia="游明朝" w:cs=""/>
                <w:kern w:val="2"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游明朝" w:cs=""/>
                <w:b/>
                <w:bCs/>
                <w:kern w:val="2"/>
                <w:sz w:val="24"/>
                <w:szCs w:val="24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</w:rPr>
            </w:pPr>
            <w:r>
              <w:rPr>
                <w:rFonts w:eastAsia="游明朝" w:cs=""/>
                <w:kern w:val="2"/>
                <w:sz w:val="24"/>
                <w:szCs w:val="24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</w:rPr>
            </w:pPr>
            <w:r>
              <w:rPr>
                <w:rFonts w:eastAsia="游明朝" w:cs=""/>
                <w:kern w:val="2"/>
                <w:sz w:val="24"/>
                <w:szCs w:val="24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</w:rPr>
            </w:pPr>
            <w:r>
              <w:rPr>
                <w:rFonts w:eastAsia="游明朝" w:cs=""/>
                <w:kern w:val="2"/>
                <w:sz w:val="24"/>
                <w:szCs w:val="24"/>
              </w:rPr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游明朝" w:cs=""/>
                <w:b/>
                <w:bCs/>
                <w:kern w:val="2"/>
                <w:sz w:val="24"/>
                <w:szCs w:val="24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</w:rPr>
            </w:pPr>
            <w:r>
              <w:rPr>
                <w:rFonts w:eastAsia="游明朝" w:cs=""/>
                <w:kern w:val="2"/>
                <w:sz w:val="24"/>
                <w:szCs w:val="24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</w:rPr>
            </w:pPr>
            <w:r>
              <w:rPr>
                <w:rFonts w:eastAsia="游明朝" w:cs=""/>
                <w:kern w:val="2"/>
                <w:sz w:val="24"/>
                <w:szCs w:val="24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</w:rPr>
            </w:pPr>
            <w:r>
              <w:rPr>
                <w:rFonts w:eastAsia="游明朝" w:cs=""/>
                <w:kern w:val="2"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游明朝" w:cs=""/>
                <w:b/>
                <w:bCs/>
                <w:kern w:val="2"/>
                <w:sz w:val="24"/>
                <w:szCs w:val="24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</w:rPr>
            </w:pPr>
            <w:r>
              <w:rPr>
                <w:rFonts w:eastAsia="游明朝" w:cs=""/>
                <w:kern w:val="2"/>
                <w:sz w:val="24"/>
                <w:szCs w:val="24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</w:rPr>
            </w:pPr>
            <w:r>
              <w:rPr>
                <w:rFonts w:eastAsia="游明朝" w:cs=""/>
                <w:kern w:val="2"/>
                <w:sz w:val="24"/>
                <w:szCs w:val="24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</w:rPr>
            </w:pPr>
            <w:r>
              <w:rPr>
                <w:rFonts w:eastAsia="游明朝" w:cs=""/>
                <w:kern w:val="2"/>
                <w:sz w:val="24"/>
                <w:szCs w:val="24"/>
              </w:rPr>
            </w:r>
          </w:p>
        </w:tc>
      </w:tr>
      <w:tr>
        <w:trPr/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游明朝" w:cs=""/>
                <w:b/>
                <w:bCs/>
                <w:kern w:val="2"/>
                <w:sz w:val="24"/>
                <w:szCs w:val="24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</w:rPr>
            </w:pPr>
            <w:r>
              <w:rPr>
                <w:rFonts w:eastAsia="游明朝" w:cs=""/>
                <w:kern w:val="2"/>
                <w:sz w:val="24"/>
                <w:szCs w:val="24"/>
              </w:rPr>
            </w:r>
          </w:p>
        </w:tc>
        <w:tc>
          <w:tcPr>
            <w:tcW w:w="225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</w:rPr>
            </w:pPr>
            <w:r>
              <w:rPr>
                <w:rFonts w:eastAsia="游明朝" w:cs=""/>
                <w:kern w:val="2"/>
                <w:sz w:val="24"/>
                <w:szCs w:val="24"/>
              </w:rPr>
            </w:r>
          </w:p>
        </w:tc>
        <w:tc>
          <w:tcPr>
            <w:tcW w:w="225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</w:rPr>
            </w:pPr>
            <w:r>
              <w:rPr>
                <w:rFonts w:eastAsia="游明朝" w:cs=""/>
                <w:kern w:val="2"/>
                <w:sz w:val="24"/>
                <w:szCs w:val="24"/>
              </w:rPr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5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Aptos" w:hAnsi="Aptos" w:eastAsia="游明朝" w:cs=""/>
                <w:b/>
                <w:bCs/>
                <w:kern w:val="2"/>
                <w:sz w:val="24"/>
                <w:szCs w:val="24"/>
              </w:rPr>
            </w:pPr>
            <w:r>
              <w:rPr>
                <w:rFonts w:eastAsia="游明朝" w:cs=""/>
                <w:b/>
                <w:bCs/>
                <w:kern w:val="2"/>
                <w:sz w:val="24"/>
                <w:szCs w:val="24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</w:rPr>
            </w:pPr>
            <w:r>
              <w:rPr>
                <w:rFonts w:eastAsia="游明朝" w:cs=""/>
                <w:kern w:val="2"/>
                <w:sz w:val="24"/>
                <w:szCs w:val="24"/>
              </w:rPr>
            </w:r>
          </w:p>
        </w:tc>
        <w:tc>
          <w:tcPr>
            <w:tcW w:w="2254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</w:rPr>
            </w:pPr>
            <w:r>
              <w:rPr>
                <w:rFonts w:eastAsia="游明朝" w:cs=""/>
                <w:kern w:val="2"/>
                <w:sz w:val="24"/>
                <w:szCs w:val="24"/>
              </w:rPr>
            </w:r>
          </w:p>
        </w:tc>
        <w:tc>
          <w:tcPr>
            <w:tcW w:w="2253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" w:hAnsi="Aptos" w:eastAsia="游明朝" w:cs=""/>
                <w:kern w:val="2"/>
                <w:sz w:val="24"/>
                <w:szCs w:val="24"/>
              </w:rPr>
            </w:pPr>
            <w:r>
              <w:rPr>
                <w:rFonts w:eastAsia="游明朝" w:cs=""/>
                <w:kern w:val="2"/>
                <w:sz w:val="24"/>
                <w:szCs w:val="2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before="0" w:after="0"/>
            <w:rPr>
              <w:rStyle w:val="Heading1Char"/>
            </w:rPr>
          </w:pPr>
          <w:r>
            <w:br w:type="page"/>
          </w:r>
          <w:r>
            <w:rPr>
              <w:rStyle w:val="Heading1Char"/>
            </w:rPr>
            <w:t>Sadržaj</w:t>
          </w:r>
        </w:p>
        <w:p>
          <w:pPr>
            <w:pStyle w:val="Normal"/>
            <w:rPr>
              <w:lang w:val="sr-Latn-RS" w:eastAsia="en-US"/>
            </w:rPr>
          </w:pPr>
          <w:r>
            <w:rPr/>
          </w:r>
        </w:p>
        <w:p>
          <w:pPr>
            <w:pStyle w:val="TOC1"/>
            <w:tabs>
              <w:tab w:val="clear" w:pos="720"/>
              <w:tab w:val="right" w:pos="9016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\o "1-3" \u \h</w:instrText>
          </w:r>
          <w:r>
            <w:rPr>
              <w:webHidden/>
              <w:rStyle w:val="IndexLink"/>
            </w:rPr>
            <w:fldChar w:fldCharType="separate"/>
          </w:r>
          <w:hyperlink w:anchor="_Toc160050508">
            <w:r>
              <w:rPr>
                <w:webHidden/>
                <w:rStyle w:val="IndexLink"/>
              </w:rPr>
              <w:t>Istorija izmena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16" w:leader="dot"/>
            </w:tabs>
            <w:rPr/>
          </w:pPr>
          <w:hyperlink w:anchor="_Toc160050509">
            <w:r>
              <w:rPr>
                <w:webHidden/>
                <w:rStyle w:val="IndexLink"/>
              </w:rPr>
              <w:t>Uvod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_Toc160050509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6" w:leader="dot"/>
            </w:tabs>
            <w:rPr/>
          </w:pPr>
          <w:hyperlink w:anchor="_Toc160050510">
            <w:r>
              <w:rPr>
                <w:webHidden/>
                <w:rStyle w:val="IndexLink"/>
              </w:rPr>
              <w:t>O veb aplikaciji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6" w:leader="dot"/>
            </w:tabs>
            <w:rPr/>
          </w:pPr>
          <w:hyperlink w:anchor="_Toc160050511">
            <w:r>
              <w:rPr>
                <w:webHidden/>
                <w:rStyle w:val="IndexLink"/>
              </w:rPr>
              <w:t>Kratak pregled rezultata testiranja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16" w:leader="dot"/>
            </w:tabs>
            <w:rPr/>
          </w:pPr>
          <w:hyperlink w:anchor="_Toc160050512">
            <w:r>
              <w:rPr>
                <w:webHidden/>
                <w:rStyle w:val="IndexLink"/>
              </w:rPr>
              <w:t>SQL injection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6" w:leader="dot"/>
            </w:tabs>
            <w:rPr/>
          </w:pPr>
          <w:hyperlink w:anchor="_Toc160050513">
            <w:r>
              <w:rPr>
                <w:webHidden/>
                <w:rStyle w:val="IndexLink"/>
              </w:rPr>
              <w:t>Napad: Ubacivanje novog usera u tabelu “persons” (SQL injection)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right" w:pos="9016" w:leader="dot"/>
            </w:tabs>
            <w:rPr/>
          </w:pPr>
          <w:hyperlink w:anchor="_Toc160050514">
            <w:r>
              <w:rPr>
                <w:webHidden/>
                <w:rStyle w:val="IndexLink"/>
              </w:rPr>
              <w:t>Metod napada: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6" w:leader="dot"/>
            </w:tabs>
            <w:rPr/>
          </w:pPr>
          <w:hyperlink w:anchor="_Toc160050515">
            <w:r>
              <w:rPr>
                <w:webHidden/>
                <w:rStyle w:val="IndexLink"/>
              </w:rPr>
              <w:t>Predlog odbrane: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16" w:leader="dot"/>
            </w:tabs>
            <w:rPr/>
          </w:pPr>
          <w:hyperlink w:anchor="_Toc160050516">
            <w:r>
              <w:rPr>
                <w:webHidden/>
                <w:rStyle w:val="IndexLink"/>
              </w:rPr>
              <w:t>Cross-site scripting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6" w:leader="dot"/>
            </w:tabs>
            <w:rPr/>
          </w:pPr>
          <w:hyperlink w:anchor="_Toc160050517">
            <w:r>
              <w:rPr>
                <w:webHidden/>
                <w:rStyle w:val="IndexLink"/>
              </w:rPr>
              <w:t>Napad: Ubacivanje novog usera u tabelu “persons”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right" w:pos="9016" w:leader="dot"/>
            </w:tabs>
            <w:rPr/>
          </w:pPr>
          <w:hyperlink w:anchor="_Toc160050518">
            <w:r>
              <w:rPr>
                <w:webHidden/>
                <w:rStyle w:val="IndexLink"/>
              </w:rPr>
              <w:t>Metod napada: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2"/>
            <w:tabs>
              <w:tab w:val="clear" w:pos="720"/>
              <w:tab w:val="right" w:pos="9016" w:leader="dot"/>
            </w:tabs>
            <w:rPr/>
          </w:pPr>
          <w:hyperlink w:anchor="_Toc160050519">
            <w:r>
              <w:rPr>
                <w:webHidden/>
                <w:rStyle w:val="IndexLink"/>
              </w:rPr>
              <w:t>Predlog odbrane: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9016" w:leader="dot"/>
            </w:tabs>
            <w:rPr/>
          </w:pPr>
          <w:hyperlink w:anchor="_Toc160050520">
            <w:r>
              <w:rPr>
                <w:webHidden/>
                <w:rStyle w:val="IndexLink"/>
              </w:rPr>
              <w:t>Zaključak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_Toc160050520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b/>
              <w:bCs/>
            </w:rPr>
          </w:pPr>
          <w:r>
            <w:rPr>
              <w:b/>
              <w:bCs/>
            </w:rPr>
          </w:r>
          <w:r>
            <w:rPr>
              <w:b/>
              <w:bCs/>
            </w:rPr>
            <w:fldChar w:fldCharType="end"/>
          </w:r>
        </w:p>
      </w:sdtContent>
    </w:sdt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/>
      </w:pPr>
      <w:bookmarkStart w:id="1" w:name="_Toc160050509"/>
      <w:r>
        <w:rPr/>
        <w:t>Uvod</w:t>
      </w:r>
      <w:bookmarkEnd w:id="1"/>
    </w:p>
    <w:p>
      <w:pPr>
        <w:pStyle w:val="Normal"/>
        <w:rPr/>
      </w:pPr>
      <w:r>
        <w:rPr/>
        <w:t>Ovaj izveštaj se bavi ranjivostima pronađenim u dole opisanoj veb aplikaciji.</w:t>
      </w:r>
    </w:p>
    <w:p>
      <w:pPr>
        <w:pStyle w:val="Heading2"/>
        <w:rPr/>
      </w:pPr>
      <w:bookmarkStart w:id="2" w:name="_Toc160050510"/>
      <w:r>
        <w:rPr/>
        <w:t>O veb aplikaciji</w:t>
      </w:r>
      <w:bookmarkEnd w:id="2"/>
    </w:p>
    <w:p>
      <w:pPr>
        <w:pStyle w:val="Normal"/>
        <w:rPr/>
      </w:pPr>
      <w:r>
        <w:rPr/>
        <w:t>RealBookStore je veb aplikacija koja pruža mogućnosti pretrage, ocenjivanja i komentarisanja knjiga.</w:t>
      </w:r>
    </w:p>
    <w:p>
      <w:pPr>
        <w:pStyle w:val="Normal"/>
        <w:rPr/>
      </w:pPr>
      <w:r>
        <w:rPr/>
        <w:t>Aplikacija RealBookStore omogućava sledeće:</w:t>
      </w:r>
    </w:p>
    <w:p>
      <w:pPr>
        <w:pStyle w:val="ListParagraph"/>
        <w:numPr>
          <w:ilvl w:val="0"/>
          <w:numId w:val="1"/>
        </w:numPr>
        <w:rPr/>
      </w:pPr>
      <w:r>
        <w:rPr/>
        <w:t>Pregled i pretragu knjiga.</w:t>
      </w:r>
    </w:p>
    <w:p>
      <w:pPr>
        <w:pStyle w:val="ListParagraph"/>
        <w:numPr>
          <w:ilvl w:val="0"/>
          <w:numId w:val="1"/>
        </w:numPr>
        <w:rPr/>
      </w:pPr>
      <w:r>
        <w:rPr/>
        <w:t>Dodavanje nove knjige.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pregleda knjige kao i komentarisanje i ocenjivanje knjige.</w:t>
      </w:r>
    </w:p>
    <w:p>
      <w:pPr>
        <w:pStyle w:val="ListParagraph"/>
        <w:numPr>
          <w:ilvl w:val="0"/>
          <w:numId w:val="1"/>
        </w:numPr>
        <w:rPr/>
      </w:pPr>
      <w:r>
        <w:rPr/>
        <w:t>Pregled korisnika aplikacije.</w:t>
      </w:r>
    </w:p>
    <w:p>
      <w:pPr>
        <w:pStyle w:val="ListParagraph"/>
        <w:numPr>
          <w:ilvl w:val="0"/>
          <w:numId w:val="1"/>
        </w:numPr>
        <w:rPr/>
      </w:pPr>
      <w:r>
        <w:rPr/>
        <w:t>Detaljan pregled podataka korisnika.</w:t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3" w:name="_Toc160050511"/>
      <w:r>
        <w:rPr/>
        <w:t>Kratak pregled rezultata testiranja</w:t>
      </w:r>
      <w:bookmarkEnd w:id="3"/>
    </w:p>
    <w:p>
      <w:pPr>
        <w:pStyle w:val="Normal"/>
        <w:rPr>
          <w:i/>
          <w:i/>
          <w:iCs/>
        </w:rPr>
      </w:pPr>
      <w:r>
        <w:rPr>
          <w:i/>
          <w:iCs/>
        </w:rPr>
        <w:t>Ovde idu kratko opisani rezultati testiranja: pronađene ranjivosti i nivo opasnosti.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tbl>
      <w:tblPr>
        <w:tblStyle w:val="GridTable4-Accent1"/>
        <w:tblW w:w="9016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156082"/>
              <w:start w:val="single" w:sz="4" w:space="0" w:color="156082"/>
              <w:bottom w:val="single" w:sz="4" w:space="0" w:color="156082"/>
              <w:end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color w:themeColor="background1" w:val="FFFFFF"/>
                <w:kern w:val="2"/>
                <w:sz w:val="24"/>
                <w:szCs w:val="24"/>
              </w:rPr>
              <w:t>Nivo opasnosti</w:t>
            </w:r>
          </w:p>
        </w:tc>
        <w:tc>
          <w:tcPr>
            <w:tcW w:w="4507" w:type="dxa"/>
            <w:tcBorders>
              <w:top w:val="single" w:sz="4" w:space="0" w:color="156082"/>
              <w:start w:val="single" w:sz="4" w:space="0" w:color="156082"/>
              <w:bottom w:val="single" w:sz="4" w:space="0" w:color="156082"/>
              <w:end w:val="single" w:sz="4" w:space="0" w:color="156082"/>
            </w:tcBorders>
            <w:shd w:color="auto" w:fill="156082" w:themeFill="accent1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color w:themeColor="background1" w:val="FFFFFF"/>
                <w:kern w:val="2"/>
                <w:sz w:val="24"/>
                <w:szCs w:val="24"/>
              </w:rPr>
              <w:t>Broj ranjivosti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 w:val="false"/>
                <w:bCs w:val="false"/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</w:rPr>
              <w:t>Low</w:t>
            </w:r>
          </w:p>
        </w:tc>
        <w:tc>
          <w:tcPr>
            <w:tcW w:w="4507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b w:val="false"/>
                <w:bCs w:val="false"/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</w:rPr>
              <w:t>Medium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star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</w:rPr>
              <w:t>2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i/>
                <w:i/>
                <w:iCs/>
              </w:rPr>
            </w:pPr>
            <w:r>
              <w:rPr>
                <w:rFonts w:eastAsia="游明朝" w:cs=""/>
                <w:b/>
                <w:bCs/>
                <w:i/>
                <w:iCs/>
                <w:kern w:val="2"/>
                <w:sz w:val="24"/>
                <w:szCs w:val="24"/>
              </w:rPr>
              <w:t>High</w:t>
            </w:r>
          </w:p>
        </w:tc>
        <w:tc>
          <w:tcPr>
            <w:tcW w:w="4507" w:type="dxa"/>
            <w:tcBorders/>
            <w:shd w:color="auto" w:fill="C1E4F5" w:themeFill="accent1" w:themeFillTint="33" w:val="clear"/>
          </w:tcPr>
          <w:p>
            <w:pPr>
              <w:pStyle w:val="Normal"/>
              <w:widowControl/>
              <w:spacing w:lineRule="auto" w:line="240" w:before="0" w:after="0"/>
              <w:jc w:val="star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/>
                <w:iCs/>
              </w:rPr>
            </w:pPr>
            <w:r>
              <w:rPr>
                <w:rFonts w:eastAsia="游明朝" w:cs=""/>
                <w:i/>
                <w:iCs/>
                <w:kern w:val="2"/>
                <w:sz w:val="24"/>
                <w:szCs w:val="24"/>
              </w:rPr>
              <w:t>1</w:t>
            </w:r>
          </w:p>
        </w:tc>
      </w:tr>
    </w:tbl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  <w:r>
        <w:br w:type="page"/>
      </w:r>
    </w:p>
    <w:p>
      <w:pPr>
        <w:pStyle w:val="Heading1"/>
        <w:spacing w:before="0" w:after="80"/>
        <w:rPr/>
      </w:pPr>
      <w:bookmarkStart w:id="4" w:name="_Toc160050512"/>
      <w:r>
        <w:rPr/>
        <w:t>SQL injection</w:t>
      </w:r>
      <w:bookmarkEnd w:id="4"/>
    </w:p>
    <w:p>
      <w:pPr>
        <w:pStyle w:val="Heading2"/>
        <w:rPr/>
      </w:pPr>
      <w:bookmarkStart w:id="5" w:name="_Toc160050513"/>
      <w:r>
        <w:rPr/>
        <w:t>Napad: Ubacivanje novog usera u tabelu “persons” (SQL injection)</w:t>
      </w:r>
      <w:bookmarkEnd w:id="5"/>
    </w:p>
    <w:p>
      <w:pPr>
        <w:pStyle w:val="Heading3"/>
        <w:rPr/>
      </w:pPr>
      <w:bookmarkStart w:id="6" w:name="_Toc160050514"/>
      <w:r>
        <w:rPr/>
        <w:t>Metod napada:</w:t>
      </w:r>
      <w:bookmarkEnd w:id="6"/>
    </w:p>
    <w:p>
      <w:pPr>
        <w:pStyle w:val="Normal"/>
        <w:rPr/>
      </w:pPr>
      <w:r>
        <w:rPr/>
        <w:t xml:space="preserve">Na stranici </w:t>
      </w:r>
      <w:r>
        <w:rPr/>
        <w:t>za pregledanje pojedina</w:t>
      </w:r>
      <w:r>
        <w:rPr/>
        <w:t>č</w:t>
      </w:r>
      <w:r>
        <w:rPr/>
        <w:t>ne knjige</w:t>
      </w:r>
      <w:r>
        <w:rPr/>
        <w:t xml:space="preserve"> , uneti sledeći kod u input polje “</w:t>
      </w:r>
      <w:r>
        <w:rPr/>
        <w:t>Comment</w:t>
      </w:r>
      <w:r>
        <w:rPr/>
        <w:t>”:</w:t>
      </w:r>
    </w:p>
    <w:p>
      <w:pPr>
        <w:pStyle w:val="Normal"/>
        <w:rPr/>
      </w:pPr>
      <w:r>
        <w:rPr/>
        <w:tab/>
        <w:t>// opasan kod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80010</wp:posOffset>
            </wp:positionH>
            <wp:positionV relativeFrom="paragraph">
              <wp:posOffset>111760</wp:posOffset>
            </wp:positionV>
            <wp:extent cx="5571490" cy="20758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Nakon čega se vidi da je novi korisnik dodat u bazu: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9090" cy="206756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09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7" w:name="_Toc160050515"/>
      <w:r>
        <w:rPr/>
        <w:t>Predlog odbrane:</w:t>
      </w:r>
      <w:bookmarkEnd w:id="7"/>
    </w:p>
    <w:p>
      <w:pPr>
        <w:pStyle w:val="Normal"/>
        <w:rPr/>
      </w:pPr>
      <w:r>
        <w:rPr/>
        <w:t>Potrebno je da u našem kodu koristimo parametrizovane upite za dobavljanje komentara.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80"/>
        <w:rPr/>
      </w:pPr>
      <w:bookmarkStart w:id="8" w:name="_Toc160050516"/>
      <w:r>
        <w:rPr/>
        <w:t>Cross-site scripting</w:t>
      </w:r>
      <w:bookmarkEnd w:id="8"/>
    </w:p>
    <w:p>
      <w:pPr>
        <w:pStyle w:val="Heading2"/>
        <w:rPr/>
      </w:pPr>
      <w:bookmarkStart w:id="9" w:name="_Toc160050517"/>
      <w:r>
        <w:rPr/>
        <w:t>Napad: Ubacivanje novog usera u tabelu “persons”</w:t>
      </w:r>
      <w:bookmarkEnd w:id="9"/>
    </w:p>
    <w:p>
      <w:pPr>
        <w:pStyle w:val="Heading3"/>
        <w:rPr/>
      </w:pPr>
      <w:bookmarkStart w:id="10" w:name="_Toc160050518"/>
      <w:r>
        <w:rPr/>
        <w:t>Metod napada:</w:t>
      </w:r>
      <w:bookmarkEnd w:id="10"/>
    </w:p>
    <w:p>
      <w:pPr>
        <w:pStyle w:val="Normal"/>
        <w:rPr/>
      </w:pPr>
      <w:r>
        <w:rPr/>
        <w:t xml:space="preserve">Na stranici </w:t>
      </w:r>
      <w:r>
        <w:rPr/>
        <w:t>za pregledanje pojedina</w:t>
      </w:r>
      <w:r>
        <w:rPr/>
        <w:t>č</w:t>
      </w:r>
      <w:r>
        <w:rPr/>
        <w:t>ne knjige</w:t>
      </w:r>
      <w:r>
        <w:rPr/>
        <w:t xml:space="preserve"> , uneti sledeći kod u input polje “</w:t>
      </w:r>
      <w:r>
        <w:rPr/>
        <w:t>Comment</w:t>
      </w:r>
      <w:r>
        <w:rPr/>
        <w:t>”:</w:t>
      </w:r>
    </w:p>
    <w:p>
      <w:pPr>
        <w:pStyle w:val="Normal"/>
        <w:rPr/>
      </w:pPr>
      <w:r>
        <w:rPr/>
        <w:tab/>
        <w:t>// opasan kod</w:t>
      </w:r>
    </w:p>
    <w:p>
      <w:pPr>
        <w:pStyle w:val="Normal"/>
        <w:rPr/>
      </w:pPr>
      <w:r>
        <w:rPr/>
        <w:t>Kombinovanjem SQL Injection i XSS napada možemo da ubacimo u bazu korisnika koji će kao neki od svojih atributa imati zlonamernu skriptu.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83007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09169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11" w:name="_Toc160050519"/>
      <w:r>
        <w:rPr/>
        <w:t>Predlog odbrane:</w:t>
      </w:r>
      <w:bookmarkEnd w:id="11"/>
    </w:p>
    <w:p>
      <w:pPr>
        <w:pStyle w:val="Normal"/>
        <w:rPr/>
      </w:pPr>
      <w:r>
        <w:rPr/>
        <w:t>Potrebno je da u okviru HTML DOM objekta koristimo textContent umesto innerHTML, I da na HTML tagu umesto th:text koristimo th:utext(unescaped text)</w:t>
      </w:r>
    </w:p>
    <w:p>
      <w:pPr>
        <w:pStyle w:val="Heading1"/>
        <w:rPr/>
      </w:pPr>
      <w:r>
        <w:rPr/>
        <w:t>Cross-site request forgery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Napad: Menjanje podataka usera.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Metod napada: </w:t>
      </w:r>
    </w:p>
    <w:p>
      <w:pPr>
        <w:pStyle w:val="Normal"/>
        <w:rPr/>
      </w:pPr>
      <w:r>
        <w:rPr/>
        <w:t xml:space="preserve">Klikom na maliciozni link, pokreće se skripta koja šalje zahtev serveru </w:t>
      </w:r>
      <w:r>
        <w:rPr/>
        <w:t>i</w:t>
      </w:r>
      <w:r>
        <w:rPr/>
        <w:t xml:space="preserve"> menja podatke korisnika.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Exploit funkcija: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69100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Klikom na link vidimo da se stvarno promenio korisnik: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593340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bookmarkStart w:id="12" w:name="_Toc160050519_Copy_1"/>
      <w:r>
        <w:rPr/>
        <w:t>Predlog odbrane:</w:t>
      </w:r>
      <w:bookmarkEnd w:id="12"/>
    </w:p>
    <w:p>
      <w:pPr>
        <w:pStyle w:val="Normal"/>
        <w:rPr/>
      </w:pPr>
      <w:r>
        <w:rPr/>
        <w:t>Da bismo se odbranili od ovog tipa napada, potrebno je da kreiramo token pomoću CSPRNG na početku sesije korisnika i da se zatim token uskladišti u podatke sesije korisnika.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187960</wp:posOffset>
            </wp:positionV>
            <wp:extent cx="5731510" cy="499745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-19050</wp:posOffset>
            </wp:positionH>
            <wp:positionV relativeFrom="paragraph">
              <wp:posOffset>-126365</wp:posOffset>
            </wp:positionV>
            <wp:extent cx="5731510" cy="462915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-85725</wp:posOffset>
            </wp:positionH>
            <wp:positionV relativeFrom="paragraph">
              <wp:posOffset>102235</wp:posOffset>
            </wp:positionV>
            <wp:extent cx="5731510" cy="180721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I time smo popravili ovu ranjivost.</w:t>
      </w:r>
      <w:r>
        <w:br w:type="page"/>
      </w:r>
    </w:p>
    <w:p>
      <w:pPr>
        <w:pStyle w:val="Heading1"/>
        <w:rPr/>
      </w:pPr>
      <w:r>
        <w:rPr/>
        <w:t>Implementacija autorizacije</w:t>
      </w:r>
    </w:p>
    <w:p>
      <w:pPr>
        <w:pStyle w:val="Normal"/>
        <w:rPr/>
      </w:pPr>
      <w:r>
        <w:rPr/>
        <w:t>Što se tiče autorizacije, prvo moramo implementirati autorizacioni model u bazi podataka.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437515</wp:posOffset>
            </wp:positionH>
            <wp:positionV relativeFrom="paragraph">
              <wp:posOffset>121285</wp:posOffset>
            </wp:positionV>
            <wp:extent cx="4609465" cy="738060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9465" cy="7380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Nakon toga sledi učitavanje permisija i provera permisija pri pristupanju podacima.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130810</wp:posOffset>
            </wp:positionV>
            <wp:extent cx="5731510" cy="4194810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-95250</wp:posOffset>
            </wp:positionH>
            <wp:positionV relativeFrom="paragraph">
              <wp:posOffset>4961255</wp:posOffset>
            </wp:positionV>
            <wp:extent cx="5731510" cy="3861435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rPr/>
      </w:pPr>
      <w:r>
        <w:rPr/>
        <w:t>DevOps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Kod DevOps-a smo koristili auditing i logging radi pratnje promena i grešaka u našem programu. Logging je korišćen za warning, ukoliko neki upit ne prođe uspešno ili ako npr. search nije dobro izvršen. </w:t>
      </w:r>
      <w:r>
        <w:rPr/>
        <w:t>Auditing je korišćen za bilo koju promenu podataka (knjige ili usera), zajedno sa informacijama o staroj/novoj vrednosti.</w:t>
      </w:r>
      <w:r>
        <w:br w:type="page"/>
      </w:r>
    </w:p>
    <w:p>
      <w:pPr>
        <w:pStyle w:val="Heading1"/>
        <w:spacing w:before="0" w:after="80"/>
        <w:rPr/>
      </w:pPr>
      <w:bookmarkStart w:id="13" w:name="_Toc160050520"/>
      <w:r>
        <w:rPr/>
        <w:t>Zaključak</w:t>
      </w:r>
      <w:bookmarkEnd w:id="13"/>
    </w:p>
    <w:p>
      <w:pPr>
        <w:pStyle w:val="Normal"/>
        <w:spacing w:before="0" w:after="160"/>
        <w:rPr>
          <w:lang w:val="sr-Latn-RS"/>
        </w:rPr>
      </w:pPr>
      <w:r>
        <w:rPr/>
        <w:t>Uopšteni zaključci testiranja i predlozi za sledeće korake kako bi najbolje obezbedili aplikaciju.</w:t>
      </w:r>
    </w:p>
    <w:sectPr>
      <w:type w:val="nextPage"/>
      <w:pgSz w:w="11906" w:h="16838"/>
      <w:pgMar w:left="1440" w:right="1440" w:gutter="0" w:header="0" w:top="1440" w:footer="0" w:bottom="1440"/>
      <w:pgNumType w:start="0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ptos">
    <w:charset w:val="01" w:characterSet="utf-8"/>
    <w:family w:val="roman"/>
    <w:pitch w:val="variable"/>
  </w:font>
  <w:font w:name="Aptos Display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游明朝" w:cs="" w:asciiTheme="minorHAnsi" w:cstheme="minorBidi" w:eastAsiaTheme="minorEastAsia" w:hAnsiTheme="minorHAnsi"/>
        <w:kern w:val="2"/>
        <w:sz w:val="24"/>
        <w:szCs w:val="24"/>
        <w:lang w:val="zxx" w:eastAsia="zxx" w:bidi="zxx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start"/>
    </w:pPr>
    <w:rPr>
      <w:rFonts w:ascii="Aptos" w:hAnsi="Aptos" w:eastAsia="游明朝" w:cs="" w:asciiTheme="minorHAnsi" w:cstheme="minorBidi" w:eastAsiaTheme="minorEastAsia" w:hAnsiTheme="minorHAnsi"/>
      <w:color w:val="auto"/>
      <w:kern w:val="2"/>
      <w:sz w:val="24"/>
      <w:szCs w:val="24"/>
      <w:lang w:val="zxx" w:eastAsia="zxx" w:bidi="zxx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5141"/>
    <w:pPr>
      <w:keepNext w:val="true"/>
      <w:keepLines/>
      <w:spacing w:before="360" w:after="80"/>
      <w:outlineLvl w:val="0"/>
    </w:pPr>
    <w:rPr>
      <w:rFonts w:ascii="Aptos Display" w:hAnsi="Aptos Display" w:eastAsia="游ゴシック Light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5141"/>
    <w:pPr>
      <w:keepNext w:val="true"/>
      <w:keepLines/>
      <w:spacing w:before="160" w:after="80"/>
      <w:outlineLvl w:val="1"/>
    </w:pPr>
    <w:rPr>
      <w:rFonts w:ascii="Aptos Display" w:hAnsi="Aptos Display" w:eastAsia="游ゴシック Light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5141"/>
    <w:pPr>
      <w:keepNext w:val="true"/>
      <w:keepLines/>
      <w:spacing w:before="160" w:after="80"/>
      <w:outlineLvl w:val="2"/>
    </w:pPr>
    <w:rPr>
      <w:rFonts w:eastAsia="游ゴシック Light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141"/>
    <w:pPr>
      <w:keepNext w:val="true"/>
      <w:keepLines/>
      <w:spacing w:before="80" w:after="40"/>
      <w:outlineLvl w:val="3"/>
    </w:pPr>
    <w:rPr>
      <w:rFonts w:eastAsia="游ゴシック Light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141"/>
    <w:pPr>
      <w:keepNext w:val="true"/>
      <w:keepLines/>
      <w:spacing w:before="80" w:after="40"/>
      <w:outlineLvl w:val="4"/>
    </w:pPr>
    <w:rPr>
      <w:rFonts w:eastAsia="游ゴシック Light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141"/>
    <w:pPr>
      <w:keepNext w:val="true"/>
      <w:keepLines/>
      <w:spacing w:before="40" w:after="0"/>
      <w:outlineLvl w:val="5"/>
    </w:pPr>
    <w:rPr>
      <w:rFonts w:eastAsia="游ゴシック Light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141"/>
    <w:pPr>
      <w:keepNext w:val="true"/>
      <w:keepLines/>
      <w:spacing w:before="40" w:after="0"/>
      <w:outlineLvl w:val="6"/>
    </w:pPr>
    <w:rPr>
      <w:rFonts w:eastAsia="游ゴシック Light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141"/>
    <w:pPr>
      <w:keepNext w:val="true"/>
      <w:keepLines/>
      <w:spacing w:before="0" w:after="0"/>
      <w:outlineLvl w:val="7"/>
    </w:pPr>
    <w:rPr>
      <w:rFonts w:eastAsia="游ゴシック Light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141"/>
    <w:pPr>
      <w:keepNext w:val="true"/>
      <w:keepLines/>
      <w:spacing w:before="0" w:after="0"/>
      <w:outlineLvl w:val="8"/>
    </w:pPr>
    <w:rPr>
      <w:rFonts w:eastAsia="游ゴシック Light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ae5141"/>
    <w:rPr>
      <w:rFonts w:eastAsia="游ゴシック Light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ae5141"/>
    <w:rPr>
      <w:rFonts w:eastAsia="游ゴシック Light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ae5141"/>
    <w:rPr>
      <w:rFonts w:eastAsia="游ゴシック Light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ae5141"/>
    <w:rPr>
      <w:rFonts w:eastAsia="游ゴシック Light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ae5141"/>
    <w:rPr>
      <w:rFonts w:eastAsia="游ゴシック Light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ae5141"/>
    <w:rPr>
      <w:rFonts w:eastAsia="游ゴシック Light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ae5141"/>
    <w:rPr>
      <w:rFonts w:eastAsia="游ゴシック Light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ae5141"/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e5141"/>
    <w:rPr>
      <w:rFonts w:eastAsia="游ゴシック Light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ae514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ae5141"/>
    <w:rPr>
      <w:i/>
      <w:iCs/>
      <w:color w:themeColor="accent1" w:themeShade="bf" w:val="0F476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ae514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ae5141"/>
    <w:rPr>
      <w:b/>
      <w:bCs/>
      <w:smallCaps/>
      <w:color w:themeColor="accent1" w:themeShade="bf" w:val="0F4761"/>
      <w:spacing w:val="5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4a5cc0"/>
    <w:rPr>
      <w:kern w:val="0"/>
      <w:sz w:val="22"/>
      <w:szCs w:val="22"/>
      <w:lang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2e4cf9"/>
    <w:rPr>
      <w:color w:themeColor="hyperlink" w:val="467886"/>
      <w:u w:val="single"/>
    </w:rPr>
  </w:style>
  <w:style w:type="character" w:styleId="IndexLink">
    <w:name w:val="Index Link"/>
    <w:qFormat/>
    <w:rPr/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ae5141"/>
    <w:pPr>
      <w:spacing w:lineRule="auto" w:line="240" w:before="0" w:after="80"/>
      <w:contextualSpacing/>
    </w:pPr>
    <w:rPr>
      <w:rFonts w:ascii="Aptos Display" w:hAnsi="Aptos Display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141"/>
    <w:pPr/>
    <w:rPr>
      <w:rFonts w:eastAsia="游ゴシック Light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14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ae5141"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ae51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paragraph" w:styleId="NoSpacing">
    <w:name w:val="No Spacing"/>
    <w:link w:val="NoSpacingChar"/>
    <w:uiPriority w:val="1"/>
    <w:qFormat/>
    <w:rsid w:val="004a5cc0"/>
    <w:pPr>
      <w:widowControl/>
      <w:bidi w:val="0"/>
      <w:spacing w:lineRule="auto" w:line="240" w:before="0" w:after="0"/>
      <w:jc w:val="start"/>
    </w:pPr>
    <w:rPr>
      <w:rFonts w:ascii="Aptos" w:hAnsi="Aptos" w:eastAsia="游明朝" w:cs=""/>
      <w:color w:val="auto"/>
      <w:kern w:val="0"/>
      <w:sz w:val="22"/>
      <w:szCs w:val="22"/>
      <w:lang w:eastAsia="en-US" w:val="zxx" w:bidi="zxx"/>
      <w14:ligatures w14:val="none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2e4cf9"/>
    <w:pPr>
      <w:spacing w:lineRule="auto" w:line="259" w:before="240" w:after="0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e4cf9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2e4cf9"/>
    <w:pPr>
      <w:spacing w:before="0" w:after="100"/>
      <w:ind w:start="240"/>
    </w:pPr>
    <w:rPr/>
  </w:style>
  <w:style w:type="paragraph" w:styleId="TOC3">
    <w:name w:val="TOC 3"/>
    <w:basedOn w:val="Normal"/>
    <w:next w:val="Normal"/>
    <w:autoRedefine/>
    <w:uiPriority w:val="39"/>
    <w:unhideWhenUsed/>
    <w:rsid w:val="002e4cf9"/>
    <w:pPr>
      <w:spacing w:before="0" w:after="100"/>
      <w:ind w:start="480"/>
    </w:pPr>
    <w:rPr/>
  </w:style>
  <w:style w:type="paragraph" w:styleId="FrameContents">
    <w:name w:val="Frame Contents"/>
    <w:basedOn w:val="Normal"/>
    <w:qFormat/>
    <w:pPr/>
    <w:rPr/>
  </w:style>
  <w:style w:type="paragraph" w:styleId="ListContents">
    <w:name w:val="List Contents"/>
    <w:basedOn w:val="Normal"/>
    <w:qFormat/>
    <w:pPr>
      <w:ind w:start="567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a5cc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4-Accent1">
    <w:name w:val="Grid Table 4 Accent 1"/>
    <w:basedOn w:val="TableNormal"/>
    <w:uiPriority w:val="49"/>
    <w:rsid w:val="004a5cc0"/>
    <w:pPr>
      <w:spacing w:after="0" w:line="240" w:lineRule="auto"/>
    </w:pPr>
    <w:tblPr>
      <w:tblStyleRowBandSize w:val="1"/>
      <w:tblStyleColBandSize w:val="1"/>
      <w:tblBorders>
        <w:top w:val="single" w:color="45B0E1" w:themeColor="accent1" w:themeTint="99" w:sz="4" w:space="0"/>
        <w:left w:val="single" w:color="45B0E1" w:themeColor="accent1" w:themeTint="99" w:sz="4" w:space="0"/>
        <w:bottom w:val="single" w:color="45B0E1" w:themeColor="accent1" w:themeTint="99" w:sz="4" w:space="0"/>
        <w:right w:val="single" w:color="45B0E1" w:themeColor="accent1" w:themeTint="99" w:sz="4" w:space="0"/>
        <w:insideH w:val="single" w:color="45B0E1" w:themeColor="accent1" w:themeTint="99" w:sz="4" w:space="0"/>
        <w:insideV w:val="single" w:color="45B0E1" w:themeColor="accent1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156082" w:themeColor="accent1" w:sz="4" w:space="0"/>
          <w:left w:val="single" w:color="156082" w:themeColor="accent1" w:sz="4" w:space="0"/>
          <w:bottom w:val="single" w:color="156082" w:themeColor="accent1" w:sz="4" w:space="0"/>
          <w:right w:val="single" w:color="156082" w:themeColor="accent1" w:sz="4" w:space="0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color="156082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glossaryDocument" Target="glossary/document.xml"/><Relationship Id="rId19" Type="http://schemas.openxmlformats.org/officeDocument/2006/relationships/customXml" Target="../customXml/item1.xml"/><Relationship Id="rId20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F289E853BF54024B6C43CCD10EDC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8C2F7-C7E5-4860-B769-0B1064DE0E2B}"/>
      </w:docPartPr>
      <w:docPartBody>
        <w:p w:rsidR="00000000" w:rsidRDefault="00E93914" w:rsidP="00E93914">
          <w:pPr>
            <w:pStyle w:val="9F289E853BF54024B6C43CCD10EDC323"/>
          </w:pPr>
          <w:r>
            <w:rPr>
              <w:color w:val="0F4761" w:themeColor="accent1" w:themeShade="BF"/>
            </w:rPr>
            <w:t>[Company name]</w:t>
          </w:r>
        </w:p>
      </w:docPartBody>
    </w:docPart>
    <w:docPart>
      <w:docPartPr>
        <w:name w:val="B271F4C5AA484567BB5D727FAA17DE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1748D-5627-4E16-87CD-F92696384155}"/>
      </w:docPartPr>
      <w:docPartBody>
        <w:p w:rsidR="00000000" w:rsidRDefault="00E93914" w:rsidP="00E93914">
          <w:pPr>
            <w:pStyle w:val="B271F4C5AA484567BB5D727FAA17DEF9"/>
          </w:pPr>
          <w:r>
            <w:rPr>
              <w:rFonts w:asciiTheme="majorHAnsi" w:eastAsiaTheme="majorEastAsia" w:hAnsiTheme="majorHAnsi" w:cstheme="majorBidi"/>
              <w:color w:val="156082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C7FEDB486BCB433EAC5A1D2178B458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DEED5-96B5-4262-A168-3D42FB244107}"/>
      </w:docPartPr>
      <w:docPartBody>
        <w:p w:rsidR="00000000" w:rsidRDefault="00E93914" w:rsidP="00E93914">
          <w:pPr>
            <w:pStyle w:val="C7FEDB486BCB433EAC5A1D2178B45810"/>
          </w:pPr>
          <w:r>
            <w:rPr>
              <w:color w:val="0F4761" w:themeColor="accent1" w:themeShade="BF"/>
            </w:rPr>
            <w:t>[Document subtitle]</w:t>
          </w:r>
        </w:p>
      </w:docPartBody>
    </w:docPart>
    <w:docPart>
      <w:docPartPr>
        <w:name w:val="7D0E8ED9EB494087AD6155F1A8AC57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696B0-1DA5-4ECA-83CB-15A4847A94DE}"/>
      </w:docPartPr>
      <w:docPartBody>
        <w:p w:rsidR="00000000" w:rsidRDefault="00E93914" w:rsidP="00E93914">
          <w:pPr>
            <w:pStyle w:val="7D0E8ED9EB494087AD6155F1A8AC5730"/>
          </w:pPr>
          <w:r>
            <w:rPr>
              <w:color w:val="156082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C344886F86EE4724AFB7FF43927D3B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AE4F1-35CE-410A-93D5-1C807E5618D5}"/>
      </w:docPartPr>
      <w:docPartBody>
        <w:p w:rsidR="00000000" w:rsidRDefault="00E93914" w:rsidP="00E93914">
          <w:pPr>
            <w:pStyle w:val="C344886F86EE4724AFB7FF43927D3B3B"/>
          </w:pPr>
          <w:r>
            <w:rPr>
              <w:color w:val="156082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14"/>
    <w:rsid w:val="0026493A"/>
    <w:rsid w:val="00E93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289E853BF54024B6C43CCD10EDC323">
    <w:name w:val="9F289E853BF54024B6C43CCD10EDC323"/>
    <w:rsid w:val="00E93914"/>
  </w:style>
  <w:style w:type="paragraph" w:customStyle="1" w:styleId="B271F4C5AA484567BB5D727FAA17DEF9">
    <w:name w:val="B271F4C5AA484567BB5D727FAA17DEF9"/>
    <w:rsid w:val="00E93914"/>
  </w:style>
  <w:style w:type="paragraph" w:customStyle="1" w:styleId="C7FEDB486BCB433EAC5A1D2178B45810">
    <w:name w:val="C7FEDB486BCB433EAC5A1D2178B45810"/>
    <w:rsid w:val="00E93914"/>
  </w:style>
  <w:style w:type="paragraph" w:customStyle="1" w:styleId="7D0E8ED9EB494087AD6155F1A8AC5730">
    <w:name w:val="7D0E8ED9EB494087AD6155F1A8AC5730"/>
    <w:rsid w:val="00E93914"/>
  </w:style>
  <w:style w:type="paragraph" w:customStyle="1" w:styleId="C344886F86EE4724AFB7FF43927D3B3B">
    <w:name w:val="C344886F86EE4724AFB7FF43927D3B3B"/>
    <w:rsid w:val="00E939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2024-02-28T00:00:00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C1D8691D-BA18-4889-8566-A41A283D5E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LibreOffice/7.6.5.2$Linux_X86_64 LibreOffice_project/60$Build-2</Application>
  <AppVersion>15.0000</AppVersion>
  <Pages>13</Pages>
  <Words>460</Words>
  <Characters>2676</Characters>
  <CharactersWithSpaces>3048</CharactersWithSpaces>
  <Paragraphs>80</Paragraphs>
  <Company>Stručni kurs Razvoj bezbednog softvera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2024-02-28T20:41:00Z</dcterms:created>
  <dc:creator>Uroš Dragojević</dc:creator>
  <dc:description/>
  <dc:language>en-US</dc:language>
  <cp:lastModifiedBy/>
  <dcterms:modified xsi:type="dcterms:W3CDTF">2024-04-29T17:46:42Z</dcterms:modified>
  <cp:revision>16</cp:revision>
  <dc:subject>Pronađene ranjivosti u projektu “RealBookStore”</dc:subject>
  <dc:title>Izveštaj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