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40" w:lineRule="auto"/>
        <w:rPr>
          <w:sz w:val="56"/>
          <w:szCs w:val="56"/>
        </w:rPr>
      </w:pPr>
      <w:r w:rsidDel="00000000" w:rsidR="00000000" w:rsidRPr="00000000">
        <w:rPr>
          <w:sz w:val="56"/>
          <w:szCs w:val="56"/>
          <w:rtl w:val="0"/>
        </w:rPr>
        <w:t xml:space="preserve">Data Mining I project - Draft report</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Maria Ines Silva</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4th January 2018</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Problem and data description</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Data exploration (EXPLORE)</w:t>
        </w:r>
      </w:hyperlink>
      <w:r w:rsidDel="00000000" w:rsidR="00000000" w:rsidRPr="00000000">
        <w:rPr>
          <w:rtl w:val="0"/>
        </w:rPr>
      </w:r>
    </w:p>
    <w:p w:rsidR="00000000" w:rsidDel="00000000" w:rsidP="00000000" w:rsidRDefault="00000000" w:rsidRPr="00000000" w14:paraId="00000008">
      <w:pPr>
        <w:numPr>
          <w:ilvl w:val="1"/>
          <w:numId w:val="6"/>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Categorical features</w:t>
        </w:r>
      </w:hyperlink>
      <w:r w:rsidDel="00000000" w:rsidR="00000000" w:rsidRPr="00000000">
        <w:rPr>
          <w:rtl w:val="0"/>
        </w:rPr>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Numeric features</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Data preparation (MODIFY)</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Feature transformation</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Feature selection - Value segmentation</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Feature selection - product segmentation</w:t>
        </w:r>
      </w:hyperlink>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Clustering (MODEL)</w:t>
        </w:r>
      </w:hyperlink>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Value segmentation</w:t>
        </w:r>
      </w:hyperlink>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Product segmentation</w:t>
        </w:r>
      </w:hyperlink>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Profiling (ASSESS)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Value segmentation</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Product segmentation</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Consolidated segmentation</w:t>
        </w:r>
      </w:hyperlink>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Problem and data description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project, we received data from a fictional insurer in Portugal. We were asked to develop a Customer Segmentation in such a way that it will be possible for the Marketing Department to better understand all the different Customers’ Profiles.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customer, the following variables are available: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34050" cy="4914900"/>
            <wp:effectExtent b="0" l="0" r="0" t="0"/>
            <wp:docPr id="2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 exploration (EXPLORE)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data set received there are 10296 customers and 13 features. In particular, there are 3 categorical features and 10 numeric features.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Categorical features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1371600"/>
            <wp:effectExtent b="0" l="0" r="0" t="0"/>
            <wp:docPr id="2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all 3 features, there are a total 38 observations with missing values.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Numeric features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Standar deviation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Median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missing values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Minimum</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Maximum</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left threshold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right threshold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Birthday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1968.0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1968.0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1028.0</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2001.0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1909</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Claims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256.2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CMV</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177.9</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1945.8</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186.9</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-165680.4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11875.9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-5660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FirstPolicy</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1991.1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511.3</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1986.0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1974.0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53784.0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457</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Health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171.6</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296.4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162.8</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0.004</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28272.0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-718</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1061</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Household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210.4</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352.6</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132.8</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25048.8</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-847</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1268</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Life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41.9</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47.5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0.010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398.3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184</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Motor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300.5</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298.6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0.003</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11604.4</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-335</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936</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2506.7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1157.4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2501.5</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0.003</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333.0</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55215.0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-966</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5979</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Work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41.3</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25.7</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0.008</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1988.7</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828800"/>
            <wp:effectExtent b="0" l="0" r="0" t="0"/>
            <wp:docPr id="2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1828800"/>
            <wp:effectExtent b="0" l="0" r="0" t="0"/>
            <wp:docPr id="2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286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 preparation (MODIFY)</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 transformation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fist step in our data preparation was to clean the data and make some meaningful transformations. In particular, we preformed the following transformations:</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Teatment of missing values</w:t>
      </w:r>
      <w:r w:rsidDel="00000000" w:rsidR="00000000" w:rsidRPr="00000000">
        <w:rPr>
          <w:rtl w:val="0"/>
        </w:rPr>
        <w:t xml:space="preserve"> - categoricals were filled with the most frequent class and numericals were filled with the median. The idea here is to avoid excluding customers and /or important information. For this purpose, we used the median to control to the outliers’ bias.</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Treatment of Reversals</w:t>
      </w:r>
      <w:r w:rsidDel="00000000" w:rsidR="00000000" w:rsidRPr="00000000">
        <w:rPr>
          <w:rtl w:val="0"/>
        </w:rPr>
        <w:t xml:space="preserve"> - since negative premiums represent reversals, we’ll change all negative premiums to zero and we’ll add a new ordinal variable to indicate how many reversals which costumer experienced in 2016.</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Treatment of Dates</w:t>
      </w:r>
      <w:r w:rsidDel="00000000" w:rsidR="00000000" w:rsidRPr="00000000">
        <w:rPr>
          <w:rtl w:val="0"/>
        </w:rPr>
        <w:t xml:space="preserve"> - the features FirstPolicy and Birthday correspond to calendar years and thus do not belong to the interval variable type. To transform them into a interval type and to help interpret the clusters, these features will be substituted by the Fidelity and Age, respectively. (Fidelity = 2016 - FirstPolicy &amp; Age = 2016 - Birthday).</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Treatment of outliers</w:t>
      </w:r>
      <w:r w:rsidDel="00000000" w:rsidR="00000000" w:rsidRPr="00000000">
        <w:rPr>
          <w:rtl w:val="0"/>
        </w:rPr>
        <w:t xml:space="preserve"> - numeric features’ outliers will be identified via the Gaussian assumption, i.e., any observations lying outside the interval defined by the mean +/- 3 times the standard deviation will be considered outliers. Note that in the entire sample, there are 425 outliers, which corresponds to 4.1% of the initial set of customers. (We recognize that not all features have a Gaussian distribution, however, for simplicity, we’ll use this criteria)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these transformations, the features showed the following distributions: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1371600"/>
            <wp:effectExtent b="0" l="0" r="0" t="0"/>
            <wp:docPr id="27"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486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1828800"/>
            <wp:effectExtent b="0" l="0" r="0" t="0"/>
            <wp:docPr id="30"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548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657600" cy="2286000"/>
            <wp:effectExtent b="0" l="0" r="0" t="0"/>
            <wp:docPr id="29"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657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data, our proposal is to build two segmentations - value and product. The product segmentation will consider the columns related with the annual premiums per type of product and will aim to group together customers with similar insurance policies. The value segmentation will considered the remaining features and will aim to characterize the costumers in relation with their value to the company.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is to select which variables should be considered in each segmentation.</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 selection - Value segmentation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it’s important to note that since the usual clustering algorithms rely on distances, they don’t work well with categorical features. Therefore, the features Education, Area, Children and Reversals were excluded from the training phase, i.e.e, be the computation of the clusters. However, they can and were used in the profiling phase.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point to note is the study of redundancy. In other words, we should only consider variables in the training phase that bring new information, which implies that we should avoid including variables with high correlation (either positive or negative). The following plot illustrates the correlation of the numeric variables related with the value segmentation: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2743200"/>
            <wp:effectExtent b="0" l="0" r="0" t="0"/>
            <wp:docPr id="32"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pairs of features Salary-Age and CMV-Claims show string correlations and thus for the training phase we excluded the Age and the Claims.</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 selection - product segmentation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Considering now the variables related with the product segmentation, the following plot shows their correlation matrix: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2743200"/>
            <wp:effectExtent b="0" l="0" r="0" t="0"/>
            <wp:docPr id="3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strong correlations between the features and thus we kept them all for the training phase.</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Clustering (MODEL)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both value and product segmentations, the model used is was the k-means. It is a widely used and easy to understand clustering algorithm. </w:t>
      </w:r>
      <w:r w:rsidDel="00000000" w:rsidR="00000000" w:rsidRPr="00000000">
        <w:rPr>
          <w:b w:val="1"/>
          <w:rtl w:val="0"/>
        </w:rPr>
        <w:t xml:space="preserve">[Main disadvanges? Why can we still use it? Options chosen in SAS?]</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Value segmentation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1185863"/>
            <wp:effectExtent b="0" l="0" r="0" t="0"/>
            <wp:docPr id="35"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743200"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elbow criteria, we decided to further investigate solutions with 3, 4 and 5 clusters for the value segmentation. Next, for each solution, we’ll present 3 types of plots: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pie chart with the distribution of all customers between the different clusters;</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input mean plot, which shows, for each variable used in the training phase, ….</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Distributions of all relevant features (density for numericals and frequency for categoricals) among each cluster, excluding the outliers.</w:t>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3 Clusters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3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34"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14800" cy="2286000"/>
            <wp:effectExtent b="0" l="0" r="0" t="0"/>
            <wp:docPr id="36"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4114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28800" cy="2286000"/>
            <wp:effectExtent b="0" l="0" r="0" t="0"/>
            <wp:docPr id="37"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828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4 Clusters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38"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39"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14800" cy="2286000"/>
            <wp:effectExtent b="0" l="0" r="0" t="0"/>
            <wp:docPr id="40"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4114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28800" cy="2286000"/>
            <wp:effectExtent b="0" l="0" r="0" t="0"/>
            <wp:docPr id="4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1828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5 Clusters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42"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43"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14800" cy="2286000"/>
            <wp:effectExtent b="0" l="0" r="0" t="0"/>
            <wp:docPr id="14"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4114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28800" cy="2286000"/>
            <wp:effectExtent b="0" l="0" r="0" t="0"/>
            <wp:docPr id="1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828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end we chose the solution with 4 clusters. If we chose 3 clusters, then the feature Fidelity would have the same distribution on all the clusters.</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segmentation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1185863"/>
            <wp:effectExtent b="0" l="0" r="0" t="0"/>
            <wp:docPr id="1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743200"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elbow criteria, we decided to further investigate solutions with 2, 3 and 4 clusters for the product segmentation.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plots showed for the value segmentation are now presented for the 3 solutions of the product segmentation.</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 Clusters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1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1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2286000"/>
            <wp:effectExtent b="0" l="0" r="0" t="0"/>
            <wp:docPr id="1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48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3 Clusters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20"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21"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2286000"/>
            <wp:effectExtent b="0" l="0" r="0" t="0"/>
            <wp:docPr id="22"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48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4 Clusters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286000" cy="2557463"/>
            <wp:effectExtent b="0" l="0" r="0" t="0"/>
            <wp:docPr id="23"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286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3716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2286000"/>
            <wp:effectExtent b="0" l="0" r="0" t="0"/>
            <wp:docPr id="5"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548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end, we chose the solution with 2 clusters because it gives a good enough differentiation for the features Health and Motor. Note that increasing the number of clusters does not increase the differentiation for the other variables.</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Profiling (ASSESS)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profiling will encompass two main steps. Firstly, we’ll profile the two segmentations separately. Secondly, we’ll consolidate both segmentations to have a global view of the customers and decide on the Marketing strategy.</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Value segmentation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2743200"/>
            <wp:effectExtent b="0" l="0" r="0" t="0"/>
            <wp:docPr id="6"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14800" cy="1371600"/>
            <wp:effectExtent b="0" l="0" r="0" t="0"/>
            <wp:docPr id="7"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4114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1828800"/>
            <wp:effectExtent b="0" l="0" r="0" t="0"/>
            <wp:docPr id="8"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572000" cy="2286000"/>
            <wp:effectExtent b="0" l="0" r="0" t="0"/>
            <wp:docPr id="9"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segmentation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743200" cy="2743200"/>
            <wp:effectExtent b="0" l="0" r="0" t="0"/>
            <wp:docPr id="10"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14800" cy="1371600"/>
            <wp:effectExtent b="0" l="0" r="0" t="0"/>
            <wp:docPr id="11"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4114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572000" cy="2286000"/>
            <wp:effectExtent b="0" l="0" r="0" t="0"/>
            <wp:docPr id="12"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Consolidated segmentation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consolidate the two segmentation, we get 8 clusters: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value_cluster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product_cluster</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freq</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full_cluster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CMV</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Fidelity</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Household</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Health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Life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Motor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Work</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Nursery</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Muggles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1015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0.0985820</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Nursery Muggles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539.95743</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2182.164</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32.53171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329.63775</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214.8857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61.72158</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185.1436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61.83922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Dwarves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0.1097514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Dwarves 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114.05033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1675.434</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24.79577</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88.39709</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132.2176</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17.16481</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405.8858</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17.28489</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Billionaire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Muggles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1229</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0.1193667</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Billionaire Muggles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195.19015</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3513.246</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25.40324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329.63775</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214.8857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61.72158</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185.1436</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61.83922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Faithful</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Muggles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1303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0.1265540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Faithful Muggles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60.79571</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2526.169</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36.71732</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329.63775</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214.8857</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61.72158</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185.1436</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61.83922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Dwarves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Muggles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1330</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0.1291764</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Dwarves Muggles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114.05033</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1675.434</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24.79577</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329.63775</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214.8857</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61.72158</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185.1436</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61.83922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Nursery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1331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0.1292735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Nursery 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539.95743</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2182.164</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32.53171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88.39709</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132.2176</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17.16481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405.8858</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17.28489</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Billionaire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1425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0.1384033</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Billionaire 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195.19015</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3513.246</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25.40324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88.39709</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132.2176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17.16481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405.8858</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17.28489</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Faithful</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1533</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0.1488928</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Faithful Schumachers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60.79571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2526.169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36.71732</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88.39709</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132.2176</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17.16481</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405.8858</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17.28489</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customers are almost uniformly distributed among all clusters, we considered that 8 is too large a number of clusters for creating different Marketing strategies. Therefore, we will aggregate the 2 clusters with the lowest number of customers in order to have only 6 clusters.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it, we chose the value sgmentation as the main one and thus we change the product segmentation when we need to reduce the number of cluster.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applying these changes, the final clusters have the following ditributions and pie chart: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200400" cy="2743200"/>
            <wp:effectExtent b="0" l="0" r="0" t="0"/>
            <wp:docPr id="1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3200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2286000"/>
            <wp:effectExtent b="0" l="0" r="0" t="0"/>
            <wp:docPr id="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548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86400" cy="2743200"/>
            <wp:effectExtent b="0" l="0" r="0" t="0"/>
            <wp:docPr id="2"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572000" cy="2286000"/>
            <wp:effectExtent b="0" l="0" r="0" t="0"/>
            <wp:docPr id="3"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4572000" cy="22860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30.png"/><Relationship Id="rId42" Type="http://schemas.openxmlformats.org/officeDocument/2006/relationships/image" Target="media/image3.png"/><Relationship Id="rId41" Type="http://schemas.openxmlformats.org/officeDocument/2006/relationships/image" Target="media/image35.png"/><Relationship Id="rId22" Type="http://schemas.openxmlformats.org/officeDocument/2006/relationships/image" Target="media/image43.png"/><Relationship Id="rId44" Type="http://schemas.openxmlformats.org/officeDocument/2006/relationships/image" Target="media/image19.png"/><Relationship Id="rId21" Type="http://schemas.openxmlformats.org/officeDocument/2006/relationships/image" Target="media/image26.png"/><Relationship Id="rId43" Type="http://schemas.openxmlformats.org/officeDocument/2006/relationships/image" Target="media/image15.png"/><Relationship Id="rId24" Type="http://schemas.openxmlformats.org/officeDocument/2006/relationships/image" Target="media/image41.png"/><Relationship Id="rId46" Type="http://schemas.openxmlformats.org/officeDocument/2006/relationships/image" Target="media/image21.png"/><Relationship Id="rId23" Type="http://schemas.openxmlformats.org/officeDocument/2006/relationships/image" Target="media/image31.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8.png"/><Relationship Id="rId48" Type="http://schemas.openxmlformats.org/officeDocument/2006/relationships/image" Target="media/image20.png"/><Relationship Id="rId25" Type="http://schemas.openxmlformats.org/officeDocument/2006/relationships/image" Target="media/image36.png"/><Relationship Id="rId47" Type="http://schemas.openxmlformats.org/officeDocument/2006/relationships/image" Target="media/image37.png"/><Relationship Id="rId28" Type="http://schemas.openxmlformats.org/officeDocument/2006/relationships/image" Target="media/image1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22.png"/><Relationship Id="rId31" Type="http://schemas.openxmlformats.org/officeDocument/2006/relationships/image" Target="media/image14.png"/><Relationship Id="rId30" Type="http://schemas.openxmlformats.org/officeDocument/2006/relationships/image" Target="media/image2.png"/><Relationship Id="rId11" Type="http://schemas.openxmlformats.org/officeDocument/2006/relationships/image" Target="media/image42.png"/><Relationship Id="rId33" Type="http://schemas.openxmlformats.org/officeDocument/2006/relationships/image" Target="media/image12.png"/><Relationship Id="rId10" Type="http://schemas.openxmlformats.org/officeDocument/2006/relationships/image" Target="media/image39.png"/><Relationship Id="rId32" Type="http://schemas.openxmlformats.org/officeDocument/2006/relationships/image" Target="media/image7.png"/><Relationship Id="rId13" Type="http://schemas.openxmlformats.org/officeDocument/2006/relationships/image" Target="media/image28.png"/><Relationship Id="rId35" Type="http://schemas.openxmlformats.org/officeDocument/2006/relationships/image" Target="media/image17.png"/><Relationship Id="rId12" Type="http://schemas.openxmlformats.org/officeDocument/2006/relationships/image" Target="media/image33.png"/><Relationship Id="rId34" Type="http://schemas.openxmlformats.org/officeDocument/2006/relationships/image" Target="media/image25.png"/><Relationship Id="rId15" Type="http://schemas.openxmlformats.org/officeDocument/2006/relationships/image" Target="media/image32.png"/><Relationship Id="rId37" Type="http://schemas.openxmlformats.org/officeDocument/2006/relationships/image" Target="media/image34.png"/><Relationship Id="rId14" Type="http://schemas.openxmlformats.org/officeDocument/2006/relationships/image" Target="media/image24.png"/><Relationship Id="rId36" Type="http://schemas.openxmlformats.org/officeDocument/2006/relationships/image" Target="media/image1.png"/><Relationship Id="rId17" Type="http://schemas.openxmlformats.org/officeDocument/2006/relationships/image" Target="media/image23.png"/><Relationship Id="rId39" Type="http://schemas.openxmlformats.org/officeDocument/2006/relationships/image" Target="media/image10.png"/><Relationship Id="rId16" Type="http://schemas.openxmlformats.org/officeDocument/2006/relationships/image" Target="media/image27.png"/><Relationship Id="rId38" Type="http://schemas.openxmlformats.org/officeDocument/2006/relationships/image" Target="media/image4.png"/><Relationship Id="rId19" Type="http://schemas.openxmlformats.org/officeDocument/2006/relationships/image" Target="media/image29.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