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Hlt37994242"/>
      <w:bookmarkEnd w:id="0"/>
    </w:p>
    <w:p/>
    <w:p/>
    <w:p>
      <w:pPr>
        <w:jc w:val="center"/>
        <w:rPr>
          <w:rFonts w:hint="eastAsia" w:eastAsia="宋体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中邮保险广东分公司</w:t>
      </w:r>
    </w:p>
    <w:p>
      <w:pPr>
        <w:jc w:val="center"/>
        <w:rPr>
          <w:rFonts w:hint="eastAsia" w:eastAsia="宋体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运营管理系统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rFonts w:ascii="黑体" w:eastAsia="黑体"/>
          <w:b/>
          <w:bCs/>
          <w:color w:val="000000"/>
          <w:kern w:val="0"/>
          <w:sz w:val="44"/>
          <w:szCs w:val="44"/>
        </w:rPr>
      </w:pPr>
      <w:r>
        <w:rPr>
          <w:rFonts w:hint="eastAsia" w:ascii="黑体" w:eastAsia="黑体"/>
          <w:b/>
          <w:bCs/>
          <w:color w:val="000000"/>
          <w:kern w:val="0"/>
          <w:sz w:val="44"/>
          <w:szCs w:val="44"/>
        </w:rPr>
        <w:t>系统测试报告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line="360" w:lineRule="auto"/>
        <w:jc w:val="center"/>
        <w:rPr>
          <w:rFonts w:hint="eastAsia" w:eastAsia="宋体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中邮保险广东分公司</w:t>
      </w:r>
    </w:p>
    <w:p>
      <w:pPr>
        <w:jc w:val="center"/>
        <w:rPr>
          <w:b/>
          <w:bCs/>
        </w:rPr>
      </w:pPr>
      <w:bookmarkStart w:id="1" w:name="_Toc395824852"/>
      <w:r>
        <w:rPr>
          <w:rFonts w:hint="eastAsia"/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  <w:lang w:val="en-US" w:eastAsia="zh-CN"/>
        </w:rPr>
        <w:t>5</w:t>
      </w:r>
      <w:r>
        <w:rPr>
          <w:rFonts w:hint="eastAsia"/>
          <w:b/>
          <w:sz w:val="32"/>
          <w:szCs w:val="32"/>
        </w:rPr>
        <w:t>年9月</w:t>
      </w:r>
      <w:bookmarkEnd w:id="1"/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pStyle w:val="4"/>
        <w:ind w:firstLine="643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目      录</w:t>
      </w:r>
    </w:p>
    <w:p>
      <w:pPr>
        <w:pStyle w:val="4"/>
        <w:ind w:firstLine="643"/>
        <w:jc w:val="center"/>
        <w:rPr>
          <w:b/>
          <w:bCs/>
          <w:sz w:val="32"/>
        </w:rPr>
      </w:pP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bookmarkStart w:id="23" w:name="_GoBack"/>
      <w:bookmarkEnd w:id="23"/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TOC \o "1-3" \h \z \u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_Toc31513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黑体" w:hAnsi="Times New Roman" w:eastAsia="黑体" w:cs="Times New Roman"/>
          <w:bCs/>
          <w:kern w:val="44"/>
          <w:szCs w:val="32"/>
          <w:lang w:val="en-US" w:eastAsia="zh-CN" w:bidi="ar-SA"/>
        </w:rPr>
        <w:t xml:space="preserve">. </w:t>
      </w:r>
      <w:r>
        <w:rPr>
          <w:rFonts w:hint="eastAsia" w:ascii="黑体" w:hAnsi="Times New Roman" w:eastAsia="黑体" w:cs="Times New Roman"/>
          <w:kern w:val="2"/>
          <w:szCs w:val="32"/>
          <w:lang w:val="en-US" w:eastAsia="zh-CN" w:bidi="ar-SA"/>
        </w:rPr>
        <w:t>基本信息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_Toc31513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Times New Roman" w:eastAsia="黑体" w:cs="Times New Roman"/>
          <w:bCs/>
          <w:kern w:val="44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_Toc30877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黑体" w:hAnsi="Times New Roman" w:eastAsia="黑体" w:cs="Times New Roman"/>
          <w:bCs/>
          <w:kern w:val="44"/>
          <w:szCs w:val="32"/>
          <w:lang w:val="en-US" w:eastAsia="zh-CN" w:bidi="ar-SA"/>
        </w:rPr>
        <w:t xml:space="preserve">. </w:t>
      </w:r>
      <w:r>
        <w:rPr>
          <w:rFonts w:hint="eastAsia" w:ascii="黑体" w:hAnsi="Times New Roman" w:eastAsia="黑体" w:cs="Times New Roman"/>
          <w:kern w:val="2"/>
          <w:szCs w:val="32"/>
          <w:lang w:val="en-US" w:eastAsia="zh-CN" w:bidi="ar-SA"/>
        </w:rPr>
        <w:t>测试内容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_Toc30877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Times New Roman" w:eastAsia="黑体" w:cs="Times New Roman"/>
          <w:bCs/>
          <w:kern w:val="44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_Toc21974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黑体" w:hAnsi="Times New Roman" w:eastAsia="黑体" w:cs="Times New Roman"/>
          <w:bCs/>
          <w:kern w:val="44"/>
          <w:szCs w:val="32"/>
          <w:lang w:val="en-US" w:eastAsia="zh-CN" w:bidi="ar-SA"/>
        </w:rPr>
        <w:t xml:space="preserve">. </w:t>
      </w:r>
      <w:r>
        <w:rPr>
          <w:rFonts w:hint="eastAsia" w:ascii="黑体" w:hAnsi="Times New Roman" w:eastAsia="黑体" w:cs="Times New Roman"/>
          <w:kern w:val="2"/>
          <w:szCs w:val="32"/>
          <w:lang w:val="en-US" w:eastAsia="zh-CN" w:bidi="ar-SA"/>
        </w:rPr>
        <w:t>测试环境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_Toc21974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Times New Roman" w:eastAsia="黑体" w:cs="Times New Roman"/>
          <w:bCs/>
          <w:kern w:val="44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_Toc11663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黑体" w:hAnsi="Times New Roman" w:eastAsia="黑体" w:cs="Times New Roman"/>
          <w:bCs/>
          <w:kern w:val="44"/>
          <w:szCs w:val="32"/>
          <w:lang w:val="en-US" w:eastAsia="zh-CN" w:bidi="ar-SA"/>
        </w:rPr>
        <w:t xml:space="preserve">. </w:t>
      </w:r>
      <w:r>
        <w:rPr>
          <w:rFonts w:hint="eastAsia" w:ascii="黑体" w:hAnsi="Times New Roman" w:eastAsia="黑体" w:cs="Times New Roman"/>
          <w:kern w:val="2"/>
          <w:szCs w:val="32"/>
          <w:lang w:val="en-US" w:eastAsia="zh-CN" w:bidi="ar-SA"/>
        </w:rPr>
        <w:t>测试情况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_Toc11663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Times New Roman" w:eastAsia="黑体" w:cs="Times New Roman"/>
          <w:bCs/>
          <w:kern w:val="44"/>
          <w:szCs w:val="3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_Toc17964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Arial" w:hAnsi="Arial" w:eastAsia="黑体" w:cs="Times New Roman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测试进度说明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_Toc17964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_Toc4909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Arial" w:hAnsi="Arial" w:eastAsia="黑体" w:cs="Times New Roman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业务功能测试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_Toc4909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_Toc17680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黑体" w:hAnsi="Times New Roman" w:eastAsia="黑体" w:cs="Times New Roman"/>
          <w:bCs/>
          <w:kern w:val="44"/>
          <w:szCs w:val="32"/>
          <w:lang w:val="en-US" w:eastAsia="zh-CN" w:bidi="ar-SA"/>
        </w:rPr>
        <w:t xml:space="preserve">. </w:t>
      </w:r>
      <w:r>
        <w:rPr>
          <w:rFonts w:hint="eastAsia" w:ascii="黑体" w:hAnsi="Times New Roman" w:eastAsia="黑体" w:cs="Times New Roman"/>
          <w:kern w:val="2"/>
          <w:szCs w:val="32"/>
          <w:lang w:val="en-US" w:eastAsia="zh-CN" w:bidi="ar-SA"/>
        </w:rPr>
        <w:t>分析与建议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_Toc17680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Times New Roman" w:eastAsia="黑体" w:cs="Times New Roman"/>
          <w:bCs/>
          <w:kern w:val="44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_Toc3171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hint="eastAsia" w:ascii="黑体" w:hAnsi="Times New Roman" w:eastAsia="黑体" w:cs="Times New Roman"/>
          <w:bCs/>
          <w:kern w:val="44"/>
          <w:szCs w:val="32"/>
          <w:lang w:val="en-US" w:eastAsia="zh-CN" w:bidi="ar-SA"/>
        </w:rPr>
        <w:t xml:space="preserve">. </w:t>
      </w:r>
      <w:r>
        <w:rPr>
          <w:rFonts w:hint="eastAsia" w:ascii="黑体" w:hAnsi="Times New Roman" w:eastAsia="黑体" w:cs="Times New Roman"/>
          <w:kern w:val="2"/>
          <w:szCs w:val="32"/>
          <w:lang w:val="en-US" w:eastAsia="zh-CN" w:bidi="ar-SA"/>
        </w:rPr>
        <w:t>测试结论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_Toc3171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Times New Roman" w:eastAsia="黑体" w:cs="Times New Roman"/>
          <w:bCs/>
          <w:kern w:val="44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_Toc26724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hint="eastAsia" w:ascii="黑体" w:hAnsi="Times New Roman" w:eastAsia="黑体" w:cs="Times New Roman"/>
          <w:bCs/>
          <w:kern w:val="44"/>
          <w:szCs w:val="32"/>
          <w:lang w:val="en-US" w:eastAsia="zh-CN" w:bidi="ar-SA"/>
        </w:rPr>
        <w:t xml:space="preserve">. </w:t>
      </w:r>
      <w:r>
        <w:rPr>
          <w:rFonts w:hint="eastAsia" w:ascii="黑体" w:hAnsi="Times New Roman" w:eastAsia="黑体" w:cs="Times New Roman"/>
          <w:kern w:val="2"/>
          <w:szCs w:val="32"/>
          <w:lang w:val="en-US" w:eastAsia="zh-CN" w:bidi="ar-SA"/>
        </w:rPr>
        <w:t>附件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_Toc26724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Times New Roman" w:eastAsia="黑体" w:cs="Times New Roman"/>
          <w:bCs/>
          <w:kern w:val="44"/>
          <w:szCs w:val="32"/>
          <w:lang w:val="en-US" w:eastAsia="zh-CN" w:bidi="ar-SA"/>
        </w:rPr>
        <w:fldChar w:fldCharType="end"/>
      </w:r>
    </w:p>
    <w:p>
      <w:pPr>
        <w:spacing w:line="360" w:lineRule="auto"/>
        <w:ind w:firstLine="420"/>
        <w:rPr>
          <w:sz w:val="24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spacing w:line="360" w:lineRule="auto"/>
        <w:ind w:firstLine="420"/>
        <w:rPr>
          <w:sz w:val="24"/>
        </w:rPr>
      </w:pPr>
      <w:r>
        <w:rPr>
          <w:sz w:val="24"/>
        </w:rPr>
        <w:br w:type="page"/>
      </w:r>
    </w:p>
    <w:p>
      <w:pPr>
        <w:pStyle w:val="2"/>
        <w:numPr>
          <w:ilvl w:val="0"/>
          <w:numId w:val="1"/>
        </w:numPr>
        <w:tabs>
          <w:tab w:val="left" w:pos="432"/>
          <w:tab w:val="clear" w:pos="840"/>
        </w:tabs>
        <w:spacing w:before="120" w:after="120" w:line="240" w:lineRule="auto"/>
        <w:ind w:left="432" w:right="210" w:hanging="432"/>
        <w:rPr>
          <w:rFonts w:ascii="黑体" w:eastAsia="黑体"/>
          <w:szCs w:val="32"/>
        </w:rPr>
      </w:pPr>
      <w:bookmarkStart w:id="2" w:name="_Hlt38424251"/>
      <w:bookmarkEnd w:id="2"/>
      <w:bookmarkStart w:id="3" w:name="_Hlt51435841"/>
      <w:bookmarkEnd w:id="3"/>
      <w:bookmarkStart w:id="4" w:name="_Hlt51435935"/>
      <w:bookmarkEnd w:id="4"/>
      <w:bookmarkStart w:id="5" w:name="_Hlt51436078"/>
      <w:bookmarkEnd w:id="5"/>
      <w:bookmarkStart w:id="6" w:name="_Hlt51436425"/>
      <w:bookmarkEnd w:id="6"/>
      <w:bookmarkStart w:id="7" w:name="_Hlt53379679"/>
      <w:bookmarkEnd w:id="7"/>
      <w:bookmarkStart w:id="8" w:name="_Hlt53722084"/>
      <w:bookmarkEnd w:id="8"/>
      <w:bookmarkStart w:id="9" w:name="_Hlt53723979"/>
      <w:bookmarkEnd w:id="9"/>
      <w:bookmarkStart w:id="10" w:name="_Toc31513"/>
      <w:r>
        <w:rPr>
          <w:rFonts w:hint="eastAsia" w:ascii="黑体" w:eastAsia="黑体"/>
          <w:szCs w:val="32"/>
        </w:rPr>
        <w:t>基本信息</w:t>
      </w:r>
      <w:bookmarkEnd w:id="10"/>
    </w:p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6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shd w:val="clear" w:color="auto" w:fill="D9D9D9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6531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  <w:lang w:eastAsia="zh-CN"/>
              </w:rPr>
              <w:t>中邮保险广东分公司运营管理系统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shd w:val="clear" w:color="auto" w:fill="D9D9D9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测试类型</w:t>
            </w:r>
          </w:p>
        </w:tc>
        <w:tc>
          <w:tcPr>
            <w:tcW w:w="6531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业务功能测试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shd w:val="clear" w:color="auto" w:fill="D9D9D9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测试依据</w:t>
            </w:r>
          </w:p>
        </w:tc>
        <w:tc>
          <w:tcPr>
            <w:tcW w:w="6531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《</w:t>
            </w:r>
            <w:r>
              <w:rPr>
                <w:rFonts w:hint="eastAsia"/>
                <w:sz w:val="18"/>
                <w:lang w:eastAsia="zh-CN"/>
              </w:rPr>
              <w:t>中邮保险广东分公司运营管理系统</w:t>
            </w:r>
            <w:r>
              <w:rPr>
                <w:rFonts w:hint="eastAsia"/>
                <w:sz w:val="18"/>
              </w:rPr>
              <w:t>》需求文档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测试时间</w:t>
            </w:r>
          </w:p>
        </w:tc>
        <w:tc>
          <w:tcPr>
            <w:tcW w:w="6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18"/>
              </w:rPr>
            </w:pPr>
            <w:r>
              <w:rPr>
                <w:sz w:val="18"/>
              </w:rPr>
              <w:t>201</w:t>
            </w:r>
            <w:r>
              <w:rPr>
                <w:rFonts w:hint="eastAsia"/>
                <w:sz w:val="18"/>
                <w:lang w:val="en-US" w:eastAsia="zh-CN"/>
              </w:rPr>
              <w:t>5</w:t>
            </w:r>
            <w:r>
              <w:rPr>
                <w:rFonts w:hint="eastAsia"/>
                <w:sz w:val="18"/>
              </w:rPr>
              <w:t>-9</w:t>
            </w:r>
          </w:p>
        </w:tc>
      </w:tr>
    </w:tbl>
    <w:p/>
    <w:p>
      <w:pPr>
        <w:pStyle w:val="2"/>
        <w:numPr>
          <w:ilvl w:val="0"/>
          <w:numId w:val="1"/>
        </w:numPr>
        <w:tabs>
          <w:tab w:val="left" w:pos="432"/>
          <w:tab w:val="clear" w:pos="840"/>
        </w:tabs>
        <w:spacing w:before="120" w:after="120" w:line="240" w:lineRule="auto"/>
        <w:ind w:left="432" w:right="210" w:hanging="432"/>
        <w:rPr>
          <w:rFonts w:ascii="黑体" w:eastAsia="黑体"/>
          <w:szCs w:val="32"/>
        </w:rPr>
      </w:pPr>
      <w:bookmarkStart w:id="11" w:name="_Toc108785679"/>
      <w:bookmarkStart w:id="12" w:name="_Toc30877"/>
      <w:r>
        <w:rPr>
          <w:rFonts w:hint="eastAsia" w:ascii="黑体" w:eastAsia="黑体"/>
          <w:szCs w:val="32"/>
        </w:rPr>
        <w:t>测试</w:t>
      </w:r>
      <w:bookmarkEnd w:id="11"/>
      <w:r>
        <w:rPr>
          <w:rFonts w:hint="eastAsia" w:ascii="黑体" w:eastAsia="黑体"/>
          <w:szCs w:val="32"/>
        </w:rPr>
        <w:t>内容</w:t>
      </w:r>
      <w:bookmarkEnd w:id="12"/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  <w:lang w:eastAsia="zh-CN"/>
        </w:rPr>
        <w:t>运营管理系统</w:t>
      </w:r>
      <w:r>
        <w:rPr>
          <w:rFonts w:hint="eastAsia"/>
          <w:sz w:val="24"/>
        </w:rPr>
        <w:t xml:space="preserve"> - </w:t>
      </w:r>
      <w:r>
        <w:rPr>
          <w:rFonts w:hint="eastAsia"/>
          <w:sz w:val="24"/>
          <w:lang w:eastAsia="zh-CN"/>
        </w:rPr>
        <w:t>网站</w:t>
      </w:r>
      <w:r>
        <w:rPr>
          <w:rFonts w:hint="eastAsia"/>
          <w:sz w:val="24"/>
        </w:rPr>
        <w:t>登陆</w:t>
      </w:r>
    </w:p>
    <w:p>
      <w:pPr>
        <w:numPr>
          <w:ilvl w:val="1"/>
          <w:numId w:val="2"/>
        </w:numPr>
        <w:spacing w:line="360" w:lineRule="auto"/>
        <w:ind w:left="1260" w:leftChars="0" w:hanging="420" w:firstLineChars="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代办任务</w:t>
      </w:r>
    </w:p>
    <w:p>
      <w:pPr>
        <w:numPr>
          <w:ilvl w:val="1"/>
          <w:numId w:val="2"/>
        </w:numPr>
        <w:spacing w:line="360" w:lineRule="auto"/>
        <w:ind w:left="1260" w:leftChars="0" w:hanging="420" w:firstLineChars="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手机辅助功能部分移植功能</w:t>
      </w:r>
    </w:p>
    <w:p>
      <w:pPr>
        <w:numPr>
          <w:ilvl w:val="1"/>
          <w:numId w:val="2"/>
        </w:numPr>
        <w:spacing w:line="360" w:lineRule="auto"/>
        <w:ind w:left="1260" w:leftChars="0" w:hanging="420" w:firstLineChars="0"/>
        <w:rPr>
          <w:sz w:val="24"/>
        </w:rPr>
      </w:pPr>
      <w:r>
        <w:rPr>
          <w:rFonts w:hint="eastAsia"/>
          <w:sz w:val="24"/>
          <w:lang w:eastAsia="zh-CN"/>
        </w:rPr>
        <w:t>登录</w:t>
      </w:r>
    </w:p>
    <w:p>
      <w:pPr>
        <w:numPr>
          <w:ilvl w:val="1"/>
          <w:numId w:val="2"/>
        </w:numPr>
        <w:spacing w:line="360" w:lineRule="auto"/>
        <w:ind w:left="1260" w:leftChars="0" w:hanging="420" w:firstLineChars="0"/>
        <w:rPr>
          <w:sz w:val="24"/>
        </w:rPr>
      </w:pPr>
      <w:r>
        <w:rPr>
          <w:rFonts w:hint="eastAsia"/>
          <w:sz w:val="24"/>
          <w:lang w:eastAsia="zh-CN"/>
        </w:rPr>
        <w:t>退出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sz w:val="24"/>
        </w:rPr>
      </w:pPr>
      <w:r>
        <w:rPr>
          <w:rFonts w:hint="eastAsia"/>
          <w:sz w:val="24"/>
          <w:lang w:eastAsia="zh-CN"/>
        </w:rPr>
        <w:t>运营管理系统</w:t>
      </w:r>
      <w:r>
        <w:rPr>
          <w:rFonts w:hint="eastAsia"/>
          <w:sz w:val="24"/>
          <w:lang w:val="en-US" w:eastAsia="zh-CN"/>
        </w:rPr>
        <w:t xml:space="preserve"> - 后台管理功能</w:t>
      </w:r>
    </w:p>
    <w:p>
      <w:pPr>
        <w:numPr>
          <w:ilvl w:val="1"/>
          <w:numId w:val="2"/>
        </w:numPr>
        <w:spacing w:line="360" w:lineRule="auto"/>
        <w:ind w:left="1260" w:leftChars="0" w:hanging="420" w:firstLineChars="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角色权限管理</w:t>
      </w:r>
    </w:p>
    <w:p>
      <w:pPr>
        <w:numPr>
          <w:ilvl w:val="1"/>
          <w:numId w:val="2"/>
        </w:numPr>
        <w:spacing w:line="360" w:lineRule="auto"/>
        <w:ind w:left="1260" w:leftChars="0" w:hanging="420" w:firstLineChars="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系统用户管理</w:t>
      </w:r>
    </w:p>
    <w:p>
      <w:pPr>
        <w:numPr>
          <w:ilvl w:val="1"/>
          <w:numId w:val="2"/>
        </w:numPr>
        <w:spacing w:line="360" w:lineRule="auto"/>
        <w:ind w:left="1260" w:leftChars="0" w:hanging="420" w:firstLineChars="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用户管理</w:t>
      </w:r>
    </w:p>
    <w:p>
      <w:pPr>
        <w:numPr>
          <w:ilvl w:val="1"/>
          <w:numId w:val="2"/>
        </w:numPr>
        <w:spacing w:line="360" w:lineRule="auto"/>
        <w:ind w:left="1260" w:leftChars="0" w:hanging="420" w:firstLineChars="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模块管理</w:t>
      </w:r>
    </w:p>
    <w:p>
      <w:pPr>
        <w:numPr>
          <w:ilvl w:val="1"/>
          <w:numId w:val="2"/>
        </w:numPr>
        <w:spacing w:line="360" w:lineRule="auto"/>
        <w:ind w:left="1260" w:leftChars="0" w:hanging="420" w:firstLineChars="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操作日志管理</w:t>
      </w:r>
    </w:p>
    <w:p>
      <w:pPr>
        <w:numPr>
          <w:ilvl w:val="1"/>
          <w:numId w:val="2"/>
        </w:numPr>
        <w:spacing w:line="360" w:lineRule="auto"/>
        <w:ind w:left="1260" w:leftChars="0" w:hanging="420" w:firstLineChars="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组织机构管理</w:t>
      </w:r>
    </w:p>
    <w:p>
      <w:pPr>
        <w:numPr>
          <w:ilvl w:val="1"/>
          <w:numId w:val="2"/>
        </w:numPr>
        <w:spacing w:line="360" w:lineRule="auto"/>
        <w:ind w:left="1260" w:leftChars="0" w:hanging="420" w:firstLineChars="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数据上传管理</w:t>
      </w:r>
    </w:p>
    <w:p>
      <w:pPr>
        <w:numPr>
          <w:ilvl w:val="1"/>
          <w:numId w:val="2"/>
        </w:numPr>
        <w:spacing w:line="360" w:lineRule="auto"/>
        <w:ind w:left="1260" w:leftChars="0" w:hanging="420" w:firstLineChars="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契约填写不合格件管理</w:t>
      </w:r>
    </w:p>
    <w:p>
      <w:pPr>
        <w:numPr>
          <w:ilvl w:val="1"/>
          <w:numId w:val="2"/>
        </w:numPr>
        <w:spacing w:line="360" w:lineRule="auto"/>
        <w:ind w:left="1260" w:leftChars="0" w:hanging="420" w:firstLineChars="0"/>
        <w:rPr>
          <w:rFonts w:hint="eastAsia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  <w:lang w:eastAsia="zh-CN"/>
        </w:rPr>
        <w:t>契约录入不合格件管理</w:t>
      </w:r>
    </w:p>
    <w:p>
      <w:pPr>
        <w:numPr>
          <w:ilvl w:val="1"/>
          <w:numId w:val="2"/>
        </w:numPr>
        <w:spacing w:line="360" w:lineRule="auto"/>
        <w:ind w:left="1260" w:leftChars="0" w:hanging="420" w:firstLineChars="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人核件管理</w:t>
      </w:r>
    </w:p>
    <w:p>
      <w:pPr>
        <w:numPr>
          <w:ilvl w:val="1"/>
          <w:numId w:val="2"/>
        </w:numPr>
        <w:spacing w:line="360" w:lineRule="auto"/>
        <w:ind w:left="1260" w:leftChars="0" w:hanging="420" w:firstLineChars="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保全复核问题管理</w:t>
      </w:r>
    </w:p>
    <w:p>
      <w:pPr>
        <w:numPr>
          <w:ilvl w:val="1"/>
          <w:numId w:val="2"/>
        </w:numPr>
        <w:spacing w:line="360" w:lineRule="auto"/>
        <w:ind w:left="1260" w:leftChars="0" w:hanging="420" w:firstLineChars="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客服工单管理</w:t>
      </w:r>
    </w:p>
    <w:p>
      <w:pPr>
        <w:numPr>
          <w:ilvl w:val="1"/>
          <w:numId w:val="2"/>
        </w:numPr>
        <w:spacing w:line="360" w:lineRule="auto"/>
        <w:ind w:left="1260" w:leftChars="0" w:hanging="420" w:firstLineChars="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回访不成功件管理</w:t>
      </w:r>
    </w:p>
    <w:p>
      <w:pPr>
        <w:numPr>
          <w:ilvl w:val="1"/>
          <w:numId w:val="2"/>
        </w:numPr>
        <w:spacing w:line="360" w:lineRule="auto"/>
        <w:ind w:left="1260" w:leftChars="0" w:hanging="420" w:firstLineChars="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续期工单管理</w:t>
      </w:r>
    </w:p>
    <w:p>
      <w:pPr>
        <w:numPr>
          <w:ilvl w:val="1"/>
          <w:numId w:val="2"/>
        </w:numPr>
        <w:spacing w:line="360" w:lineRule="auto"/>
        <w:ind w:left="1260" w:leftChars="0" w:hanging="420" w:firstLineChars="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发票管理</w:t>
      </w:r>
    </w:p>
    <w:p>
      <w:pPr>
        <w:numPr>
          <w:ilvl w:val="1"/>
          <w:numId w:val="2"/>
        </w:numPr>
        <w:spacing w:line="360" w:lineRule="auto"/>
        <w:ind w:left="1260" w:leftChars="0" w:hanging="420" w:firstLineChars="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网站</w:t>
      </w:r>
      <w:r>
        <w:rPr>
          <w:rFonts w:hint="eastAsia"/>
          <w:sz w:val="24"/>
          <w:lang w:val="en-US" w:eastAsia="zh-CN"/>
        </w:rPr>
        <w:t>-后台切换及</w:t>
      </w:r>
      <w:r>
        <w:rPr>
          <w:rFonts w:hint="eastAsia"/>
          <w:sz w:val="24"/>
          <w:lang w:eastAsia="zh-CN"/>
        </w:rPr>
        <w:t>退出登录</w:t>
      </w:r>
    </w:p>
    <w:p>
      <w:pPr>
        <w:spacing w:line="360" w:lineRule="auto"/>
        <w:ind w:left="420"/>
        <w:rPr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432"/>
          <w:tab w:val="clear" w:pos="840"/>
        </w:tabs>
        <w:spacing w:before="120" w:after="120" w:line="240" w:lineRule="auto"/>
        <w:ind w:left="432" w:right="210" w:hanging="432"/>
        <w:rPr>
          <w:rFonts w:ascii="黑体" w:eastAsia="黑体"/>
          <w:szCs w:val="32"/>
        </w:rPr>
      </w:pPr>
      <w:bookmarkStart w:id="13" w:name="_Toc108785680"/>
      <w:bookmarkStart w:id="14" w:name="_Toc21974"/>
      <w:r>
        <w:rPr>
          <w:rFonts w:hint="eastAsia" w:ascii="黑体" w:eastAsia="黑体"/>
          <w:szCs w:val="32"/>
        </w:rPr>
        <w:t>测试</w:t>
      </w:r>
      <w:bookmarkEnd w:id="13"/>
      <w:r>
        <w:rPr>
          <w:rFonts w:hint="eastAsia" w:ascii="黑体" w:eastAsia="黑体"/>
          <w:szCs w:val="32"/>
        </w:rPr>
        <w:t>环境</w:t>
      </w:r>
      <w:bookmarkEnd w:id="14"/>
    </w:p>
    <w:tbl>
      <w:tblPr>
        <w:tblStyle w:val="14"/>
        <w:tblW w:w="8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环境说明</w:t>
            </w:r>
          </w:p>
        </w:tc>
        <w:tc>
          <w:tcPr>
            <w:tcW w:w="213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配置</w:t>
            </w:r>
          </w:p>
        </w:tc>
        <w:tc>
          <w:tcPr>
            <w:tcW w:w="407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应用服务器1</w:t>
            </w:r>
          </w:p>
        </w:tc>
        <w:tc>
          <w:tcPr>
            <w:tcW w:w="2130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407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应用服务器</w:t>
            </w:r>
            <w:r>
              <w:rPr>
                <w:rFonts w:hint="eastAsia"/>
                <w:sz w:val="24"/>
                <w:lang w:eastAsia="zh-CN"/>
              </w:rPr>
              <w:t>（虚拟机环境）</w:t>
            </w:r>
          </w:p>
        </w:tc>
      </w:tr>
    </w:tbl>
    <w:p>
      <w:pPr>
        <w:spacing w:line="360" w:lineRule="auto"/>
        <w:ind w:firstLine="420"/>
        <w:rPr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432"/>
          <w:tab w:val="clear" w:pos="840"/>
        </w:tabs>
        <w:spacing w:before="120" w:after="120" w:line="240" w:lineRule="auto"/>
        <w:ind w:left="432" w:right="210" w:hanging="432"/>
        <w:rPr>
          <w:rFonts w:ascii="黑体" w:eastAsia="黑体"/>
          <w:szCs w:val="32"/>
        </w:rPr>
      </w:pPr>
      <w:bookmarkStart w:id="15" w:name="_Toc108785682"/>
      <w:bookmarkStart w:id="16" w:name="_Toc11663"/>
      <w:r>
        <w:rPr>
          <w:rFonts w:hint="eastAsia" w:ascii="黑体" w:eastAsia="黑体"/>
          <w:szCs w:val="32"/>
        </w:rPr>
        <w:t>测试</w:t>
      </w:r>
      <w:bookmarkEnd w:id="15"/>
      <w:r>
        <w:rPr>
          <w:rFonts w:hint="eastAsia" w:ascii="黑体" w:eastAsia="黑体"/>
          <w:szCs w:val="32"/>
        </w:rPr>
        <w:t>情况</w:t>
      </w:r>
      <w:bookmarkEnd w:id="16"/>
    </w:p>
    <w:p>
      <w:pPr>
        <w:pStyle w:val="3"/>
        <w:numPr>
          <w:ilvl w:val="1"/>
          <w:numId w:val="3"/>
        </w:numPr>
        <w:tabs>
          <w:tab w:val="left" w:pos="540"/>
          <w:tab w:val="left" w:pos="576"/>
          <w:tab w:val="left" w:pos="720"/>
          <w:tab w:val="clear" w:pos="992"/>
        </w:tabs>
        <w:spacing w:before="120" w:after="120" w:line="240" w:lineRule="auto"/>
        <w:ind w:left="540" w:right="210" w:hanging="540"/>
        <w:rPr>
          <w:sz w:val="28"/>
        </w:rPr>
      </w:pPr>
      <w:bookmarkStart w:id="17" w:name="_Toc17964"/>
      <w:r>
        <w:rPr>
          <w:rFonts w:hint="eastAsia"/>
          <w:sz w:val="28"/>
        </w:rPr>
        <w:t>测试进度说明</w:t>
      </w:r>
      <w:bookmarkEnd w:id="17"/>
    </w:p>
    <w:p>
      <w:r>
        <w:rPr>
          <w:rFonts w:hint="eastAsia"/>
        </w:rPr>
        <w:t>按计划进度进行。</w:t>
      </w:r>
    </w:p>
    <w:p>
      <w:pPr>
        <w:pStyle w:val="3"/>
        <w:numPr>
          <w:ilvl w:val="1"/>
          <w:numId w:val="3"/>
        </w:numPr>
        <w:tabs>
          <w:tab w:val="left" w:pos="540"/>
          <w:tab w:val="left" w:pos="576"/>
          <w:tab w:val="left" w:pos="720"/>
          <w:tab w:val="clear" w:pos="992"/>
        </w:tabs>
        <w:spacing w:before="120" w:after="120" w:line="240" w:lineRule="auto"/>
        <w:ind w:left="540" w:right="210" w:hanging="540"/>
        <w:rPr>
          <w:sz w:val="28"/>
        </w:rPr>
      </w:pPr>
      <w:bookmarkStart w:id="18" w:name="_Toc4909"/>
      <w:r>
        <w:rPr>
          <w:rFonts w:hint="eastAsia"/>
          <w:sz w:val="28"/>
        </w:rPr>
        <w:t>业务功能测试</w:t>
      </w:r>
      <w:bookmarkEnd w:id="18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经过多轮测试以及回归测试，系统满足了</w:t>
      </w:r>
      <w:r>
        <w:rPr>
          <w:rFonts w:hint="eastAsia"/>
          <w:sz w:val="24"/>
          <w:lang w:eastAsia="zh-CN"/>
        </w:rPr>
        <w:t>运营管理</w:t>
      </w:r>
      <w:r>
        <w:rPr>
          <w:rFonts w:hint="eastAsia"/>
          <w:sz w:val="24"/>
        </w:rPr>
        <w:t>功能要求。</w:t>
      </w:r>
    </w:p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9"/>
        <w:gridCol w:w="1592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  <w:vAlign w:val="top"/>
          </w:tcPr>
          <w:p>
            <w:pPr>
              <w:spacing w:line="360" w:lineRule="auto"/>
              <w:ind w:left="4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系统功能</w:t>
            </w:r>
          </w:p>
        </w:tc>
        <w:tc>
          <w:tcPr>
            <w:tcW w:w="1592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运营管理系统 - 网站登陆</w:t>
            </w:r>
          </w:p>
        </w:tc>
        <w:tc>
          <w:tcPr>
            <w:tcW w:w="1592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代办任务</w:t>
            </w:r>
          </w:p>
        </w:tc>
        <w:tc>
          <w:tcPr>
            <w:tcW w:w="1592" w:type="dxa"/>
            <w:vAlign w:val="top"/>
          </w:tcPr>
          <w:p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手机辅助功能部分移植功能</w:t>
            </w:r>
          </w:p>
        </w:tc>
        <w:tc>
          <w:tcPr>
            <w:tcW w:w="1592" w:type="dxa"/>
            <w:vAlign w:val="top"/>
          </w:tcPr>
          <w:p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登录</w:t>
            </w:r>
          </w:p>
        </w:tc>
        <w:tc>
          <w:tcPr>
            <w:tcW w:w="1592" w:type="dxa"/>
            <w:vAlign w:val="top"/>
          </w:tcPr>
          <w:p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退出</w:t>
            </w:r>
          </w:p>
        </w:tc>
        <w:tc>
          <w:tcPr>
            <w:tcW w:w="1592" w:type="dxa"/>
            <w:vAlign w:val="top"/>
          </w:tcPr>
          <w:p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运营管理系统 - 后台管理功能</w:t>
            </w:r>
          </w:p>
        </w:tc>
        <w:tc>
          <w:tcPr>
            <w:tcW w:w="1592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角色权限管理</w:t>
            </w:r>
          </w:p>
        </w:tc>
        <w:tc>
          <w:tcPr>
            <w:tcW w:w="1592" w:type="dxa"/>
            <w:vAlign w:val="top"/>
          </w:tcPr>
          <w:p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系统用户管理</w:t>
            </w:r>
          </w:p>
        </w:tc>
        <w:tc>
          <w:tcPr>
            <w:tcW w:w="1592" w:type="dxa"/>
            <w:vAlign w:val="top"/>
          </w:tcPr>
          <w:p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用户管理</w:t>
            </w:r>
          </w:p>
        </w:tc>
        <w:tc>
          <w:tcPr>
            <w:tcW w:w="1592" w:type="dxa"/>
            <w:vAlign w:val="top"/>
          </w:tcPr>
          <w:p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模块管理</w:t>
            </w:r>
          </w:p>
        </w:tc>
        <w:tc>
          <w:tcPr>
            <w:tcW w:w="1592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操作日志管理</w:t>
            </w:r>
          </w:p>
        </w:tc>
        <w:tc>
          <w:tcPr>
            <w:tcW w:w="1592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组织机构管理</w:t>
            </w:r>
          </w:p>
        </w:tc>
        <w:tc>
          <w:tcPr>
            <w:tcW w:w="1592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数据上传管理</w:t>
            </w:r>
          </w:p>
        </w:tc>
        <w:tc>
          <w:tcPr>
            <w:tcW w:w="1592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契约填写不合格件管理</w:t>
            </w:r>
          </w:p>
        </w:tc>
        <w:tc>
          <w:tcPr>
            <w:tcW w:w="1592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契约录入不合格件管理</w:t>
            </w:r>
          </w:p>
        </w:tc>
        <w:tc>
          <w:tcPr>
            <w:tcW w:w="1592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人核件管理</w:t>
            </w:r>
          </w:p>
        </w:tc>
        <w:tc>
          <w:tcPr>
            <w:tcW w:w="1592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保全复核问题管理</w:t>
            </w:r>
          </w:p>
        </w:tc>
        <w:tc>
          <w:tcPr>
            <w:tcW w:w="1592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客服工单管理</w:t>
            </w:r>
          </w:p>
        </w:tc>
        <w:tc>
          <w:tcPr>
            <w:tcW w:w="1592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回访不成功件管理</w:t>
            </w:r>
          </w:p>
        </w:tc>
        <w:tc>
          <w:tcPr>
            <w:tcW w:w="1592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089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续期工单管理</w:t>
            </w:r>
          </w:p>
        </w:tc>
        <w:tc>
          <w:tcPr>
            <w:tcW w:w="1592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发票管理</w:t>
            </w:r>
          </w:p>
        </w:tc>
        <w:tc>
          <w:tcPr>
            <w:tcW w:w="1592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网站-后台切换及退出登录</w:t>
            </w:r>
          </w:p>
        </w:tc>
        <w:tc>
          <w:tcPr>
            <w:tcW w:w="1592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</w:p>
        </w:tc>
      </w:tr>
    </w:tbl>
    <w:p>
      <w:pPr>
        <w:spacing w:line="360" w:lineRule="auto"/>
        <w:ind w:firstLine="420"/>
        <w:rPr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432"/>
          <w:tab w:val="clear" w:pos="840"/>
        </w:tabs>
        <w:spacing w:before="120" w:after="120" w:line="240" w:lineRule="auto"/>
        <w:ind w:left="432" w:right="210" w:hanging="432"/>
        <w:rPr>
          <w:rFonts w:ascii="黑体" w:eastAsia="黑体"/>
          <w:szCs w:val="32"/>
        </w:rPr>
      </w:pPr>
      <w:bookmarkStart w:id="19" w:name="_Toc108785686"/>
      <w:bookmarkStart w:id="20" w:name="_Toc17680"/>
      <w:r>
        <w:rPr>
          <w:rFonts w:hint="eastAsia" w:ascii="黑体" w:eastAsia="黑体"/>
          <w:szCs w:val="32"/>
        </w:rPr>
        <w:t>分析与建议</w:t>
      </w:r>
      <w:bookmarkEnd w:id="19"/>
      <w:bookmarkEnd w:id="20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  <w:lang w:val="en-US" w:eastAsia="zh-CN"/>
        </w:rPr>
        <w:t>JARA RIA框架对</w:t>
      </w:r>
      <w:r>
        <w:rPr>
          <w:rFonts w:hint="eastAsia"/>
          <w:sz w:val="24"/>
        </w:rPr>
        <w:t>浏览器运行环境</w:t>
      </w:r>
      <w:r>
        <w:rPr>
          <w:rFonts w:hint="eastAsia"/>
          <w:sz w:val="24"/>
          <w:lang w:eastAsia="zh-CN"/>
        </w:rPr>
        <w:t>兼容性比较麻烦</w:t>
      </w:r>
      <w:r>
        <w:rPr>
          <w:rFonts w:hint="eastAsia"/>
          <w:sz w:val="24"/>
        </w:rPr>
        <w:t>，目前浏览器产品众多，难以一一支持，建议用户固定采用某一特定浏览器</w:t>
      </w:r>
      <w:r>
        <w:rPr>
          <w:rFonts w:hint="eastAsia"/>
          <w:sz w:val="24"/>
          <w:lang w:eastAsia="zh-CN"/>
        </w:rPr>
        <w:t>如</w:t>
      </w:r>
      <w:r>
        <w:rPr>
          <w:rFonts w:hint="eastAsia"/>
          <w:sz w:val="24"/>
          <w:lang w:val="en-US" w:eastAsia="zh-CN"/>
        </w:rPr>
        <w:t>Chrome</w:t>
      </w:r>
      <w:r>
        <w:rPr>
          <w:rFonts w:hint="eastAsia"/>
          <w:sz w:val="24"/>
        </w:rPr>
        <w:t>进行操作。</w:t>
      </w:r>
    </w:p>
    <w:p>
      <w:pPr>
        <w:pStyle w:val="2"/>
        <w:numPr>
          <w:ilvl w:val="0"/>
          <w:numId w:val="1"/>
        </w:numPr>
        <w:tabs>
          <w:tab w:val="left" w:pos="432"/>
          <w:tab w:val="clear" w:pos="840"/>
        </w:tabs>
        <w:spacing w:before="120" w:after="120" w:line="240" w:lineRule="auto"/>
        <w:ind w:left="432" w:right="210" w:hanging="432"/>
        <w:rPr>
          <w:rFonts w:ascii="黑体" w:eastAsia="黑体"/>
          <w:szCs w:val="32"/>
        </w:rPr>
      </w:pPr>
      <w:bookmarkStart w:id="21" w:name="_Toc3171"/>
      <w:r>
        <w:rPr>
          <w:rFonts w:hint="eastAsia" w:ascii="黑体" w:eastAsia="黑体"/>
          <w:szCs w:val="32"/>
        </w:rPr>
        <w:t>测试结论</w:t>
      </w:r>
      <w:bookmarkEnd w:id="21"/>
    </w:p>
    <w:p>
      <w:pPr>
        <w:spacing w:line="360" w:lineRule="auto"/>
        <w:ind w:firstLine="420"/>
      </w:pPr>
      <w:r>
        <w:rPr>
          <w:rFonts w:hint="eastAsia"/>
        </w:rPr>
        <w:t>在可测试条件下，系统已达到预定目标，可交付使用。</w:t>
      </w:r>
    </w:p>
    <w:p>
      <w:pPr>
        <w:pStyle w:val="2"/>
        <w:numPr>
          <w:ilvl w:val="0"/>
          <w:numId w:val="1"/>
        </w:numPr>
        <w:tabs>
          <w:tab w:val="left" w:pos="432"/>
          <w:tab w:val="clear" w:pos="840"/>
        </w:tabs>
        <w:spacing w:before="120" w:after="120" w:line="240" w:lineRule="auto"/>
        <w:ind w:left="432" w:right="210" w:hanging="432"/>
        <w:rPr>
          <w:rFonts w:ascii="黑体" w:eastAsia="黑体"/>
          <w:szCs w:val="32"/>
        </w:rPr>
      </w:pPr>
      <w:bookmarkStart w:id="22" w:name="_Toc26724"/>
      <w:r>
        <w:rPr>
          <w:rFonts w:hint="eastAsia" w:ascii="黑体" w:eastAsia="黑体"/>
          <w:szCs w:val="32"/>
        </w:rPr>
        <w:t>附件</w:t>
      </w:r>
      <w:bookmarkEnd w:id="22"/>
    </w:p>
    <w:p>
      <w:pPr>
        <w:ind w:firstLine="420"/>
      </w:pPr>
      <w:r>
        <w:rPr>
          <w:rFonts w:hint="eastAsia"/>
        </w:rPr>
        <w:t>无。</w:t>
      </w:r>
    </w:p>
    <w:p>
      <w:pPr>
        <w:spacing w:line="360" w:lineRule="auto"/>
        <w:ind w:firstLine="482" w:firstLineChars="200"/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（全文结束）</w:t>
      </w:r>
    </w:p>
    <w:p/>
    <w:sectPr>
      <w:headerReference r:id="rId4" w:type="default"/>
      <w:footerReference r:id="rId5" w:type="default"/>
      <w:pgSz w:w="11906" w:h="16838"/>
      <w:pgMar w:top="1440" w:right="1800" w:bottom="1402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jc w:val="center"/>
    </w:pPr>
    <w:r>
      <w:rPr>
        <w:rStyle w:val="12"/>
        <w:rFonts w:cs="Arial"/>
        <w:sz w:val="21"/>
      </w:rPr>
      <w:fldChar w:fldCharType="begin"/>
    </w:r>
    <w:r>
      <w:rPr>
        <w:rStyle w:val="12"/>
        <w:rFonts w:cs="Arial"/>
        <w:sz w:val="21"/>
      </w:rPr>
      <w:instrText xml:space="preserve"> PAGE </w:instrText>
    </w:r>
    <w:r>
      <w:rPr>
        <w:rStyle w:val="12"/>
        <w:rFonts w:cs="Arial"/>
        <w:sz w:val="21"/>
      </w:rPr>
      <w:fldChar w:fldCharType="separate"/>
    </w:r>
    <w:r>
      <w:rPr>
        <w:rStyle w:val="12"/>
        <w:rFonts w:cs="Arial"/>
        <w:sz w:val="21"/>
      </w:rPr>
      <w:t>5</w:t>
    </w:r>
    <w:r>
      <w:rPr>
        <w:rStyle w:val="12"/>
        <w:rFonts w:cs="Arial"/>
        <w:sz w:val="21"/>
      </w:rPr>
      <w:fldChar w:fldCharType="end"/>
    </w:r>
    <w:r>
      <w:rPr>
        <w:rStyle w:val="12"/>
        <w:rFonts w:hint="eastAsia" w:cs="Arial"/>
        <w:sz w:val="21"/>
      </w:rPr>
      <w:t>/</w:t>
    </w:r>
    <w:r>
      <w:rPr>
        <w:rStyle w:val="12"/>
      </w:rPr>
      <w:fldChar w:fldCharType="begin"/>
    </w:r>
    <w:r>
      <w:rPr>
        <w:rStyle w:val="12"/>
      </w:rPr>
      <w:instrText xml:space="preserve"> NUMPAGES </w:instrText>
    </w:r>
    <w:r>
      <w:rPr>
        <w:rStyle w:val="12"/>
      </w:rPr>
      <w:fldChar w:fldCharType="separate"/>
    </w:r>
    <w:r>
      <w:rPr>
        <w:rStyle w:val="12"/>
      </w:rPr>
      <w:t>5</w:t>
    </w:r>
    <w:r>
      <w:rPr>
        <w:rStyle w:val="12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49484921">
    <w:nsid w:val="32A21C79"/>
    <w:multiLevelType w:val="multilevel"/>
    <w:tmpl w:val="32A21C79"/>
    <w:lvl w:ilvl="0" w:tentative="1">
      <w:start w:val="4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1">
      <w:start w:val="1"/>
      <w:numFmt w:val="decimal"/>
      <w:lvlText w:val="%1%2.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791897374">
    <w:nsid w:val="2F33651E"/>
    <w:multiLevelType w:val="multilevel"/>
    <w:tmpl w:val="2F33651E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08440157">
    <w:nsid w:val="12626C5D"/>
    <w:multiLevelType w:val="multilevel"/>
    <w:tmpl w:val="12626C5D"/>
    <w:lvl w:ilvl="0" w:tentative="1">
      <w:start w:val="1"/>
      <w:numFmt w:val="decimal"/>
      <w:lvlText w:val="%1."/>
      <w:lvlJc w:val="left"/>
      <w:pPr>
        <w:tabs>
          <w:tab w:val="left" w:pos="840"/>
        </w:tabs>
        <w:ind w:left="840" w:hanging="84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08440157"/>
  </w:num>
  <w:num w:numId="2">
    <w:abstractNumId w:val="791897374"/>
  </w:num>
  <w:num w:numId="3">
    <w:abstractNumId w:val="8494849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37F6C"/>
    <w:rsid w:val="000C09A2"/>
    <w:rsid w:val="0041535E"/>
    <w:rsid w:val="009D2A8F"/>
    <w:rsid w:val="00A37F6C"/>
    <w:rsid w:val="00FE3B37"/>
    <w:rsid w:val="00FF053F"/>
    <w:rsid w:val="03A27284"/>
    <w:rsid w:val="05723C7C"/>
    <w:rsid w:val="095F67F0"/>
    <w:rsid w:val="0FBD67DF"/>
    <w:rsid w:val="10A854E3"/>
    <w:rsid w:val="13717EF5"/>
    <w:rsid w:val="15EE2487"/>
    <w:rsid w:val="17C57E8F"/>
    <w:rsid w:val="19840D69"/>
    <w:rsid w:val="1A7651FA"/>
    <w:rsid w:val="1D771F63"/>
    <w:rsid w:val="1FFE648A"/>
    <w:rsid w:val="21A03638"/>
    <w:rsid w:val="234C6B76"/>
    <w:rsid w:val="27A33D45"/>
    <w:rsid w:val="2D3A1340"/>
    <w:rsid w:val="32F169A3"/>
    <w:rsid w:val="354E0A01"/>
    <w:rsid w:val="374F724D"/>
    <w:rsid w:val="3AAE7BD3"/>
    <w:rsid w:val="3B2F4CA9"/>
    <w:rsid w:val="43C5363E"/>
    <w:rsid w:val="44F71432"/>
    <w:rsid w:val="4EB77C34"/>
    <w:rsid w:val="50E56BC4"/>
    <w:rsid w:val="51FF1773"/>
    <w:rsid w:val="5622235F"/>
    <w:rsid w:val="5B7966A3"/>
    <w:rsid w:val="5CDB71E4"/>
    <w:rsid w:val="5D2850E5"/>
    <w:rsid w:val="5F2B57AF"/>
    <w:rsid w:val="639221EC"/>
    <w:rsid w:val="644E4B1D"/>
    <w:rsid w:val="66061C70"/>
    <w:rsid w:val="6A763739"/>
    <w:rsid w:val="6DAC5479"/>
    <w:rsid w:val="71FD7D12"/>
    <w:rsid w:val="72B77140"/>
    <w:rsid w:val="74FB517C"/>
    <w:rsid w:val="79156236"/>
    <w:rsid w:val="7E0C7859"/>
    <w:rsid w:val="7FCD0EB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semiHidden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Normal Indent"/>
    <w:basedOn w:val="1"/>
    <w:unhideWhenUsed/>
    <w:uiPriority w:val="99"/>
    <w:pPr>
      <w:spacing w:line="360" w:lineRule="auto"/>
      <w:ind w:firstLine="200" w:firstLineChars="200"/>
      <w:jc w:val="left"/>
    </w:pPr>
    <w:rPr>
      <w:rFonts w:ascii="Arial" w:hAnsi="Arial"/>
      <w:sz w:val="24"/>
    </w:rPr>
  </w:style>
  <w:style w:type="paragraph" w:styleId="5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rFonts w:ascii="Arial" w:hAnsi="Arial"/>
      <w:sz w:val="18"/>
      <w:szCs w:val="18"/>
    </w:rPr>
  </w:style>
  <w:style w:type="paragraph" w:styleId="6">
    <w:name w:val="header"/>
    <w:basedOn w:val="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7">
    <w:name w:val="toc 1"/>
    <w:basedOn w:val="1"/>
    <w:next w:val="1"/>
    <w:unhideWhenUsed/>
    <w:uiPriority w:val="39"/>
    <w:pPr>
      <w:spacing w:before="120" w:after="120"/>
      <w:jc w:val="left"/>
    </w:pPr>
    <w:rPr>
      <w:b/>
      <w:bCs/>
      <w:caps/>
    </w:rPr>
  </w:style>
  <w:style w:type="paragraph" w:styleId="8">
    <w:name w:val="toc 2"/>
    <w:basedOn w:val="1"/>
    <w:next w:val="1"/>
    <w:unhideWhenUsed/>
    <w:uiPriority w:val="39"/>
    <w:pPr>
      <w:ind w:left="210"/>
      <w:jc w:val="left"/>
    </w:pPr>
    <w:rPr>
      <w:smallCaps/>
    </w:rPr>
  </w:style>
  <w:style w:type="paragraph" w:styleId="9">
    <w:name w:val="index 1"/>
    <w:basedOn w:val="1"/>
    <w:next w:val="1"/>
    <w:unhideWhenUsed/>
    <w:uiPriority w:val="99"/>
    <w:pPr>
      <w:jc w:val="center"/>
    </w:pPr>
    <w:rPr>
      <w:rFonts w:ascii="宋体" w:hAnsi="宋体"/>
    </w:rPr>
  </w:style>
  <w:style w:type="paragraph" w:styleId="10">
    <w:name w:val="Title"/>
    <w:basedOn w:val="1"/>
    <w:qFormat/>
    <w:uiPriority w:val="10"/>
    <w:pPr>
      <w:spacing w:before="240" w:after="60"/>
      <w:jc w:val="center"/>
      <w:outlineLvl w:val="0"/>
    </w:pPr>
    <w:rPr>
      <w:rFonts w:ascii="Arial" w:hAnsi="Arial" w:cs="Arial"/>
      <w:b/>
      <w:bCs/>
      <w:iCs/>
      <w:sz w:val="32"/>
      <w:szCs w:val="32"/>
    </w:rPr>
  </w:style>
  <w:style w:type="character" w:styleId="12">
    <w:name w:val="page number"/>
    <w:basedOn w:val="11"/>
    <w:unhideWhenUsed/>
    <w:uiPriority w:val="99"/>
    <w:rPr/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paragraph" w:customStyle="1" w:styleId="15">
    <w:name w:val="文件标题"/>
    <w:basedOn w:val="10"/>
    <w:uiPriority w:val="0"/>
    <w:pPr>
      <w:outlineLvl w:val="9"/>
    </w:pPr>
    <w:rPr>
      <w:rFonts w:ascii="黑体" w:eastAsia="黑体"/>
      <w:sz w:val="84"/>
      <w:szCs w:val="8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232</Words>
  <Characters>1324</Characters>
  <Lines>11</Lines>
  <Paragraphs>3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2015-03-19T01:09:00Z</dcterms:created>
  <cp:lastModifiedBy>毕泽明</cp:lastModifiedBy>
  <dcterms:modified xsi:type="dcterms:W3CDTF">2015-09-09T02:45:24Z</dcterms:modified>
  <dc:title>编号：               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