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comments.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jc w:val="center"/>
        <w:rPr>
          <w:b/>
          <w:b/>
          <w:bCs/>
          <w:sz w:val="24"/>
          <w:szCs w:val="24"/>
          <w:u w:val="single"/>
        </w:rPr>
      </w:pPr>
      <w:r>
        <w:rPr>
          <w:b/>
          <w:bCs/>
          <w:sz w:val="24"/>
          <w:szCs w:val="24"/>
          <w:u w:val="single"/>
        </w:rPr>
        <w:t>SOCIETE [</w:t>
      </w:r>
      <w:r>
        <w:rPr>
          <w:b/>
          <w:bCs/>
          <w:color w:val="FF0000"/>
          <w:sz w:val="24"/>
          <w:szCs w:val="24"/>
          <w:u w:val="single"/>
        </w:rPr>
        <w:t>DENOMINATION SOCIALE</w:t>
      </w:r>
      <w:r>
        <w:rPr>
          <w:b/>
          <w:bCs/>
          <w:sz w:val="24"/>
          <w:szCs w:val="24"/>
          <w:u w:val="single"/>
        </w:rPr>
        <w:t xml:space="preserve">] </w:t>
      </w:r>
    </w:p>
    <w:p>
      <w:pPr>
        <w:pStyle w:val="Normal"/>
        <w:autoSpaceDE w:val="false"/>
        <w:jc w:val="center"/>
        <w:rPr>
          <w:b/>
          <w:b/>
          <w:bCs/>
          <w:sz w:val="24"/>
          <w:szCs w:val="24"/>
          <w:u w:val="single"/>
        </w:rPr>
      </w:pPr>
      <w:r>
        <w:rPr>
          <w:b/>
          <w:bCs/>
          <w:sz w:val="24"/>
          <w:szCs w:val="24"/>
          <w:u w:val="single"/>
        </w:rPr>
        <w:t>SARL AU CAPITAL SOCIAL : [</w:t>
      </w:r>
      <w:r>
        <w:rPr>
          <w:b/>
          <w:bCs/>
          <w:color w:val="FF0000"/>
          <w:sz w:val="24"/>
          <w:szCs w:val="24"/>
          <w:u w:val="single"/>
        </w:rPr>
        <w:t>MONTANT DU CAPITAL SOCIAL</w:t>
      </w:r>
      <w:r>
        <w:rPr>
          <w:b/>
          <w:bCs/>
          <w:sz w:val="24"/>
          <w:szCs w:val="24"/>
          <w:u w:val="single"/>
        </w:rPr>
        <w:t xml:space="preserve">] DINARS </w:t>
      </w:r>
    </w:p>
    <w:p>
      <w:pPr>
        <w:pStyle w:val="Normal"/>
        <w:autoSpaceDE w:val="false"/>
        <w:jc w:val="center"/>
        <w:rPr>
          <w:b/>
          <w:b/>
          <w:bCs/>
          <w:sz w:val="24"/>
          <w:szCs w:val="24"/>
          <w:u w:val="single"/>
        </w:rPr>
      </w:pPr>
      <w:r>
        <w:rPr>
          <w:b/>
          <w:bCs/>
          <w:sz w:val="24"/>
          <w:szCs w:val="24"/>
          <w:u w:val="single"/>
        </w:rPr>
        <w:t>SIEGE SOCIAL : [</w:t>
      </w:r>
      <w:r>
        <w:rPr>
          <w:b/>
          <w:bCs/>
          <w:color w:val="FF0000"/>
          <w:sz w:val="24"/>
          <w:szCs w:val="24"/>
          <w:u w:val="single"/>
        </w:rPr>
        <w:t>ADRESSE DU SIEGE SOCIAL POUR LEQUEL IL Y A UNE DOMICILIATION OU UN CONTRAT DE LOCATION ENREGISTRE A LA RECETTE DES FINANCES</w:t>
      </w:r>
      <w:r>
        <w:rPr>
          <w:b/>
          <w:bCs/>
          <w:sz w:val="24"/>
          <w:szCs w:val="24"/>
          <w:u w:val="single"/>
        </w:rPr>
        <w:t>]</w:t>
      </w:r>
    </w:p>
    <w:p>
      <w:pPr>
        <w:pStyle w:val="Normal"/>
        <w:autoSpaceDE w:val="false"/>
        <w:jc w:val="center"/>
        <w:rPr>
          <w:b/>
          <w:b/>
          <w:bCs/>
          <w:sz w:val="24"/>
          <w:szCs w:val="24"/>
          <w:u w:val="single"/>
        </w:rPr>
      </w:pPr>
      <w:r>
        <w:rPr>
          <w:b/>
          <w:bCs/>
          <w:sz w:val="24"/>
          <w:szCs w:val="24"/>
          <w:u w:val="single"/>
        </w:rPr>
        <w:t>IDENTIFIANT UNIQUE : [</w:t>
      </w:r>
      <w:r>
        <w:rPr>
          <w:b/>
          <w:bCs/>
          <w:color w:val="FF0000"/>
          <w:sz w:val="24"/>
          <w:szCs w:val="24"/>
          <w:u w:val="single"/>
        </w:rPr>
        <w:t>UN NUMERO EST ATTRIBUE PAR LA DIRECTION GENERALE DES IMPOTS</w:t>
      </w:r>
      <w:r>
        <w:rPr>
          <w:b/>
          <w:bCs/>
          <w:sz w:val="24"/>
          <w:szCs w:val="24"/>
          <w:u w:val="single"/>
        </w:rPr>
        <w:t>]</w:t>
      </w:r>
    </w:p>
    <w:p>
      <w:pPr>
        <w:pStyle w:val="Normal"/>
        <w:autoSpaceDE w:val="false"/>
        <w:rPr>
          <w:b/>
          <w:b/>
          <w:bCs/>
          <w:color w:val="3C3C3C"/>
          <w:spacing w:val="-3"/>
          <w:sz w:val="24"/>
          <w:szCs w:val="24"/>
          <w:u w:val="single"/>
        </w:rPr>
      </w:pPr>
      <w:r>
        <w:rPr>
          <w:b/>
          <w:bCs/>
          <w:color w:val="3C3C3C"/>
          <w:spacing w:val="-3"/>
          <w:sz w:val="24"/>
          <w:szCs w:val="24"/>
          <w:u w:val="single"/>
        </w:rPr>
      </w:r>
    </w:p>
    <w:p>
      <w:pPr>
        <w:pStyle w:val="Normal"/>
        <w:autoSpaceDE w:val="false"/>
        <w:jc w:val="center"/>
        <w:rPr>
          <w:b/>
          <w:b/>
          <w:bCs/>
          <w:spacing w:val="-3"/>
          <w:sz w:val="24"/>
          <w:szCs w:val="24"/>
          <w:u w:val="single"/>
        </w:rPr>
      </w:pPr>
      <w:r>
        <w:rPr>
          <w:b/>
          <w:bCs/>
          <w:spacing w:val="-3"/>
          <w:sz w:val="24"/>
          <w:szCs w:val="24"/>
          <w:u w:val="single"/>
        </w:rPr>
        <w:t>PROCES-VERBAL DE L'ASSEMBLEE GENERALE ORDINAIRE</w:t>
      </w:r>
    </w:p>
    <w:p>
      <w:pPr>
        <w:pStyle w:val="Normal"/>
        <w:autoSpaceDE w:val="false"/>
        <w:jc w:val="center"/>
        <w:rPr>
          <w:b/>
          <w:b/>
          <w:bCs/>
          <w:spacing w:val="-3"/>
          <w:sz w:val="24"/>
          <w:szCs w:val="24"/>
          <w:u w:val="single"/>
        </w:rPr>
      </w:pPr>
      <w:r>
        <w:rPr>
          <w:b/>
          <w:bCs/>
          <w:spacing w:val="-3"/>
          <w:sz w:val="24"/>
          <w:szCs w:val="24"/>
          <w:u w:val="single"/>
        </w:rPr>
        <w:t>DU [</w:t>
      </w:r>
      <w:r>
        <w:rPr>
          <w:b/>
          <w:bCs/>
          <w:color w:val="FF0000"/>
          <w:spacing w:val="-3"/>
          <w:sz w:val="24"/>
          <w:szCs w:val="24"/>
          <w:u w:val="single"/>
        </w:rPr>
        <w:t>INSERER LA DATE DE SA TENUE</w:t>
      </w:r>
      <w:r>
        <w:rPr>
          <w:b/>
          <w:bCs/>
          <w:spacing w:val="-3"/>
          <w:sz w:val="24"/>
          <w:szCs w:val="24"/>
          <w:u w:val="single"/>
        </w:rPr>
        <w:t xml:space="preserve">] </w:t>
      </w:r>
    </w:p>
    <w:p>
      <w:pPr>
        <w:pStyle w:val="Normal"/>
        <w:shd w:fill="FFFFFF" w:val="clear"/>
        <w:autoSpaceDE w:val="false"/>
        <w:spacing w:lineRule="auto" w:line="276" w:before="307" w:after="0"/>
        <w:ind w:right="11" w:hanging="0"/>
        <w:jc w:val="both"/>
        <w:rPr>
          <w:sz w:val="24"/>
          <w:szCs w:val="24"/>
        </w:rPr>
      </w:pPr>
      <w:r>
        <w:rPr>
          <w:color w:val="000000"/>
          <w:spacing w:val="2"/>
          <w:sz w:val="24"/>
          <w:szCs w:val="24"/>
        </w:rPr>
        <w:t>L'An [</w:t>
      </w:r>
      <w:r>
        <w:rPr>
          <w:color w:val="FF0000"/>
          <w:spacing w:val="2"/>
          <w:sz w:val="24"/>
          <w:szCs w:val="24"/>
        </w:rPr>
        <w:t>Insérer l’année de la tenue de l’assemblée</w:t>
      </w:r>
      <w:r>
        <w:rPr>
          <w:color w:val="000000"/>
          <w:spacing w:val="2"/>
          <w:sz w:val="24"/>
          <w:szCs w:val="24"/>
        </w:rPr>
        <w:t>] et le [</w:t>
      </w:r>
      <w:r>
        <w:rPr>
          <w:color w:val="FF0000"/>
          <w:spacing w:val="2"/>
          <w:sz w:val="24"/>
          <w:szCs w:val="24"/>
        </w:rPr>
        <w:t>Insérer la date de la tenue de l’assemblée</w:t>
      </w:r>
      <w:r>
        <w:rPr>
          <w:color w:val="000000"/>
          <w:spacing w:val="2"/>
          <w:sz w:val="24"/>
          <w:szCs w:val="24"/>
        </w:rPr>
        <w:t>] à [</w:t>
      </w:r>
      <w:r>
        <w:rPr>
          <w:color w:val="FF0000"/>
          <w:spacing w:val="2"/>
          <w:sz w:val="24"/>
          <w:szCs w:val="24"/>
        </w:rPr>
        <w:t xml:space="preserve">Insérer l’heure </w:t>
      </w:r>
      <w:bookmarkStart w:id="0" w:name="_Hlk22900468"/>
      <w:r>
        <w:rPr>
          <w:color w:val="FF0000"/>
          <w:spacing w:val="2"/>
          <w:sz w:val="24"/>
          <w:szCs w:val="24"/>
        </w:rPr>
        <w:t>d’ouverture de la séance</w:t>
      </w:r>
      <w:bookmarkEnd w:id="0"/>
      <w:r>
        <w:rPr>
          <w:color w:val="000000"/>
          <w:spacing w:val="2"/>
          <w:sz w:val="24"/>
          <w:szCs w:val="24"/>
        </w:rPr>
        <w:t>] heures, les associés de la société [</w:t>
      </w:r>
      <w:r>
        <w:rPr>
          <w:color w:val="FF0000"/>
          <w:spacing w:val="2"/>
          <w:sz w:val="24"/>
          <w:szCs w:val="24"/>
        </w:rPr>
        <w:t>dénomination sociale</w:t>
      </w:r>
      <w:r>
        <w:rPr>
          <w:color w:val="000000"/>
          <w:spacing w:val="2"/>
          <w:sz w:val="24"/>
          <w:szCs w:val="24"/>
        </w:rPr>
        <w:t>]</w:t>
      </w:r>
      <w:r>
        <w:rPr>
          <w:color w:val="000000"/>
          <w:spacing w:val="-1"/>
          <w:sz w:val="24"/>
          <w:szCs w:val="24"/>
        </w:rPr>
        <w:t>, société à responsabilité limitée au capital de [</w:t>
      </w:r>
      <w:r>
        <w:rPr>
          <w:color w:val="FF0000"/>
          <w:spacing w:val="-1"/>
          <w:sz w:val="24"/>
          <w:szCs w:val="24"/>
        </w:rPr>
        <w:t>Insérer le montant du capital social de la société en lettres</w:t>
      </w:r>
      <w:r>
        <w:rPr>
          <w:color w:val="000000"/>
          <w:spacing w:val="-1"/>
          <w:sz w:val="24"/>
          <w:szCs w:val="24"/>
        </w:rPr>
        <w:t>] ([</w:t>
      </w:r>
      <w:r>
        <w:rPr>
          <w:color w:val="FF0000"/>
          <w:spacing w:val="-1"/>
          <w:sz w:val="24"/>
          <w:szCs w:val="24"/>
        </w:rPr>
        <w:t>Insérer le montant du capital social de la société en chiffres</w:t>
      </w:r>
      <w:r>
        <w:rPr>
          <w:color w:val="000000"/>
          <w:spacing w:val="-1"/>
          <w:sz w:val="24"/>
          <w:szCs w:val="24"/>
        </w:rPr>
        <w:t xml:space="preserve">]) Dinars </w:t>
      </w:r>
      <w:r>
        <w:rPr>
          <w:sz w:val="24"/>
          <w:szCs w:val="24"/>
        </w:rPr>
        <w:t>(ci-après désignée la « </w:t>
      </w:r>
      <w:r>
        <w:rPr>
          <w:b/>
          <w:bCs/>
          <w:sz w:val="24"/>
          <w:szCs w:val="24"/>
        </w:rPr>
        <w:t>Société</w:t>
      </w:r>
      <w:r>
        <w:rPr>
          <w:sz w:val="24"/>
          <w:szCs w:val="24"/>
        </w:rPr>
        <w:t> »)</w:t>
      </w:r>
      <w:r>
        <w:rPr>
          <w:color w:val="000000"/>
          <w:spacing w:val="-1"/>
          <w:sz w:val="24"/>
          <w:szCs w:val="24"/>
        </w:rPr>
        <w:t xml:space="preserve">, </w:t>
      </w:r>
      <w:r>
        <w:rPr>
          <w:color w:val="000000"/>
          <w:spacing w:val="-3"/>
          <w:sz w:val="24"/>
          <w:szCs w:val="24"/>
        </w:rPr>
        <w:t xml:space="preserve">se sont réunis au siège de la Société en Assemblée Générale Ordinaire </w:t>
      </w:r>
      <w:r>
        <w:rPr>
          <w:sz w:val="24"/>
          <w:szCs w:val="24"/>
        </w:rPr>
        <w:t>(ci-après désignée l’ « </w:t>
      </w:r>
      <w:r>
        <w:rPr>
          <w:b/>
          <w:bCs/>
          <w:sz w:val="24"/>
          <w:szCs w:val="24"/>
        </w:rPr>
        <w:t>Assemblée</w:t>
      </w:r>
      <w:r>
        <w:rPr>
          <w:sz w:val="24"/>
          <w:szCs w:val="24"/>
        </w:rPr>
        <w:t> »)</w:t>
      </w:r>
      <w:r>
        <w:rPr>
          <w:color w:val="000000"/>
          <w:spacing w:val="-3"/>
          <w:sz w:val="24"/>
          <w:szCs w:val="24"/>
        </w:rPr>
        <w:t>.</w:t>
      </w:r>
    </w:p>
    <w:p>
      <w:pPr>
        <w:pStyle w:val="Normal"/>
        <w:shd w:fill="FFFFFF" w:val="clear"/>
        <w:autoSpaceDE w:val="false"/>
        <w:spacing w:lineRule="auto" w:line="276" w:before="283" w:after="0"/>
        <w:ind w:left="14" w:right="11" w:hanging="0"/>
        <w:jc w:val="both"/>
        <w:rPr>
          <w:sz w:val="24"/>
          <w:szCs w:val="24"/>
        </w:rPr>
      </w:pPr>
      <w:r>
        <w:rPr>
          <w:color w:val="000000"/>
          <w:spacing w:val="-2"/>
          <w:sz w:val="24"/>
          <w:szCs w:val="24"/>
        </w:rPr>
        <w:t>Etaient présents ou représentés :</w:t>
      </w:r>
    </w:p>
    <w:p>
      <w:pPr>
        <w:pStyle w:val="Normal"/>
        <w:numPr>
          <w:ilvl w:val="0"/>
          <w:numId w:val="2"/>
        </w:numPr>
        <w:shd w:fill="FFFFFF" w:val="clear"/>
        <w:tabs>
          <w:tab w:val="clear" w:pos="708"/>
          <w:tab w:val="left" w:pos="154" w:leader="none"/>
        </w:tabs>
        <w:autoSpaceDE w:val="false"/>
        <w:spacing w:lineRule="auto" w:line="276"/>
        <w:ind w:left="720" w:right="11" w:hanging="360"/>
        <w:jc w:val="both"/>
        <w:rPr>
          <w:bCs/>
          <w:color w:val="000000"/>
          <w:spacing w:val="-6"/>
          <w:sz w:val="24"/>
          <w:szCs w:val="24"/>
        </w:rPr>
      </w:pPr>
      <w:commentRangeStart w:id="0"/>
      <w:r>
        <w:rPr>
          <w:bCs/>
          <w:color w:val="000000"/>
          <w:spacing w:val="-6"/>
          <w:sz w:val="24"/>
          <w:szCs w:val="24"/>
        </w:rPr>
        <w:t>La société [</w:t>
      </w:r>
      <w:r>
        <w:rPr>
          <w:bCs/>
          <w:color w:val="FF0000"/>
          <w:spacing w:val="-6"/>
          <w:sz w:val="24"/>
          <w:szCs w:val="24"/>
        </w:rPr>
        <w:t>dénomination sociale</w:t>
      </w:r>
      <w:r>
        <w:rPr>
          <w:bCs/>
          <w:color w:val="000000"/>
          <w:spacing w:val="-6"/>
          <w:sz w:val="24"/>
          <w:szCs w:val="24"/>
        </w:rPr>
        <w:t>], représentée par [</w:t>
      </w:r>
      <w:r>
        <w:rPr>
          <w:bCs/>
          <w:color w:val="FF0000"/>
          <w:spacing w:val="-6"/>
          <w:sz w:val="24"/>
          <w:szCs w:val="24"/>
        </w:rPr>
        <w:t>Ajouter le prénom et le nom du représentant de la Société</w:t>
      </w:r>
      <w:r>
        <w:rPr>
          <w:bCs/>
          <w:color w:val="000000"/>
          <w:spacing w:val="-6"/>
          <w:sz w:val="24"/>
          <w:szCs w:val="24"/>
        </w:rPr>
        <w:t>]</w:t>
      </w:r>
      <w:r>
        <w:rPr>
          <w:color w:val="000000"/>
          <w:spacing w:val="-6"/>
          <w:sz w:val="24"/>
          <w:szCs w:val="24"/>
        </w:rPr>
        <w:t xml:space="preserve">, </w:t>
      </w:r>
      <w:r>
        <w:rPr>
          <w:sz w:val="24"/>
          <w:szCs w:val="24"/>
        </w:rPr>
        <w:t>(ci-après désignée l’« </w:t>
      </w:r>
      <w:r>
        <w:rPr>
          <w:b/>
          <w:bCs/>
          <w:sz w:val="24"/>
          <w:szCs w:val="24"/>
        </w:rPr>
        <w:t>Associé 1</w:t>
      </w:r>
      <w:r>
        <w:rPr>
          <w:sz w:val="24"/>
          <w:szCs w:val="24"/>
        </w:rPr>
        <w:t> »)</w:t>
      </w:r>
    </w:p>
    <w:p>
      <w:pPr>
        <w:pStyle w:val="Normal"/>
        <w:numPr>
          <w:ilvl w:val="0"/>
          <w:numId w:val="2"/>
        </w:numPr>
        <w:shd w:fill="FFFFFF" w:val="clear"/>
        <w:tabs>
          <w:tab w:val="clear" w:pos="708"/>
          <w:tab w:val="left" w:pos="154" w:leader="none"/>
        </w:tabs>
        <w:autoSpaceDE w:val="false"/>
        <w:spacing w:lineRule="auto" w:line="276"/>
        <w:ind w:left="720" w:right="11" w:hanging="360"/>
        <w:jc w:val="both"/>
        <w:rPr>
          <w:bCs/>
          <w:color w:val="000000"/>
          <w:spacing w:val="-6"/>
          <w:sz w:val="24"/>
          <w:szCs w:val="24"/>
        </w:rPr>
      </w:pPr>
      <w:r>
        <w:rPr>
          <w:color w:val="000000"/>
          <w:spacing w:val="-6"/>
          <w:sz w:val="24"/>
          <w:szCs w:val="24"/>
        </w:rPr>
        <w:t>[</w:t>
      </w:r>
      <w:r>
        <w:rPr>
          <w:bCs/>
          <w:color w:val="FF0000"/>
          <w:spacing w:val="-6"/>
          <w:sz w:val="24"/>
          <w:szCs w:val="24"/>
        </w:rPr>
        <w:t xml:space="preserve">Ajouter le </w:t>
      </w:r>
      <w:r>
        <w:rPr>
          <w:color w:val="FF0000"/>
          <w:spacing w:val="-6"/>
          <w:sz w:val="24"/>
          <w:szCs w:val="24"/>
        </w:rPr>
        <w:t>prénom et le nom</w:t>
      </w:r>
      <w:r>
        <w:rPr>
          <w:color w:val="000000"/>
          <w:spacing w:val="-6"/>
          <w:sz w:val="24"/>
          <w:szCs w:val="24"/>
        </w:rPr>
        <w:t xml:space="preserve">], </w:t>
      </w:r>
      <w:r>
        <w:rPr>
          <w:sz w:val="24"/>
          <w:szCs w:val="24"/>
        </w:rPr>
        <w:t>(ci-après désigné l’« </w:t>
      </w:r>
      <w:r>
        <w:rPr>
          <w:b/>
          <w:bCs/>
          <w:sz w:val="24"/>
          <w:szCs w:val="24"/>
        </w:rPr>
        <w:t>Associé 2</w:t>
      </w:r>
      <w:r>
        <w:rPr>
          <w:sz w:val="24"/>
          <w:szCs w:val="24"/>
        </w:rPr>
        <w:t> »)</w:t>
      </w:r>
      <w:commentRangeEnd w:id="0"/>
      <w:r>
        <w:commentReference w:id="0"/>
      </w:r>
      <w:r>
        <w:rPr>
          <w:rStyle w:val="Marquedecommentaire"/>
          <w:vanish w:val="false"/>
        </w:rPr>
      </w:r>
    </w:p>
    <w:p>
      <w:pPr>
        <w:pStyle w:val="Normal"/>
        <w:shd w:fill="FFFFFF" w:val="clear"/>
        <w:tabs>
          <w:tab w:val="clear" w:pos="708"/>
          <w:tab w:val="left" w:pos="154" w:leader="none"/>
        </w:tabs>
        <w:autoSpaceDE w:val="false"/>
        <w:spacing w:lineRule="auto" w:line="276"/>
        <w:ind w:right="11" w:hanging="0"/>
        <w:jc w:val="both"/>
        <w:rPr>
          <w:bCs/>
          <w:color w:val="000000"/>
          <w:spacing w:val="-6"/>
          <w:sz w:val="24"/>
          <w:szCs w:val="24"/>
        </w:rPr>
      </w:pPr>
      <w:r>
        <w:rPr>
          <w:bCs/>
          <w:color w:val="000000"/>
          <w:spacing w:val="-6"/>
          <w:sz w:val="24"/>
          <w:szCs w:val="24"/>
        </w:rPr>
      </w:r>
    </w:p>
    <w:p>
      <w:pPr>
        <w:pStyle w:val="Normal"/>
        <w:shd w:fill="FFFFFF" w:val="clear"/>
        <w:autoSpaceDE w:val="false"/>
        <w:spacing w:lineRule="auto" w:line="276"/>
        <w:ind w:right="11" w:hanging="0"/>
        <w:jc w:val="both"/>
        <w:rPr>
          <w:color w:val="000000"/>
          <w:spacing w:val="-3"/>
          <w:sz w:val="24"/>
          <w:szCs w:val="24"/>
        </w:rPr>
      </w:pPr>
      <w:r>
        <w:rPr>
          <w:bCs/>
          <w:color w:val="000000"/>
          <w:spacing w:val="-6"/>
          <w:sz w:val="24"/>
          <w:szCs w:val="24"/>
        </w:rPr>
        <w:t>[</w:t>
      </w:r>
      <w:r>
        <w:rPr>
          <w:bCs/>
          <w:color w:val="FF0000"/>
          <w:spacing w:val="-6"/>
          <w:sz w:val="24"/>
          <w:szCs w:val="24"/>
        </w:rPr>
        <w:t>Ajouter le prénom et le nom du président de la séance</w:t>
      </w:r>
      <w:r>
        <w:rPr>
          <w:bCs/>
          <w:color w:val="000000"/>
          <w:spacing w:val="-6"/>
          <w:sz w:val="24"/>
          <w:szCs w:val="24"/>
        </w:rPr>
        <w:t>]</w:t>
      </w:r>
      <w:r>
        <w:rPr>
          <w:b/>
          <w:color w:val="000000"/>
          <w:spacing w:val="-6"/>
          <w:sz w:val="24"/>
          <w:szCs w:val="24"/>
        </w:rPr>
        <w:t xml:space="preserve"> </w:t>
      </w:r>
      <w:r>
        <w:rPr>
          <w:color w:val="000000"/>
          <w:spacing w:val="-3"/>
          <w:sz w:val="24"/>
          <w:szCs w:val="24"/>
        </w:rPr>
        <w:t>préside l'Assemblée.</w:t>
      </w:r>
    </w:p>
    <w:p>
      <w:pPr>
        <w:pStyle w:val="Normal"/>
        <w:autoSpaceDE w:val="false"/>
        <w:jc w:val="both"/>
        <w:rPr>
          <w:color w:val="000000"/>
          <w:spacing w:val="-3"/>
          <w:sz w:val="24"/>
          <w:szCs w:val="24"/>
        </w:rPr>
      </w:pPr>
      <w:r>
        <w:rPr>
          <w:color w:val="000000"/>
          <w:spacing w:val="-3"/>
          <w:sz w:val="24"/>
          <w:szCs w:val="24"/>
        </w:rPr>
      </w:r>
    </w:p>
    <w:p>
      <w:pPr>
        <w:pStyle w:val="Normal"/>
        <w:autoSpaceDE w:val="false"/>
        <w:jc w:val="both"/>
        <w:rPr>
          <w:spacing w:val="1"/>
          <w:sz w:val="24"/>
          <w:szCs w:val="24"/>
        </w:rPr>
      </w:pPr>
      <w:r>
        <w:rPr>
          <w:spacing w:val="2"/>
          <w:sz w:val="24"/>
          <w:szCs w:val="24"/>
        </w:rPr>
        <w:t xml:space="preserve">Le président constate que </w:t>
      </w:r>
      <w:r>
        <w:rPr>
          <w:color w:val="000000"/>
          <w:spacing w:val="2"/>
          <w:sz w:val="24"/>
          <w:szCs w:val="24"/>
        </w:rPr>
        <w:t xml:space="preserve">tous </w:t>
      </w:r>
      <w:r>
        <w:rPr>
          <w:spacing w:val="2"/>
          <w:sz w:val="24"/>
          <w:szCs w:val="24"/>
        </w:rPr>
        <w:t xml:space="preserve">les associés sont présents et que l'Assemblée réunissant </w:t>
      </w:r>
      <w:r>
        <w:rPr>
          <w:spacing w:val="3"/>
          <w:sz w:val="24"/>
          <w:szCs w:val="24"/>
        </w:rPr>
        <w:t xml:space="preserve">ainsi tous les associés représentant tout le capital social est régulièrement constituée et peut </w:t>
      </w:r>
      <w:r>
        <w:rPr>
          <w:spacing w:val="1"/>
          <w:sz w:val="24"/>
          <w:szCs w:val="24"/>
        </w:rPr>
        <w:t>valablement délibérer.</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pacing w:val="1"/>
          <w:sz w:val="24"/>
          <w:szCs w:val="24"/>
        </w:rPr>
      </w:pPr>
      <w:r>
        <w:rPr>
          <w:spacing w:val="1"/>
          <w:sz w:val="24"/>
          <w:szCs w:val="24"/>
        </w:rPr>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Le président dépose sur le bureau :</w:t>
      </w:r>
    </w:p>
    <w:p>
      <w:pPr>
        <w:pStyle w:val="Normal"/>
        <w:widowControl/>
        <w:numPr>
          <w:ilvl w:val="0"/>
          <w:numId w:val="3"/>
        </w:numPr>
        <w:tabs>
          <w:tab w:val="clear" w:pos="708"/>
        </w:tabs>
        <w:spacing w:lineRule="auto" w:line="276"/>
        <w:jc w:val="both"/>
        <w:rPr>
          <w:sz w:val="24"/>
          <w:szCs w:val="24"/>
        </w:rPr>
      </w:pPr>
      <w:r>
        <w:rPr>
          <w:sz w:val="24"/>
          <w:szCs w:val="24"/>
        </w:rPr>
        <w:t>Le rapport de gestion de l’exercice</w:t>
      </w:r>
      <w:r>
        <w:rPr>
          <w:b/>
          <w:sz w:val="24"/>
          <w:szCs w:val="24"/>
        </w:rPr>
        <w:t xml:space="preserve"> [</w:t>
      </w:r>
      <w:r>
        <w:rPr>
          <w:bCs/>
          <w:color w:val="FF0000"/>
          <w:sz w:val="24"/>
          <w:szCs w:val="24"/>
        </w:rPr>
        <w:t>Insérer l’année de l’exercice comptable en chiffres</w:t>
      </w:r>
      <w:r>
        <w:rPr>
          <w:b/>
          <w:sz w:val="24"/>
          <w:szCs w:val="24"/>
        </w:rPr>
        <w:t>]</w:t>
      </w:r>
      <w:r>
        <w:rPr>
          <w:bCs/>
          <w:sz w:val="24"/>
          <w:szCs w:val="24"/>
        </w:rPr>
        <w:t>,</w:t>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Les états financiers relatifs audit exercice,</w:t>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L’inventaire des biens de la Société,</w:t>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Le texte des résolutions proposées.</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Puis, il rappelle que la présente Assemblée a été convoquée en ces jour, heure et lieu à l'effet de délibérer sur l'ordre du jour suivant :</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Etude de la situation financière de la Société,</w:t>
      </w:r>
    </w:p>
    <w:p>
      <w:pPr>
        <w:pStyle w:val="Normal"/>
        <w:numPr>
          <w:ilvl w:val="0"/>
          <w:numId w:val="3"/>
        </w:numPr>
        <w:rPr>
          <w:sz w:val="24"/>
          <w:szCs w:val="24"/>
        </w:rPr>
      </w:pPr>
      <w:r>
        <w:rPr>
          <w:sz w:val="24"/>
          <w:szCs w:val="24"/>
        </w:rPr>
        <w:t xml:space="preserve">Lecture et Approbation du rapport de gestion et des états financiers relatifs à l’exercice </w:t>
      </w:r>
      <w:r>
        <w:rPr>
          <w:b/>
          <w:sz w:val="24"/>
          <w:szCs w:val="24"/>
        </w:rPr>
        <w:t>[</w:t>
      </w:r>
      <w:r>
        <w:rPr>
          <w:bCs/>
          <w:color w:val="FF0000"/>
          <w:sz w:val="24"/>
          <w:szCs w:val="24"/>
        </w:rPr>
        <w:t>Insérer l’année de l’exercice comptable en chiffres</w:t>
      </w:r>
      <w:r>
        <w:rPr>
          <w:b/>
          <w:sz w:val="24"/>
          <w:szCs w:val="24"/>
        </w:rPr>
        <w:t>]</w:t>
      </w:r>
      <w:r>
        <w:rPr>
          <w:bCs/>
          <w:sz w:val="24"/>
          <w:szCs w:val="24"/>
        </w:rPr>
        <w:t>,</w:t>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Quitus à la gérance,</w:t>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Affectation des résultats de l’exercice</w:t>
      </w:r>
      <w:r>
        <w:rPr>
          <w:b/>
          <w:sz w:val="24"/>
          <w:szCs w:val="24"/>
        </w:rPr>
        <w:t xml:space="preserve"> [</w:t>
      </w:r>
      <w:r>
        <w:rPr>
          <w:bCs/>
          <w:color w:val="FF0000"/>
          <w:sz w:val="24"/>
          <w:szCs w:val="24"/>
        </w:rPr>
        <w:t>Insérer l’année de l’exercice comptable en chiffres</w:t>
      </w:r>
      <w:r>
        <w:rPr>
          <w:b/>
          <w:sz w:val="24"/>
          <w:szCs w:val="24"/>
        </w:rPr>
        <w:t>]</w:t>
      </w:r>
      <w:r>
        <w:rPr>
          <w:bCs/>
          <w:sz w:val="24"/>
          <w:szCs w:val="24"/>
        </w:rPr>
        <w:t>,</w:t>
      </w:r>
    </w:p>
    <w:p>
      <w:pPr>
        <w:pStyle w:val="Normal"/>
        <w:widowControl/>
        <w:numPr>
          <w:ilvl w:val="0"/>
          <w:numId w:val="3"/>
        </w:numPr>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 xml:space="preserve">Questions diverses. </w:t>
      </w:r>
    </w:p>
    <w:p>
      <w:pPr>
        <w:pStyle w:val="Normal"/>
        <w:widowContro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pPr>
      <w:r>
        <w:rPr>
          <w:sz w:val="24"/>
          <w:szCs w:val="24"/>
        </w:rPr>
        <w:t>Le président donne lecture du rapport de la gérance suivie des états financiers.</w:t>
      </w:r>
    </w:p>
    <w:p>
      <w:pPr>
        <w:pStyle w:val="Normal"/>
        <w:widowContro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Personne ne demandant plus la parole, le président met successivement aux voix les résolutions suivantes figurant à l'ordre du jour.</w:t>
      </w:r>
    </w:p>
    <w:p>
      <w:pPr>
        <w:pStyle w:val="Heading2"/>
        <w:spacing w:lineRule="auto" w:line="276"/>
        <w:jc w:val="center"/>
        <w:rPr/>
      </w:pPr>
      <w:r>
        <w:rPr>
          <w:rFonts w:cs="Times New Roman" w:ascii="Times New Roman" w:hAnsi="Times New Roman"/>
          <w:i w:val="false"/>
          <w:iCs w:val="false"/>
          <w:sz w:val="24"/>
          <w:szCs w:val="24"/>
          <w:u w:val="single"/>
        </w:rPr>
        <w:t>PREMIERE RESOLUTION</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pPr>
      <w:r>
        <w:rPr>
          <w:sz w:val="24"/>
          <w:szCs w:val="24"/>
        </w:rPr>
        <w:t>L’Assemblée ratifie le mode et le délai de convocation de la présente réunion et la déclare régulièrement constituée.</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TextBody"/>
        <w:spacing w:lineRule="auto" w:line="276" w:before="0" w:after="0"/>
        <w:jc w:val="both"/>
        <w:rPr>
          <w:rFonts w:ascii="Times New Roman" w:hAnsi="Times New Roman" w:cs="Times New Roman"/>
          <w:szCs w:val="24"/>
        </w:rPr>
      </w:pPr>
      <w:r>
        <w:rPr>
          <w:rFonts w:cs="Times New Roman" w:ascii="Times New Roman" w:hAnsi="Times New Roman"/>
          <w:szCs w:val="24"/>
        </w:rPr>
        <w:t>Cette résolution mise aux voix est adoptée à l'unanimité.</w:t>
      </w:r>
    </w:p>
    <w:p>
      <w:pPr>
        <w:pStyle w:val="TextBody"/>
        <w:spacing w:lineRule="auto" w:line="276" w:before="0" w:after="0"/>
        <w:jc w:val="both"/>
        <w:rPr>
          <w:rFonts w:ascii="Times New Roman" w:hAnsi="Times New Roman" w:cs="Times New Roman"/>
          <w:b/>
          <w:b/>
          <w:bCs/>
          <w:szCs w:val="24"/>
          <w:u w:val="single"/>
        </w:rPr>
      </w:pPr>
      <w:r>
        <w:rPr>
          <w:rFonts w:cs="Times New Roman" w:ascii="Times New Roman" w:hAnsi="Times New Roman"/>
          <w:b/>
          <w:bCs/>
          <w:szCs w:val="24"/>
          <w:u w:val="single"/>
        </w:rPr>
      </w:r>
    </w:p>
    <w:p>
      <w:pPr>
        <w:pStyle w:val="TextBody"/>
        <w:spacing w:lineRule="auto" w:line="276" w:before="0" w:after="0"/>
        <w:jc w:val="center"/>
        <w:rPr>
          <w:rFonts w:ascii="Times New Roman" w:hAnsi="Times New Roman" w:cs="Times New Roman"/>
          <w:szCs w:val="24"/>
        </w:rPr>
      </w:pPr>
      <w:r>
        <w:rPr>
          <w:rFonts w:cs="Times New Roman" w:ascii="Times New Roman" w:hAnsi="Times New Roman"/>
          <w:b/>
          <w:bCs/>
          <w:szCs w:val="24"/>
          <w:u w:val="single"/>
        </w:rPr>
        <w:t>DEUXIEME RESOLUTION</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pPr>
      <w:r>
        <w:rPr>
          <w:sz w:val="24"/>
          <w:szCs w:val="24"/>
        </w:rPr>
        <w:t xml:space="preserve">L'Assemblée, après avoir entendu la lecture du rapport de la gérance sur l'activité de la Société relatif à l’exercice </w:t>
      </w:r>
      <w:r>
        <w:rPr>
          <w:b/>
          <w:sz w:val="24"/>
          <w:szCs w:val="24"/>
        </w:rPr>
        <w:t>[</w:t>
      </w:r>
      <w:r>
        <w:rPr>
          <w:bCs/>
          <w:color w:val="FF0000"/>
          <w:sz w:val="24"/>
          <w:szCs w:val="24"/>
        </w:rPr>
        <w:t>Insérer l’année de l’exercice comptable en chiffres</w:t>
      </w:r>
      <w:r>
        <w:rPr>
          <w:b/>
          <w:sz w:val="24"/>
          <w:szCs w:val="24"/>
        </w:rPr>
        <w:t>],</w:t>
      </w:r>
      <w:r>
        <w:rPr>
          <w:sz w:val="24"/>
          <w:szCs w:val="24"/>
        </w:rPr>
        <w:t xml:space="preserve"> approuve ledit rapport dans son intégralité et dans toutes ses parties, ainsi que les états financiers relatifs audit exercice et donne quitus au gérant pour sa gestion au titre dudit exercice.</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Corpsdetexte3"/>
        <w:spacing w:lineRule="auto" w:line="276"/>
        <w:jc w:val="both"/>
        <w:rPr>
          <w:rFonts w:ascii="Times New Roman" w:hAnsi="Times New Roman" w:cs="Times New Roman"/>
        </w:rPr>
      </w:pPr>
      <w:r>
        <w:rPr>
          <w:rFonts w:cs="Times New Roman" w:ascii="Times New Roman" w:hAnsi="Times New Roman"/>
        </w:rPr>
        <w:t>Cette résolution mise aux voix est adoptée à l'unanimité.</w:t>
      </w:r>
    </w:p>
    <w:p>
      <w:pPr>
        <w:pStyle w:val="Corpsdetexte3"/>
        <w:spacing w:lineRule="auto" w:line="276"/>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276" w:before="0" w:after="0"/>
        <w:jc w:val="center"/>
        <w:rPr>
          <w:rFonts w:ascii="Times New Roman" w:hAnsi="Times New Roman" w:cs="Times New Roman"/>
          <w:b/>
          <w:b/>
          <w:bCs/>
          <w:szCs w:val="24"/>
          <w:u w:val="single"/>
        </w:rPr>
      </w:pPr>
      <w:r>
        <w:rPr>
          <w:rFonts w:cs="Times New Roman" w:ascii="Times New Roman" w:hAnsi="Times New Roman"/>
          <w:b/>
          <w:bCs/>
          <w:szCs w:val="24"/>
          <w:u w:val="single"/>
        </w:rPr>
        <w:t>TROISIEME RESOLUTION</w:t>
      </w:r>
    </w:p>
    <w:p>
      <w:pPr>
        <w:pStyle w:val="TextBody"/>
        <w:spacing w:lineRule="auto" w:line="276" w:before="0" w:after="0"/>
        <w:jc w:val="both"/>
        <w:rPr>
          <w:rFonts w:ascii="Times New Roman" w:hAnsi="Times New Roman" w:cs="Times New Roman"/>
          <w:szCs w:val="24"/>
        </w:rPr>
      </w:pPr>
      <w:r>
        <w:rPr>
          <w:rFonts w:cs="Times New Roman" w:ascii="Times New Roman" w:hAnsi="Times New Roman"/>
          <w:szCs w:val="24"/>
        </w:rPr>
        <w:t xml:space="preserve">L'Assemblée approuve le résultat </w:t>
      </w:r>
      <w:r>
        <w:rPr>
          <w:rFonts w:cs="Times New Roman" w:ascii="Times New Roman" w:hAnsi="Times New Roman"/>
          <w:szCs w:val="24"/>
          <w:highlight w:val="yellow"/>
        </w:rPr>
        <w:t>bénéficiaire/déficitaire</w:t>
      </w:r>
      <w:r>
        <w:rPr>
          <w:rFonts w:cs="Times New Roman" w:ascii="Times New Roman" w:hAnsi="Times New Roman"/>
          <w:szCs w:val="24"/>
        </w:rPr>
        <w:t xml:space="preserve"> de l’exercice [</w:t>
      </w:r>
      <w:r>
        <w:rPr>
          <w:rFonts w:cs="Times New Roman" w:ascii="Times New Roman" w:hAnsi="Times New Roman"/>
          <w:color w:val="FF0000"/>
          <w:szCs w:val="24"/>
        </w:rPr>
        <w:t>Insérer l’année de l’exercice comptable en chiffres</w:t>
      </w:r>
      <w:r>
        <w:rPr>
          <w:rFonts w:cs="Times New Roman" w:ascii="Times New Roman" w:hAnsi="Times New Roman"/>
          <w:szCs w:val="24"/>
        </w:rPr>
        <w:t>],</w:t>
      </w:r>
      <w:r>
        <w:rPr>
          <w:rFonts w:cs="Times New Roman" w:ascii="Times New Roman" w:hAnsi="Times New Roman"/>
          <w:b/>
          <w:szCs w:val="24"/>
        </w:rPr>
        <w:t xml:space="preserve"> </w:t>
      </w:r>
      <w:r>
        <w:rPr>
          <w:rFonts w:cs="Times New Roman" w:ascii="Times New Roman" w:hAnsi="Times New Roman"/>
          <w:szCs w:val="24"/>
        </w:rPr>
        <w:t xml:space="preserve">qui s’élève à un montant de </w:t>
      </w:r>
      <w:r>
        <w:rPr>
          <w:rFonts w:cs="Times New Roman" w:ascii="Times New Roman" w:hAnsi="Times New Roman"/>
          <w:bCs/>
          <w:color w:val="000000"/>
        </w:rPr>
        <w:t>[</w:t>
      </w:r>
      <w:r>
        <w:rPr>
          <w:rFonts w:cs="Times New Roman" w:ascii="Times New Roman" w:hAnsi="Times New Roman"/>
          <w:bCs/>
          <w:color w:val="FF0000"/>
        </w:rPr>
        <w:t>Ajouter le montant</w:t>
      </w:r>
      <w:r>
        <w:rPr>
          <w:rFonts w:cs="Times New Roman" w:ascii="Times New Roman" w:hAnsi="Times New Roman"/>
          <w:bCs/>
          <w:color w:val="000000"/>
        </w:rPr>
        <w:t>]</w:t>
      </w:r>
      <w:r>
        <w:rPr>
          <w:rFonts w:cs="Times New Roman" w:ascii="Times New Roman" w:hAnsi="Times New Roman"/>
          <w:b/>
          <w:color w:val="000000"/>
        </w:rPr>
        <w:t xml:space="preserve"> </w:t>
      </w:r>
      <w:r>
        <w:rPr>
          <w:rFonts w:cs="Times New Roman" w:ascii="Times New Roman" w:hAnsi="Times New Roman"/>
          <w:szCs w:val="24"/>
        </w:rPr>
        <w:t>DT et décide de l’affecter de la manière suivante :</w:t>
      </w:r>
    </w:p>
    <w:p>
      <w:pPr>
        <w:pStyle w:val="TextBody"/>
        <w:spacing w:lineRule="auto" w:line="276" w:before="0" w:after="0"/>
        <w:jc w:val="both"/>
        <w:rPr>
          <w:rFonts w:ascii="Times New Roman" w:hAnsi="Times New Roman" w:cs="Times New Roman"/>
          <w:szCs w:val="24"/>
        </w:rPr>
      </w:pPr>
      <w:r>
        <w:rPr>
          <w:rFonts w:cs="Times New Roman" w:ascii="Times New Roman" w:hAnsi="Times New Roman"/>
          <w:szCs w:val="24"/>
        </w:rPr>
      </w:r>
    </w:p>
    <w:p>
      <w:pPr>
        <w:pStyle w:val="TextBody"/>
        <w:spacing w:lineRule="auto" w:line="276" w:before="0" w:after="0"/>
        <w:ind w:right="11" w:hanging="0"/>
        <w:rPr>
          <w:rFonts w:ascii="Times New Roman" w:hAnsi="Times New Roman" w:cs="Times New Roman"/>
          <w:szCs w:val="24"/>
        </w:rPr>
      </w:pPr>
      <w:commentRangeStart w:id="1"/>
      <w:r>
        <w:rPr>
          <w:rFonts w:cs="Times New Roman" w:ascii="Times New Roman" w:hAnsi="Times New Roman"/>
          <w:szCs w:val="24"/>
        </w:rPr>
        <w:t>Report à nouveau antérieur :</w:t>
        <w:tab/>
        <w:tab/>
        <w:tab/>
        <w:tab/>
        <w:t>[</w:t>
      </w:r>
      <w:r>
        <w:rPr>
          <w:rFonts w:cs="Times New Roman" w:ascii="Times New Roman" w:hAnsi="Times New Roman"/>
          <w:color w:val="FF0000"/>
          <w:szCs w:val="24"/>
        </w:rPr>
        <w:t>Ajouter le montant</w:t>
      </w:r>
      <w:r>
        <w:rPr>
          <w:rFonts w:cs="Times New Roman" w:ascii="Times New Roman" w:hAnsi="Times New Roman"/>
          <w:szCs w:val="24"/>
        </w:rPr>
        <w:t>] DT</w:t>
      </w:r>
      <w:commentRangeEnd w:id="1"/>
      <w:r>
        <w:commentReference w:id="1"/>
      </w:r>
      <w:r>
        <w:rPr>
          <w:rFonts w:cs="Times New Roman" w:ascii="Times New Roman" w:hAnsi="Times New Roman"/>
          <w:vanish w:val="false"/>
          <w:szCs w:val="24"/>
        </w:rPr>
      </w:r>
    </w:p>
    <w:p>
      <w:pPr>
        <w:pStyle w:val="TextBody"/>
        <w:spacing w:lineRule="auto" w:line="276" w:before="0" w:after="0"/>
        <w:ind w:right="11" w:hanging="0"/>
        <w:rPr>
          <w:rFonts w:ascii="Times New Roman" w:hAnsi="Times New Roman" w:cs="Times New Roman"/>
          <w:szCs w:val="24"/>
        </w:rPr>
      </w:pPr>
      <w:r>
        <w:rPr>
          <w:rFonts w:cs="Times New Roman" w:ascii="Times New Roman" w:hAnsi="Times New Roman"/>
          <w:szCs w:val="24"/>
        </w:rPr>
        <w:t>Résultat de l’exercice :</w:t>
        <w:tab/>
        <w:tab/>
        <w:tab/>
        <w:tab/>
        <w:t>[</w:t>
      </w:r>
      <w:r>
        <w:rPr>
          <w:rFonts w:cs="Times New Roman" w:ascii="Times New Roman" w:hAnsi="Times New Roman"/>
          <w:color w:val="FF0000"/>
          <w:szCs w:val="24"/>
        </w:rPr>
        <w:t>Ajouter le montant</w:t>
      </w:r>
      <w:r>
        <w:rPr>
          <w:rFonts w:cs="Times New Roman" w:ascii="Times New Roman" w:hAnsi="Times New Roman"/>
          <w:szCs w:val="24"/>
        </w:rPr>
        <w:t>] DT</w:t>
      </w:r>
    </w:p>
    <w:p>
      <w:pPr>
        <w:pStyle w:val="TextBody"/>
        <w:spacing w:lineRule="auto" w:line="276" w:before="0" w:after="0"/>
        <w:ind w:right="11" w:hanging="0"/>
        <w:rPr>
          <w:rFonts w:ascii="Times New Roman" w:hAnsi="Times New Roman" w:cs="Times New Roman"/>
          <w:szCs w:val="24"/>
        </w:rPr>
      </w:pPr>
      <w:bookmarkStart w:id="1" w:name="_Hlk501965054"/>
      <w:bookmarkEnd w:id="1"/>
      <w:commentRangeStart w:id="2"/>
      <w:r>
        <w:rPr>
          <w:rFonts w:cs="Times New Roman" w:ascii="Times New Roman" w:hAnsi="Times New Roman"/>
          <w:szCs w:val="24"/>
        </w:rPr>
        <w:t>Réserves légales </w:t>
      </w:r>
      <w:r>
        <w:rPr>
          <w:rFonts w:cs="Times New Roman" w:ascii="Times New Roman" w:hAnsi="Times New Roman"/>
          <w:vanish w:val="false"/>
          <w:szCs w:val="24"/>
        </w:rPr>
      </w:r>
      <w:commentRangeEnd w:id="2"/>
      <w:r>
        <w:commentReference w:id="2"/>
      </w:r>
      <w:r>
        <w:rPr>
          <w:rFonts w:cs="Times New Roman" w:ascii="Times New Roman" w:hAnsi="Times New Roman"/>
          <w:szCs w:val="24"/>
        </w:rPr>
        <w:t>:</w:t>
        <w:tab/>
        <w:tab/>
        <w:tab/>
        <w:tab/>
        <w:tab/>
        <w:t>[</w:t>
      </w:r>
      <w:r>
        <w:rPr>
          <w:rFonts w:cs="Times New Roman" w:ascii="Times New Roman" w:hAnsi="Times New Roman"/>
          <w:color w:val="FF0000"/>
          <w:szCs w:val="24"/>
        </w:rPr>
        <w:t>Ajouter le montant</w:t>
      </w:r>
      <w:r>
        <w:rPr>
          <w:rFonts w:cs="Times New Roman" w:ascii="Times New Roman" w:hAnsi="Times New Roman"/>
          <w:szCs w:val="24"/>
        </w:rPr>
        <w:t>] DT</w:t>
      </w:r>
    </w:p>
    <w:p>
      <w:pPr>
        <w:pStyle w:val="TextBody"/>
        <w:spacing w:lineRule="auto" w:line="276" w:before="0" w:after="0"/>
        <w:ind w:right="11" w:hanging="0"/>
        <w:rPr>
          <w:rFonts w:ascii="Times New Roman" w:hAnsi="Times New Roman" w:cs="Times New Roman"/>
          <w:szCs w:val="24"/>
        </w:rPr>
      </w:pPr>
      <w:bookmarkStart w:id="2" w:name="_Hlk501965054"/>
      <w:bookmarkEnd w:id="2"/>
      <w:commentRangeStart w:id="3"/>
      <w:commentRangeStart w:id="4"/>
      <w:r>
        <w:rPr>
          <w:rFonts w:cs="Times New Roman" w:ascii="Times New Roman" w:hAnsi="Times New Roman"/>
          <w:szCs w:val="24"/>
        </w:rPr>
        <w:t>Bénéfices distribuables </w:t>
      </w:r>
      <w:r>
        <w:rPr>
          <w:rFonts w:cs="Times New Roman" w:ascii="Times New Roman" w:hAnsi="Times New Roman"/>
          <w:vanish w:val="false"/>
          <w:szCs w:val="24"/>
        </w:rPr>
      </w:r>
      <w:commentRangeEnd w:id="4"/>
      <w:r>
        <w:commentReference w:id="4"/>
      </w:r>
      <w:r>
        <w:rPr>
          <w:rStyle w:val="Marquedecommentaire"/>
          <w:vanish w:val="false"/>
        </w:rPr>
      </w:r>
      <w:commentRangeEnd w:id="3"/>
      <w:r>
        <w:commentReference w:id="3"/>
      </w:r>
      <w:r>
        <w:rPr>
          <w:rFonts w:cs="Times New Roman" w:ascii="Times New Roman" w:hAnsi="Times New Roman"/>
          <w:szCs w:val="24"/>
        </w:rPr>
        <w:t>:</w:t>
        <w:tab/>
        <w:tab/>
        <w:tab/>
        <w:tab/>
        <w:t>[</w:t>
      </w:r>
      <w:r>
        <w:rPr>
          <w:rFonts w:cs="Times New Roman" w:ascii="Times New Roman" w:hAnsi="Times New Roman"/>
          <w:color w:val="FF0000"/>
          <w:szCs w:val="24"/>
        </w:rPr>
        <w:t>Ajouter le montant</w:t>
      </w:r>
      <w:r>
        <w:rPr>
          <w:rFonts w:cs="Times New Roman" w:ascii="Times New Roman" w:hAnsi="Times New Roman"/>
          <w:szCs w:val="24"/>
        </w:rPr>
        <w:t>] DT</w:t>
      </w:r>
    </w:p>
    <w:p>
      <w:pPr>
        <w:pStyle w:val="TextBody"/>
        <w:spacing w:lineRule="auto" w:line="276" w:before="0" w:after="0"/>
        <w:jc w:val="both"/>
        <w:rPr>
          <w:rFonts w:ascii="Times New Roman" w:hAnsi="Times New Roman" w:cs="Times New Roman"/>
          <w:szCs w:val="24"/>
        </w:rPr>
      </w:pPr>
      <w:r>
        <w:rPr>
          <w:rFonts w:cs="Times New Roman" w:ascii="Times New Roman" w:hAnsi="Times New Roman"/>
          <w:szCs w:val="24"/>
        </w:rPr>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pPr>
      <w:r>
        <w:rPr>
          <w:sz w:val="24"/>
          <w:szCs w:val="24"/>
        </w:rPr>
        <w:t>Cette résolution mise aux voix est adoptée à l'unanimité.</w:t>
      </w:r>
    </w:p>
    <w:p>
      <w:pPr>
        <w:pStyle w:val="Norma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spacing w:lineRule="auto" w:line="276"/>
        <w:jc w:val="center"/>
        <w:rPr>
          <w:sz w:val="24"/>
          <w:szCs w:val="24"/>
        </w:rPr>
      </w:pPr>
      <w:r>
        <w:rPr>
          <w:b/>
          <w:bCs/>
          <w:sz w:val="24"/>
          <w:szCs w:val="24"/>
          <w:u w:val="single"/>
        </w:rPr>
        <w:t>QUATRIEME RESOLUTION</w:t>
      </w:r>
    </w:p>
    <w:p>
      <w:pPr>
        <w:pStyle w:val="Normal"/>
        <w:spacing w:lineRule="auto" w:line="276"/>
        <w:jc w:val="both"/>
        <w:rPr/>
      </w:pPr>
      <w:r>
        <w:rPr>
          <w:sz w:val="24"/>
          <w:szCs w:val="24"/>
        </w:rPr>
        <w:t>L'Assemblée donne tous pouvoirs au porteur d'un extrait ou d'une copie du présent procès-verbal pour accomplir toutes formalités et publications partout où besoin sera.</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Cette résolution mise aux voix est adoptée à l'unanimité.</w:t>
      </w:r>
    </w:p>
    <w:p>
      <w:pPr>
        <w:pStyle w:val="Normal"/>
        <w:widowContro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widowContro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t>Plus rien n'étant à l'ordre du jour, la séance est levée à [</w:t>
      </w:r>
      <w:r>
        <w:rPr>
          <w:color w:val="FF0000"/>
          <w:spacing w:val="2"/>
          <w:sz w:val="24"/>
          <w:szCs w:val="24"/>
        </w:rPr>
        <w:t>Insérer l’heure de la clôture de la séance</w:t>
      </w:r>
      <w:r>
        <w:rPr>
          <w:sz w:val="24"/>
          <w:szCs w:val="24"/>
        </w:rPr>
        <w:t>] heures.</w:t>
      </w:r>
    </w:p>
    <w:p>
      <w:pPr>
        <w:pStyle w:val="Normal"/>
        <w:widowControl/>
        <w:tabs>
          <w:tab w:val="clear" w:pos="708"/>
          <w:tab w:val="left" w:pos="1008" w:leader="none"/>
          <w:tab w:val="left" w:pos="2160" w:leader="none"/>
          <w:tab w:val="left" w:pos="3312" w:leader="none"/>
          <w:tab w:val="left" w:pos="4464" w:leader="none"/>
          <w:tab w:val="left" w:pos="5616" w:leader="none"/>
        </w:tabs>
        <w:spacing w:lineRule="auto" w:line="276"/>
        <w:jc w:val="both"/>
        <w:rPr>
          <w:sz w:val="24"/>
          <w:szCs w:val="24"/>
        </w:rPr>
      </w:pPr>
      <w:r>
        <w:rPr>
          <w:sz w:val="24"/>
          <w:szCs w:val="24"/>
        </w:rPr>
      </w:r>
    </w:p>
    <w:p>
      <w:pPr>
        <w:pStyle w:val="Normal"/>
        <w:jc w:val="center"/>
        <w:rPr>
          <w:sz w:val="24"/>
          <w:szCs w:val="24"/>
        </w:rPr>
      </w:pPr>
      <w:r>
        <w:rPr>
          <w:b/>
          <w:sz w:val="24"/>
          <w:szCs w:val="24"/>
          <w:u w:val="single"/>
        </w:rPr>
        <w:t>LE PRESIDENT</w:t>
      </w:r>
    </w:p>
    <w:p>
      <w:pPr>
        <w:pStyle w:val="Normal"/>
        <w:jc w:val="center"/>
        <w:rPr>
          <w:sz w:val="24"/>
          <w:szCs w:val="24"/>
        </w:rPr>
      </w:pPr>
      <w:r>
        <w:rPr>
          <w:sz w:val="24"/>
          <w:szCs w:val="24"/>
        </w:rPr>
        <w:t>[</w:t>
      </w:r>
      <w:r>
        <w:rPr>
          <w:b/>
          <w:bCs/>
          <w:color w:val="FF0000"/>
          <w:sz w:val="24"/>
          <w:szCs w:val="24"/>
        </w:rPr>
        <w:t>Ajouter le prénom et le nom du président</w:t>
      </w:r>
      <w:r>
        <w:rPr>
          <w:sz w:val="24"/>
          <w:szCs w:val="24"/>
        </w:rPr>
        <w:t>]</w:t>
      </w:r>
    </w:p>
    <w:p>
      <w:pPr>
        <w:pStyle w:val="Normal"/>
        <w:jc w:val="center"/>
        <w:rPr>
          <w:b/>
          <w:b/>
          <w:color w:val="000000"/>
          <w:spacing w:val="-3"/>
          <w:sz w:val="24"/>
          <w:szCs w:val="24"/>
        </w:rPr>
      </w:pPr>
      <w:r>
        <w:rPr>
          <w:b/>
          <w:color w:val="000000"/>
          <w:spacing w:val="-3"/>
          <w:sz w:val="24"/>
          <w:szCs w:val="24"/>
        </w:rPr>
      </w:r>
    </w:p>
    <w:p>
      <w:pPr>
        <w:pStyle w:val="Normal"/>
        <w:jc w:val="center"/>
        <w:rPr>
          <w:b/>
          <w:b/>
          <w:color w:val="000000"/>
          <w:spacing w:val="-3"/>
          <w:sz w:val="24"/>
          <w:szCs w:val="24"/>
        </w:rPr>
      </w:pPr>
      <w:r>
        <w:rPr>
          <w:b/>
          <w:color w:val="000000"/>
          <w:spacing w:val="-3"/>
          <w:sz w:val="24"/>
          <w:szCs w:val="24"/>
        </w:rPr>
      </w:r>
    </w:p>
    <w:p>
      <w:pPr>
        <w:pStyle w:val="Normal"/>
        <w:jc w:val="center"/>
        <w:rPr>
          <w:b/>
          <w:b/>
          <w:color w:val="000000"/>
          <w:spacing w:val="-3"/>
          <w:sz w:val="24"/>
          <w:szCs w:val="24"/>
        </w:rPr>
      </w:pPr>
      <w:r>
        <w:rPr>
          <w:b/>
          <w:color w:val="000000"/>
          <w:spacing w:val="-3"/>
          <w:sz w:val="24"/>
          <w:szCs w:val="24"/>
        </w:rPr>
      </w:r>
    </w:p>
    <w:p>
      <w:pPr>
        <w:pStyle w:val="Normal"/>
        <w:jc w:val="center"/>
        <w:rPr>
          <w:b/>
          <w:b/>
          <w:color w:val="000000"/>
          <w:spacing w:val="-3"/>
          <w:sz w:val="24"/>
          <w:szCs w:val="24"/>
        </w:rPr>
      </w:pPr>
      <w:r>
        <w:rPr>
          <w:b/>
          <w:color w:val="000000"/>
          <w:spacing w:val="-3"/>
          <w:sz w:val="24"/>
          <w:szCs w:val="24"/>
        </w:rPr>
      </w:r>
    </w:p>
    <w:p>
      <w:pPr>
        <w:pStyle w:val="Normal"/>
        <w:tabs>
          <w:tab w:val="clear" w:pos="708"/>
          <w:tab w:val="left" w:pos="1008" w:leader="none"/>
          <w:tab w:val="left" w:pos="2160" w:leader="none"/>
          <w:tab w:val="left" w:pos="3312" w:leader="none"/>
          <w:tab w:val="left" w:pos="4464" w:leader="none"/>
          <w:tab w:val="left" w:pos="5616" w:leader="none"/>
        </w:tabs>
        <w:jc w:val="center"/>
        <w:rPr>
          <w:b/>
          <w:b/>
          <w:bCs/>
          <w:sz w:val="24"/>
          <w:szCs w:val="24"/>
          <w:u w:val="single"/>
        </w:rPr>
      </w:pPr>
      <w:r>
        <w:rPr>
          <w:b/>
          <w:bCs/>
          <w:sz w:val="24"/>
          <w:szCs w:val="24"/>
          <w:u w:val="single"/>
        </w:rPr>
        <w:t>LES ASSOCIES</w:t>
      </w:r>
    </w:p>
    <w:p>
      <w:pPr>
        <w:pStyle w:val="Normal"/>
        <w:shd w:fill="FFFFFF" w:val="clear"/>
        <w:tabs>
          <w:tab w:val="clear" w:pos="708"/>
          <w:tab w:val="left" w:pos="154" w:leader="none"/>
        </w:tabs>
        <w:autoSpaceDE w:val="false"/>
        <w:spacing w:lineRule="auto" w:line="276"/>
        <w:ind w:right="11" w:hanging="0"/>
        <w:rPr>
          <w:color w:val="000000"/>
          <w:spacing w:val="-6"/>
          <w:sz w:val="24"/>
          <w:szCs w:val="24"/>
        </w:rPr>
      </w:pPr>
      <w:r>
        <w:rPr>
          <w:b/>
          <w:color w:val="000000"/>
          <w:spacing w:val="-6"/>
          <w:sz w:val="24"/>
          <w:szCs w:val="24"/>
        </w:rPr>
        <w:t>[</w:t>
      </w:r>
      <w:r>
        <w:rPr>
          <w:b/>
          <w:color w:val="FF0000"/>
          <w:spacing w:val="-6"/>
          <w:sz w:val="24"/>
          <w:szCs w:val="24"/>
        </w:rPr>
        <w:t>Associé 1</w:t>
      </w:r>
      <w:r>
        <w:rPr>
          <w:b/>
          <w:color w:val="000000"/>
          <w:spacing w:val="-6"/>
          <w:sz w:val="24"/>
          <w:szCs w:val="24"/>
        </w:rPr>
        <w:t>]</w:t>
      </w:r>
      <w:r>
        <w:rPr>
          <w:color w:val="000000"/>
          <w:spacing w:val="-6"/>
          <w:sz w:val="24"/>
          <w:szCs w:val="24"/>
        </w:rPr>
        <w:tab/>
        <w:tab/>
        <w:tab/>
        <w:tab/>
        <w:tab/>
        <w:tab/>
        <w:tab/>
        <w:tab/>
        <w:tab/>
        <w:tab/>
        <w:tab/>
      </w:r>
      <w:r>
        <w:rPr>
          <w:b/>
          <w:color w:val="000000"/>
          <w:spacing w:val="-6"/>
          <w:sz w:val="24"/>
          <w:szCs w:val="24"/>
        </w:rPr>
        <w:t>[</w:t>
      </w:r>
      <w:r>
        <w:rPr>
          <w:b/>
          <w:color w:val="FF0000"/>
          <w:spacing w:val="-6"/>
          <w:sz w:val="24"/>
          <w:szCs w:val="24"/>
        </w:rPr>
        <w:t>Associé 2</w:t>
      </w:r>
      <w:r>
        <w:rPr>
          <w:b/>
          <w:color w:val="000000"/>
          <w:spacing w:val="-6"/>
          <w:sz w:val="24"/>
          <w:szCs w:val="24"/>
        </w:rPr>
        <w:t>]</w:t>
      </w:r>
    </w:p>
    <w:p>
      <w:pPr>
        <w:pStyle w:val="Normal"/>
        <w:jc w:val="center"/>
        <w:rPr>
          <w:b/>
          <w:b/>
          <w:color w:val="000000"/>
          <w:spacing w:val="-3"/>
          <w:sz w:val="24"/>
          <w:szCs w:val="24"/>
        </w:rPr>
      </w:pPr>
      <w:r>
        <w:rPr>
          <w:b/>
          <w:color w:val="000000"/>
          <w:spacing w:val="-3"/>
          <w:sz w:val="24"/>
          <w:szCs w:val="24"/>
        </w:rPr>
      </w:r>
    </w:p>
    <w:p>
      <w:pPr>
        <w:pStyle w:val="Normal"/>
        <w:jc w:val="center"/>
        <w:rPr>
          <w:b/>
          <w:b/>
          <w:color w:val="000000"/>
          <w:spacing w:val="-3"/>
          <w:sz w:val="24"/>
          <w:szCs w:val="24"/>
        </w:rPr>
      </w:pPr>
      <w:r>
        <w:rPr>
          <w:b/>
          <w:color w:val="000000"/>
          <w:spacing w:val="-3"/>
          <w:sz w:val="24"/>
          <w:szCs w:val="24"/>
        </w:rPr>
      </w:r>
    </w:p>
    <w:p>
      <w:pPr>
        <w:pStyle w:val="Normal"/>
        <w:jc w:val="center"/>
        <w:rPr>
          <w:b/>
          <w:b/>
          <w:color w:val="000000"/>
          <w:spacing w:val="-3"/>
          <w:sz w:val="24"/>
          <w:szCs w:val="24"/>
        </w:rPr>
      </w:pPr>
      <w:r>
        <w:rPr>
          <w:b/>
          <w:color w:val="000000"/>
          <w:spacing w:val="-3"/>
          <w:sz w:val="24"/>
          <w:szCs w:val="24"/>
        </w:rPr>
      </w:r>
    </w:p>
    <w:p>
      <w:pPr>
        <w:pStyle w:val="Normal"/>
        <w:jc w:val="center"/>
        <w:rPr>
          <w:b/>
          <w:b/>
          <w:color w:val="000000"/>
          <w:spacing w:val="-3"/>
          <w:sz w:val="24"/>
          <w:szCs w:val="24"/>
        </w:rPr>
      </w:pPr>
      <w:r>
        <w:rPr>
          <w:b/>
          <w:color w:val="000000"/>
          <w:spacing w:val="-3"/>
          <w:sz w:val="24"/>
          <w:szCs w:val="24"/>
        </w:rPr>
      </w:r>
    </w:p>
    <w:sectPr>
      <w:footerReference w:type="default" r:id="rId2"/>
      <w:type w:val="nextPage"/>
      <w:pgSz w:w="12240" w:h="15840"/>
      <w:pgMar w:left="1134" w:right="1418" w:header="0" w:top="851" w:footer="720" w:bottom="851"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mar Ferchiou" w:date="2019-10-25T18:35:00Z" w:initials="OF">
    <w:p>
      <w:r>
        <w:rPr>
          <w:rFonts w:ascii="Arial" w:hAnsi="Arial" w:eastAsia="Times New Roman" w:cs="Arial"/>
          <w:color w:val="auto"/>
          <w:sz w:val="20"/>
          <w:szCs w:val="20"/>
          <w:lang w:eastAsia="en-US" w:val="fr-FR" w:bidi="ar-SA"/>
        </w:rPr>
        <w:t>A</w:t>
      </w:r>
      <w:r>
        <w:rPr>
          <w:rFonts w:ascii="Arial" w:hAnsi="Arial" w:eastAsia="Times New Roman" w:cs="Arial"/>
          <w:color w:val="auto"/>
          <w:sz w:val="22"/>
          <w:szCs w:val="22"/>
          <w:lang w:eastAsia="en-US" w:val="fr-FR" w:bidi="ar-SA"/>
        </w:rPr>
        <w:t>lternatif selon que l’associé est une personne physique ou une personne morale</w:t>
      </w:r>
    </w:p>
  </w:comment>
  <w:comment w:id="1" w:author="FA174" w:date="2019-10-29T17:57:00Z" w:initials="FA">
    <w:p>
      <w:r>
        <w:rPr>
          <w:rFonts w:ascii="Times New Roman" w:hAnsi="Times New Roman" w:eastAsia="Times New Roman" w:cs="Times New Roman"/>
          <w:color w:val="auto"/>
          <w:sz w:val="22"/>
          <w:szCs w:val="22"/>
          <w:lang w:eastAsia="en-US" w:val="fr-FR" w:bidi="ar-SA"/>
        </w:rPr>
        <w:t>A la fin d'un exercice comptable, lorsque les associés décident de reporter l’affectation du résultat à un exercice ultérieur, ce résultat est enregistré en tant que report à nouveau.</w:t>
      </w:r>
    </w:p>
  </w:comment>
  <w:comment w:id="2" w:author="FA174" w:date="2019-10-29T18:02:00Z" w:initials="FA">
    <w:p>
      <w:r>
        <w:rPr>
          <w:rFonts w:ascii="Times New Roman" w:hAnsi="Times New Roman" w:eastAsia="Times New Roman" w:cs="Times New Roman"/>
          <w:color w:val="auto"/>
          <w:sz w:val="22"/>
          <w:szCs w:val="22"/>
          <w:lang w:eastAsia="en-US" w:val="fr-FR" w:bidi="ar-SA"/>
        </w:rPr>
        <w:t>La loi impose aux sociétés d'affecter en réserve légale une partie des bénéfices de la société à savoir 5 %. Des bénéfices</w:t>
      </w:r>
    </w:p>
  </w:comment>
  <w:comment w:id="4" w:author="FA174" w:date="2019-10-29T18:03:00Z" w:initials="FA">
    <w:p>
      <w:r>
        <w:rPr>
          <w:rFonts w:eastAsia="Times New Roman" w:ascii="Times New Roman" w:hAnsi="Times New Roman" w:cs="Times New Roman"/>
          <w:color w:val="auto"/>
          <w:sz w:val="22"/>
          <w:szCs w:val="22"/>
          <w:lang w:eastAsia="en-US" w:val="fr-FR" w:bidi="ar-SA"/>
        </w:rPr>
        <w:t xml:space="preserve">Il s'agit de la somme d'argent que la société peut distribuer à ses associés sous la forme des dividendes </w:t>
      </w:r>
    </w:p>
  </w:comment>
  <w:comment w:id="3" w:author="FA174" w:date="2019-10-30T15:34:00Z" w:initials="FA">
    <w:p>
      <w:r>
        <w:rPr>
          <w:rFonts w:ascii="Liberation Serif" w:hAnsi="Liberation Serif" w:eastAsia="DejaVu Sans" w:cs="Arial"/>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641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9.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4"/>
      <w:numFmt w:val="bullet"/>
      <w:lvlText w:val="-"/>
      <w:lvlJc w:val="left"/>
      <w:pPr>
        <w:ind w:left="720" w:hanging="360"/>
      </w:pPr>
      <w:rPr>
        <w:rFonts w:ascii="Times New Roman" w:hAnsi="Times New Roman" w:cs="Times New Roman" w:hint="default"/>
        <w:sz w:val="24"/>
        <w:spacing w:val="-6"/>
        <w:szCs w:val="24"/>
        <w:rFonts w:cs="Times New Roman"/>
        <w:color w:val="000000"/>
      </w:rPr>
    </w:lvl>
  </w:abstractNum>
  <w:abstractNum w:abstractNumId="3">
    <w:lvl w:ilvl="0">
      <w:numFmt w:val="bullet"/>
      <w:lvlText w:val="-"/>
      <w:lvlJc w:val="left"/>
      <w:pPr>
        <w:tabs>
          <w:tab w:val="num" w:pos="360"/>
        </w:tabs>
        <w:ind w:left="360" w:hanging="360"/>
      </w:pPr>
      <w:rPr>
        <w:rFonts w:ascii="Times New Roman" w:hAnsi="Times New Roman" w:cs="Times New Roman" w:hint="default"/>
        <w:sz w:val="24"/>
        <w:b/>
        <w:szCs w:val="24"/>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sz w:val="24"/>
        <w:szCs w:val="24"/>
        <w:lang w:val="en-US" w:eastAsia="zh-CN" w:bidi="hi-IN"/>
      </w:rPr>
    </w:rPrDefault>
    <w:pPrDefault>
      <w:pPr/>
    </w:pPrDefault>
  </w:docDefaults>
  <w:style w:type="paragraph" w:styleId="Normal">
    <w:name w:val="Normal"/>
    <w:qFormat/>
    <w:pPr>
      <w:widowControl w:val="false"/>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widowControl/>
      <w:numPr>
        <w:ilvl w:val="0"/>
        <w:numId w:val="1"/>
      </w:numPr>
      <w:autoSpaceDE w:val="false"/>
      <w:spacing w:lineRule="atLeast" w:line="240"/>
      <w:jc w:val="center"/>
      <w:outlineLvl w:val="0"/>
    </w:pPr>
    <w:rPr>
      <w:b/>
      <w:bCs/>
      <w:color w:val="000000"/>
      <w:sz w:val="24"/>
      <w:szCs w:val="24"/>
      <w:u w:val="single"/>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character" w:styleId="WW8Num1z0">
    <w:name w:val="WW8Num1z0"/>
    <w:qFormat/>
    <w:rPr/>
  </w:style>
  <w:style w:type="character" w:styleId="WW8Num2z0">
    <w:name w:val="WW8Num2z0"/>
    <w:qFormat/>
    <w:rPr>
      <w:rFonts w:ascii="Times New Roman" w:hAnsi="Times New Roman" w:eastAsia="Times New Roman" w:cs="Times New Roman"/>
      <w:color w:val="000000"/>
      <w:spacing w:val="-6"/>
      <w:sz w:val="24"/>
      <w:szCs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sz w:val="24"/>
      <w:szCs w:val="24"/>
    </w:rPr>
  </w:style>
  <w:style w:type="character" w:styleId="WW8Num4z0">
    <w:name w:val="WW8Num4z0"/>
    <w:qFormat/>
    <w:rPr>
      <w:rFonts w:ascii="Times New Roman" w:hAnsi="Times New Roman" w:cs="Times New Roman"/>
      <w:b/>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b/>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4z0">
    <w:name w:val="WW8NumSt4z0"/>
    <w:qFormat/>
    <w:rPr>
      <w:rFonts w:ascii="Arial" w:hAnsi="Arial" w:cs="Arial"/>
    </w:rPr>
  </w:style>
  <w:style w:type="character" w:styleId="Policepardfaut">
    <w:name w:val="Police par défaut"/>
    <w:qFormat/>
    <w:rPr/>
  </w:style>
  <w:style w:type="character" w:styleId="PageNumber">
    <w:name w:val="Page Number"/>
    <w:basedOn w:val="Policepardfaut"/>
    <w:rPr/>
  </w:style>
  <w:style w:type="character" w:styleId="Marquedecommentaire">
    <w:name w:val="Marque de commentaire"/>
    <w:qFormat/>
    <w:rPr>
      <w:rFonts w:cs="Times New Roman"/>
      <w:sz w:val="16"/>
      <w:szCs w:val="16"/>
    </w:rPr>
  </w:style>
  <w:style w:type="character" w:styleId="CommentaireCar">
    <w:name w:val="Commentaire Car"/>
    <w:qFormat/>
    <w:rPr>
      <w:rFonts w:ascii="Arial" w:hAnsi="Arial" w:cs="Arial"/>
    </w:rPr>
  </w:style>
  <w:style w:type="character" w:styleId="EntteCar">
    <w:name w:val="En-tête Car"/>
    <w:basedOn w:val="Policepardfaut"/>
    <w:qFormat/>
    <w:rPr/>
  </w:style>
  <w:style w:type="character" w:styleId="ObjetducommentaireCar">
    <w:name w:val="Objet du commentaire Car"/>
    <w:qFormat/>
    <w:rPr>
      <w:rFonts w:ascii="Arial" w:hAnsi="Arial" w:cs="Arial"/>
      <w:b/>
      <w:bCs/>
    </w:rPr>
  </w:style>
  <w:style w:type="character" w:styleId="StrongEmphasis">
    <w:name w:val="Strong Emphasis"/>
    <w:qFormat/>
    <w:rPr>
      <w:b/>
      <w:bCs/>
    </w:rPr>
  </w:style>
  <w:style w:type="character" w:styleId="InternetLink">
    <w:name w:val="Internet Link"/>
    <w:rPr>
      <w:color w:val="0000FF"/>
      <w:u w:val="single"/>
    </w:rPr>
  </w:style>
  <w:style w:type="paragraph" w:styleId="Heading">
    <w:name w:val="Heading"/>
    <w:basedOn w:val="Normal"/>
    <w:next w:val="TextBody"/>
    <w:qFormat/>
    <w:pPr>
      <w:tabs>
        <w:tab w:val="clear" w:pos="708"/>
        <w:tab w:val="left" w:pos="1008" w:leader="none"/>
        <w:tab w:val="left" w:pos="2160" w:leader="none"/>
        <w:tab w:val="left" w:pos="3312" w:leader="none"/>
        <w:tab w:val="left" w:pos="4464" w:leader="none"/>
        <w:tab w:val="left" w:pos="5616" w:leader="none"/>
      </w:tabs>
      <w:jc w:val="center"/>
    </w:pPr>
    <w:rPr>
      <w:rFonts w:ascii="Arial" w:hAnsi="Arial" w:cs="Arial"/>
      <w:b/>
      <w:sz w:val="24"/>
      <w:u w:val="single"/>
    </w:rPr>
  </w:style>
  <w:style w:type="paragraph" w:styleId="TextBody">
    <w:name w:val="Body Text"/>
    <w:basedOn w:val="Normal"/>
    <w:pPr>
      <w:widowControl/>
      <w:spacing w:before="0" w:after="120"/>
    </w:pPr>
    <w:rPr>
      <w:rFonts w:ascii="Arial" w:hAnsi="Arial" w:cs="Traditional Arabic"/>
      <w:sz w:val="24"/>
      <w:szCs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orpsdetexte3">
    <w:name w:val="Corps de texte 3"/>
    <w:basedOn w:val="Normal"/>
    <w:qFormat/>
    <w:pPr>
      <w:jc w:val="left"/>
    </w:pPr>
    <w:rPr>
      <w:rFonts w:ascii="Arial" w:hAnsi="Arial" w:cs="Arial"/>
      <w:sz w:val="24"/>
      <w:szCs w:val="24"/>
    </w:rPr>
  </w:style>
  <w:style w:type="paragraph" w:styleId="Commentaire">
    <w:name w:val="Commentaire"/>
    <w:basedOn w:val="Normal"/>
    <w:qFormat/>
    <w:pPr>
      <w:autoSpaceDE w:val="false"/>
    </w:pPr>
    <w:rPr>
      <w:rFonts w:ascii="Arial" w:hAnsi="Arial" w:cs="Arial"/>
    </w:rPr>
  </w:style>
  <w:style w:type="paragraph" w:styleId="Header">
    <w:name w:val="Header"/>
    <w:basedOn w:val="Normal"/>
    <w:pPr>
      <w:tabs>
        <w:tab w:val="clear" w:pos="708"/>
        <w:tab w:val="center" w:pos="4703" w:leader="none"/>
        <w:tab w:val="right" w:pos="9406" w:leader="none"/>
      </w:tabs>
    </w:pPr>
    <w:rPr/>
  </w:style>
  <w:style w:type="paragraph" w:styleId="Objetducommentaire">
    <w:name w:val="Objet du commentaire"/>
    <w:basedOn w:val="Commentaire"/>
    <w:next w:val="Commentaire"/>
    <w:qFormat/>
    <w:pPr>
      <w:autoSpaceDE w:val="true"/>
    </w:pPr>
    <w:rPr>
      <w:rFonts w:ascii="Times New Roman" w:hAnsi="Times New Roman" w:cs="Times New Roman"/>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977</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2019-10-29T17:23:00Z</dcterms:created>
  <dc:creator>Ramzi Jelalia</dc:creator>
  <dc:description/>
  <cp:keywords/>
  <dc:language>en-US</dc:language>
  <cp:lastModifiedBy>FA174</cp:lastModifiedBy>
  <cp:lastPrinted>2018-11-21T09:27:00Z</cp:lastPrinted>
  <dcterms:modified xsi:type="dcterms:W3CDTF">2019-10-30T15:34:00Z</dcterms:modified>
  <cp:revision>11</cp:revision>
  <dc:subject/>
  <dc:title>TEINTURERIE ET FINISSAGE MEDITERRANEENS</dc:title>
</cp:coreProperties>
</file>