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99CB4" w14:textId="1094B778" w:rsidR="00E00723" w:rsidRDefault="004E4672">
      <w:pPr>
        <w:pStyle w:val="a4"/>
      </w:pPr>
      <w:r>
        <w:rPr>
          <w:rFonts w:eastAsia="宋体"/>
        </w:rPr>
        <w:t>重新审视</w:t>
      </w:r>
      <w:r>
        <w:rPr>
          <w:rFonts w:eastAsia="宋体"/>
        </w:rPr>
        <w:t>Pixel-GS</w:t>
      </w:r>
      <w:r>
        <w:rPr>
          <w:rFonts w:eastAsia="宋体"/>
        </w:rPr>
        <w:t>中的密度控制：深度归一化像素权重和几何可见底线</w:t>
      </w:r>
    </w:p>
    <w:p w14:paraId="27ED4FA7" w14:textId="77777777" w:rsidR="00E00723" w:rsidRDefault="00E00723">
      <w:pPr>
        <w:pStyle w:val="Author"/>
      </w:pPr>
    </w:p>
    <w:p w14:paraId="56157E3A" w14:textId="77777777" w:rsidR="00E00723" w:rsidRDefault="004E4672">
      <w:pPr>
        <w:pStyle w:val="AbstractTitle"/>
      </w:pPr>
      <w:r>
        <w:rPr>
          <w:rFonts w:eastAsia="宋体"/>
        </w:rPr>
        <w:t>摘要</w:t>
      </w:r>
    </w:p>
    <w:p w14:paraId="119858A1" w14:textId="77777777" w:rsidR="00E00723" w:rsidRDefault="004E4672">
      <w:pPr>
        <w:pStyle w:val="Abstract"/>
      </w:pPr>
      <w:r>
        <w:rPr>
          <w:rFonts w:eastAsia="宋体"/>
        </w:rPr>
        <w:t>3D</w:t>
      </w:r>
      <w:r>
        <w:rPr>
          <w:rFonts w:eastAsia="宋体"/>
        </w:rPr>
        <w:t>高斯喷溅（</w:t>
      </w:r>
      <w:r>
        <w:rPr>
          <w:rFonts w:eastAsia="宋体"/>
        </w:rPr>
        <w:t>3DGS</w:t>
      </w:r>
      <w:r>
        <w:rPr>
          <w:rFonts w:eastAsia="宋体"/>
        </w:rPr>
        <w:t>）已成为实时新颖视图合成的领先方法，但其密度控制机制</w:t>
      </w:r>
      <w:r>
        <w:rPr>
          <w:rFonts w:eastAsia="宋体"/>
        </w:rPr>
        <w:t>——</w:t>
      </w:r>
      <w:r>
        <w:rPr>
          <w:rFonts w:eastAsia="宋体"/>
        </w:rPr>
        <w:t>决定克隆或分割高斯分布的位置</w:t>
      </w:r>
      <w:r>
        <w:rPr>
          <w:rFonts w:eastAsia="宋体"/>
        </w:rPr>
        <w:t>——</w:t>
      </w:r>
      <w:r>
        <w:rPr>
          <w:rFonts w:eastAsia="宋体"/>
        </w:rPr>
        <w:t>仍是一个持续改进的领域。</w:t>
      </w:r>
      <w:r>
        <w:rPr>
          <w:rFonts w:eastAsia="宋体"/>
        </w:rPr>
        <w:t>Pixel-GS</w:t>
      </w:r>
      <w:r>
        <w:rPr>
          <w:rFonts w:eastAsia="宋体"/>
        </w:rPr>
        <w:t>（</w:t>
      </w:r>
      <w:r>
        <w:rPr>
          <w:rFonts w:eastAsia="宋体"/>
        </w:rPr>
        <w:t>ECCV 2024</w:t>
      </w:r>
      <w:r>
        <w:rPr>
          <w:rFonts w:eastAsia="宋体"/>
        </w:rPr>
        <w:t>）通过用像素感知梯度信号替代原有的每视角梯度平均，按其贡献的像素数加权每个高斯密度信号来解决这个问题。然而，我们的系统复现和分析揭示了该机制的两个关键局限：（</w:t>
      </w:r>
      <w:r>
        <w:rPr>
          <w:rFonts w:eastAsia="宋体"/>
        </w:rPr>
        <w:t>1</w:t>
      </w:r>
      <w:r>
        <w:rPr>
          <w:rFonts w:eastAsia="宋体"/>
        </w:rPr>
        <w:t>）原始像素数量与深度平方成反比，导致近相机高斯分布在密度化中占主导地位，因此需要启发式的尺度梯度场（</w:t>
      </w:r>
      <w:r>
        <w:rPr>
          <w:rFonts w:eastAsia="宋体"/>
        </w:rPr>
        <w:t>SGF</w:t>
      </w:r>
      <w:r>
        <w:rPr>
          <w:rFonts w:eastAsia="宋体"/>
        </w:rPr>
        <w:t>）作为修正补丁</w:t>
      </w:r>
      <w:r>
        <w:rPr>
          <w:rFonts w:eastAsia="宋体"/>
        </w:rPr>
        <w:t>;</w:t>
      </w:r>
      <w:r>
        <w:rPr>
          <w:rFonts w:eastAsia="宋体"/>
        </w:rPr>
        <w:t>（</w:t>
      </w:r>
      <w:r>
        <w:rPr>
          <w:rFonts w:eastAsia="宋体"/>
        </w:rPr>
        <w:t>2</w:t>
      </w:r>
      <w:r>
        <w:rPr>
          <w:rFonts w:eastAsia="宋体"/>
        </w:rPr>
        <w:t>）基于</w:t>
      </w:r>
      <w:r>
        <w:rPr>
          <w:rFonts w:eastAsia="宋体"/>
        </w:rPr>
        <w:t>α</w:t>
      </w:r>
      <w:r>
        <w:rPr>
          <w:rFonts w:eastAsia="宋体"/>
        </w:rPr>
        <w:t>混合的像素计数器对遮挡高斯分布分配近乎零的权重，使其失去有意义的密度化信号。我们提出了两个正交改进方案：（</w:t>
      </w:r>
      <w:r>
        <w:rPr>
          <w:rFonts w:eastAsia="宋体"/>
        </w:rPr>
        <w:t>H1</w:t>
      </w:r>
      <w:r>
        <w:rPr>
          <w:rFonts w:eastAsia="宋体"/>
        </w:rPr>
        <w:t>）利用投影面积归一化实现深度归一化像素权重，使</w:t>
      </w:r>
      <w:r>
        <w:rPr>
          <w:rFonts w:eastAsia="宋体"/>
        </w:rPr>
        <w:t>SGF</w:t>
      </w:r>
      <w:r>
        <w:rPr>
          <w:rFonts w:eastAsia="宋体"/>
        </w:rPr>
        <w:t>变得冗余</w:t>
      </w:r>
      <w:r>
        <w:rPr>
          <w:rFonts w:eastAsia="宋体"/>
        </w:rPr>
        <w:t>;</w:t>
      </w:r>
      <w:r>
        <w:rPr>
          <w:rFonts w:eastAsia="宋体"/>
        </w:rPr>
        <w:t>以及（</w:t>
      </w:r>
      <w:r>
        <w:rPr>
          <w:rFonts w:eastAsia="宋体"/>
        </w:rPr>
        <w:t>H2</w:t>
      </w:r>
      <w:r>
        <w:rPr>
          <w:rFonts w:eastAsia="宋体"/>
        </w:rPr>
        <w:t>）一个几何可见性底，提供遮挡无关的像素计数，以防止隐藏高斯的密度化信号坍缩。在</w:t>
      </w:r>
      <w:r>
        <w:rPr>
          <w:rFonts w:eastAsia="宋体"/>
        </w:rPr>
        <w:t>Tanks &amp; Temples</w:t>
      </w:r>
      <w:r>
        <w:rPr>
          <w:rFonts w:eastAsia="宋体"/>
        </w:rPr>
        <w:t>数据集上的实验显示，</w:t>
      </w:r>
      <w:r>
        <w:rPr>
          <w:rFonts w:eastAsia="宋体"/>
        </w:rPr>
        <w:t>H2</w:t>
      </w:r>
      <w:r>
        <w:rPr>
          <w:rFonts w:eastAsia="宋体"/>
        </w:rPr>
        <w:t>在</w:t>
      </w:r>
      <w:r>
        <w:rPr>
          <w:rFonts w:eastAsia="宋体"/>
        </w:rPr>
        <w:t>Auditorium</w:t>
      </w:r>
      <w:r>
        <w:rPr>
          <w:rFonts w:eastAsia="宋体"/>
        </w:rPr>
        <w:t>上实现了</w:t>
      </w:r>
      <w:r>
        <w:rPr>
          <w:rFonts w:eastAsia="宋体"/>
        </w:rPr>
        <w:t>+1.17 dB</w:t>
      </w:r>
      <w:r>
        <w:rPr>
          <w:rFonts w:eastAsia="宋体"/>
        </w:rPr>
        <w:t>的</w:t>
      </w:r>
      <w:r>
        <w:rPr>
          <w:rFonts w:eastAsia="宋体"/>
        </w:rPr>
        <w:t>PSNR</w:t>
      </w:r>
      <w:r>
        <w:rPr>
          <w:rFonts w:eastAsia="宋体"/>
        </w:rPr>
        <w:t>增益，而</w:t>
      </w:r>
      <w:r>
        <w:rPr>
          <w:rFonts w:eastAsia="宋体"/>
        </w:rPr>
        <w:t>H1</w:t>
      </w:r>
      <w:r>
        <w:rPr>
          <w:rFonts w:eastAsia="宋体"/>
        </w:rPr>
        <w:t>在同一场景上持续提升了</w:t>
      </w:r>
      <w:r>
        <w:rPr>
          <w:rFonts w:eastAsia="宋体"/>
        </w:rPr>
        <w:t>+0.25 dB</w:t>
      </w:r>
      <w:r>
        <w:rPr>
          <w:rFonts w:eastAsia="宋体"/>
        </w:rPr>
        <w:t>的</w:t>
      </w:r>
      <w:r>
        <w:rPr>
          <w:rFonts w:eastAsia="宋体"/>
        </w:rPr>
        <w:t>PSNR</w:t>
      </w:r>
      <w:r>
        <w:rPr>
          <w:rFonts w:eastAsia="宋体"/>
        </w:rPr>
        <w:t>。然而，</w:t>
      </w:r>
      <w:r>
        <w:rPr>
          <w:rFonts w:eastAsia="宋体"/>
        </w:rPr>
        <w:t>H1+H2</w:t>
      </w:r>
      <w:r>
        <w:rPr>
          <w:rFonts w:eastAsia="宋体"/>
        </w:rPr>
        <w:t>的组合会使性能下降</w:t>
      </w:r>
      <w:r>
        <w:rPr>
          <w:rFonts w:eastAsia="宋体"/>
        </w:rPr>
        <w:t>0.34 dB</w:t>
      </w:r>
      <w:r>
        <w:rPr>
          <w:rFonts w:eastAsia="宋体"/>
        </w:rPr>
        <w:t>，显示出两种机制之间的相互作用适得其反。我们提供完整的消融研究、</w:t>
      </w:r>
      <w:r>
        <w:rPr>
          <w:rFonts w:eastAsia="宋体"/>
        </w:rPr>
        <w:t>K</w:t>
      </w:r>
      <w:r>
        <w:rPr>
          <w:rFonts w:eastAsia="宋体"/>
        </w:rPr>
        <w:t>值敏感性分析和每次观看质量分析，以诊断我们方法的成功与失败模式。</w:t>
      </w:r>
      <m:oMath>
        <m:r>
          <m:rPr>
            <m:sty m:val="p"/>
          </m:rPr>
          <w:rPr>
            <w:rFonts w:ascii="Cambria Math" w:hAnsi="Cambria Math"/>
          </w:rPr>
          <m:t>-</m:t>
        </m:r>
      </m:oMath>
    </w:p>
    <w:p w14:paraId="1C8CDF00" w14:textId="77777777" w:rsidR="00E00723" w:rsidRDefault="004E4672">
      <w:pPr>
        <w:pStyle w:val="FirstParagraph"/>
      </w:pPr>
      <w:r>
        <w:rPr>
          <w:rFonts w:eastAsia="宋体"/>
        </w:rPr>
        <w:t>3D</w:t>
      </w:r>
      <w:r>
        <w:rPr>
          <w:rFonts w:eastAsia="宋体"/>
        </w:rPr>
        <w:t>高斯喷溅、新颖视图合成、密度控制、基于点的渲染</w:t>
      </w:r>
    </w:p>
    <w:p w14:paraId="6353B38D" w14:textId="77777777" w:rsidR="00E00723" w:rsidRDefault="004E4672">
      <w:pPr>
        <w:pStyle w:val="1"/>
      </w:pPr>
      <w:bookmarkStart w:id="0" w:name="introduction"/>
      <w:r>
        <w:rPr>
          <w:rFonts w:eastAsia="宋体"/>
        </w:rPr>
        <w:t>简介</w:t>
      </w:r>
    </w:p>
    <w:p w14:paraId="1D1C1D0A" w14:textId="77777777" w:rsidR="00E00723" w:rsidRDefault="004E4672">
      <w:pPr>
        <w:pStyle w:val="FirstParagraph"/>
      </w:pPr>
      <w:r>
        <w:rPr>
          <w:rFonts w:eastAsia="宋体"/>
        </w:rPr>
        <w:t>新颖的视图合成</w:t>
      </w:r>
      <w:r>
        <w:rPr>
          <w:rFonts w:eastAsia="宋体"/>
        </w:rPr>
        <w:t>——</w:t>
      </w:r>
      <w:r>
        <w:rPr>
          <w:rFonts w:eastAsia="宋体"/>
        </w:rPr>
        <w:t>在稀疏的输入视角集合下，从任意相机姿势渲染出逼真的图像</w:t>
      </w:r>
      <w:r>
        <w:rPr>
          <w:rFonts w:eastAsia="宋体"/>
        </w:rPr>
        <w:t>——</w:t>
      </w:r>
      <w:r>
        <w:rPr>
          <w:rFonts w:eastAsia="宋体"/>
        </w:rPr>
        <w:t>近年来取得了显著进展。神经辐射场（</w:t>
      </w:r>
      <w:r>
        <w:rPr>
          <w:rFonts w:eastAsia="宋体"/>
        </w:rPr>
        <w:t>NeRF</w:t>
      </w:r>
      <w:r>
        <w:rPr>
          <w:rFonts w:eastAsia="宋体"/>
        </w:rPr>
        <w:t>）建立了基于隐式体积表示的范式，但其渲染速度仍是瓶颈。</w:t>
      </w:r>
      <w:r>
        <w:rPr>
          <w:rFonts w:eastAsia="宋体"/>
        </w:rPr>
        <w:t>3D</w:t>
      </w:r>
      <w:r>
        <w:rPr>
          <w:rFonts w:eastAsia="宋体"/>
        </w:rPr>
        <w:t>高斯喷射（</w:t>
      </w:r>
      <w:r>
        <w:rPr>
          <w:rFonts w:eastAsia="宋体"/>
        </w:rPr>
        <w:t>3DGS</w:t>
      </w:r>
      <w:r>
        <w:rPr>
          <w:rFonts w:eastAsia="宋体"/>
        </w:rPr>
        <w:t>）通过将场景表示为显式各向异性</w:t>
      </w:r>
      <w:r>
        <w:rPr>
          <w:rFonts w:eastAsia="宋体"/>
        </w:rPr>
        <w:t>3D</w:t>
      </w:r>
      <w:r>
        <w:rPr>
          <w:rFonts w:eastAsia="宋体"/>
        </w:rPr>
        <w:t>高斯分布，实现实时可微光栅化，同时匹配甚至超过</w:t>
      </w:r>
      <w:r>
        <w:rPr>
          <w:rFonts w:eastAsia="宋体"/>
        </w:rPr>
        <w:t>NeRF</w:t>
      </w:r>
      <w:r>
        <w:rPr>
          <w:rFonts w:eastAsia="宋体"/>
        </w:rPr>
        <w:t>级渲染，从而从根本上推动了该领域的发展。</w:t>
      </w:r>
    </w:p>
    <w:p w14:paraId="5A92C2ED" w14:textId="77777777" w:rsidR="00E00723" w:rsidRDefault="004E4672">
      <w:pPr>
        <w:pStyle w:val="a0"/>
      </w:pPr>
      <w:r>
        <w:rPr>
          <w:rFonts w:eastAsia="宋体"/>
        </w:rPr>
        <w:t>3DGS</w:t>
      </w:r>
      <w:r>
        <w:rPr>
          <w:rFonts w:eastAsia="宋体"/>
        </w:rPr>
        <w:t>的核心挑战是</w:t>
      </w:r>
      <w:r>
        <w:rPr>
          <w:rFonts w:eastAsia="宋体"/>
        </w:rPr>
        <w:t xml:space="preserve"> </w:t>
      </w:r>
      <w:r>
        <w:rPr>
          <w:rFonts w:eastAsia="宋体"/>
          <w:i/>
          <w:iCs/>
        </w:rPr>
        <w:t>密度控制</w:t>
      </w:r>
      <w:r>
        <w:rPr>
          <w:rFonts w:eastAsia="宋体"/>
        </w:rPr>
        <w:t>：系统必须决定何时何地创建新的高斯（通过克隆或分裂）或移除冗余的高斯。原始的</w:t>
      </w:r>
      <w:r>
        <w:rPr>
          <w:rFonts w:eastAsia="宋体"/>
        </w:rPr>
        <w:t>3DGS</w:t>
      </w:r>
      <w:r>
        <w:rPr>
          <w:rFonts w:eastAsia="宋体"/>
        </w:rPr>
        <w:t>使用跨视图二维平均梯度的平均</w:t>
      </w:r>
      <w:r>
        <w:rPr>
          <w:rFonts w:eastAsia="宋体"/>
        </w:rPr>
        <w:t>L2</w:t>
      </w:r>
      <w:r>
        <w:rPr>
          <w:rFonts w:eastAsia="宋体"/>
        </w:rPr>
        <w:t>范数作为密度化信号</w:t>
      </w:r>
      <w:r>
        <w:rPr>
          <w:rFonts w:eastAsia="宋体"/>
        </w:rPr>
        <w:t>——</w:t>
      </w:r>
      <w:r>
        <w:rPr>
          <w:rFonts w:eastAsia="宋体"/>
        </w:rPr>
        <w:t>大梯度的高斯算符被认为重建不足，会被克隆或拆分。然而，这种逐视角平均对所有视图一视同仁，无论每个高斯分布器实际贡献了多少像素。</w:t>
      </w:r>
    </w:p>
    <w:p w14:paraId="4B4CE413" w14:textId="77777777" w:rsidR="00E00723" w:rsidRDefault="004E4672">
      <w:pPr>
        <w:pStyle w:val="a0"/>
      </w:pPr>
      <w:r>
        <w:rPr>
          <w:rFonts w:eastAsia="宋体"/>
        </w:rPr>
        <w:t>Pixel-GS</w:t>
      </w:r>
      <w:r>
        <w:rPr>
          <w:rFonts w:eastAsia="宋体"/>
        </w:rPr>
        <w:t>引入了一项关键创新：</w:t>
      </w:r>
      <w:r>
        <w:rPr>
          <w:rFonts w:eastAsia="宋体"/>
        </w:rPr>
        <w:t xml:space="preserve"> </w:t>
      </w:r>
      <w:r>
        <w:rPr>
          <w:rFonts w:eastAsia="宋体"/>
          <w:i/>
          <w:iCs/>
        </w:rPr>
        <w:t>像素感知渐变。</w:t>
      </w:r>
      <w:r>
        <w:rPr>
          <w:rFonts w:eastAsia="宋体"/>
        </w:rPr>
        <w:t>它不是在多个视图间平均渐变，而是根据每个高斯在渲染图像中贡献的像素数加权。这确保了覆盖更大屏幕面积的高斯分布图</w:t>
      </w:r>
      <w:r>
        <w:rPr>
          <w:rFonts w:eastAsia="宋体"/>
        </w:rPr>
        <w:t>——</w:t>
      </w:r>
      <w:r>
        <w:rPr>
          <w:rFonts w:eastAsia="宋体"/>
        </w:rPr>
        <w:t>因此对视觉质量影响更大</w:t>
      </w:r>
      <w:r>
        <w:rPr>
          <w:rFonts w:eastAsia="宋体"/>
        </w:rPr>
        <w:t>——</w:t>
      </w:r>
      <w:r>
        <w:rPr>
          <w:rFonts w:eastAsia="宋体"/>
        </w:rPr>
        <w:t>接收到更强的密度化信号。另一种配套技术</w:t>
      </w:r>
      <w:r>
        <w:rPr>
          <w:rFonts w:eastAsia="宋体"/>
        </w:rPr>
        <w:t>——</w:t>
      </w:r>
      <w:r>
        <w:rPr>
          <w:rFonts w:eastAsia="宋体"/>
        </w:rPr>
        <w:t>标度梯度场（</w:t>
      </w:r>
      <w:r>
        <w:rPr>
          <w:rFonts w:eastAsia="宋体"/>
        </w:rPr>
        <w:t>SGF</w:t>
      </w:r>
      <w:r>
        <w:rPr>
          <w:rFonts w:eastAsia="宋体"/>
        </w:rPr>
        <w:t>）</w:t>
      </w:r>
      <w:r>
        <w:rPr>
          <w:rFonts w:eastAsia="宋体"/>
        </w:rPr>
        <w:t>——</w:t>
      </w:r>
      <w:r>
        <w:rPr>
          <w:rFonts w:eastAsia="宋体"/>
        </w:rPr>
        <w:t>用于抑制近摄像机高斯分布的梯度，以抵消像素权重带来的深度依赖偏差。</w:t>
      </w:r>
    </w:p>
    <w:p w14:paraId="5FD68EE8" w14:textId="77777777" w:rsidR="00E00723" w:rsidRDefault="004E4672">
      <w:pPr>
        <w:pStyle w:val="a0"/>
      </w:pPr>
      <w:r>
        <w:rPr>
          <w:rFonts w:eastAsia="宋体"/>
        </w:rPr>
        <w:lastRenderedPageBreak/>
        <w:t>本研究系统地复现和分析了</w:t>
      </w:r>
      <w:r>
        <w:rPr>
          <w:rFonts w:eastAsia="宋体"/>
        </w:rPr>
        <w:t>Pixel-GS</w:t>
      </w:r>
      <w:r>
        <w:rPr>
          <w:rFonts w:eastAsia="宋体"/>
        </w:rPr>
        <w:t>，识别了其密度控制机制的两个基本局限，并提出和评估了两项改进。我们的贡献包括：</w:t>
      </w:r>
    </w:p>
    <w:p w14:paraId="45354A99" w14:textId="77777777" w:rsidR="00E00723" w:rsidRDefault="004E4672">
      <w:pPr>
        <w:numPr>
          <w:ilvl w:val="0"/>
          <w:numId w:val="2"/>
        </w:numPr>
      </w:pPr>
      <w:r>
        <w:rPr>
          <w:rFonts w:eastAsia="宋体"/>
        </w:rPr>
        <w:t>我们在</w:t>
      </w:r>
      <w:r>
        <w:rPr>
          <w:rFonts w:eastAsia="宋体"/>
        </w:rPr>
        <w:t>Tanks &amp; Temples</w:t>
      </w:r>
      <w:r>
        <w:rPr>
          <w:rFonts w:eastAsia="宋体"/>
        </w:rPr>
        <w:t>数据集上复现了</w:t>
      </w:r>
      <w:r>
        <w:rPr>
          <w:rFonts w:eastAsia="宋体"/>
        </w:rPr>
        <w:t>Pixel-GS</w:t>
      </w:r>
      <w:r>
        <w:rPr>
          <w:rFonts w:eastAsia="宋体"/>
        </w:rPr>
        <w:t>，并详细分析了其密度控制行为，为后续实验建立了严格的基线。</w:t>
      </w:r>
    </w:p>
    <w:p w14:paraId="287BB423" w14:textId="77777777" w:rsidR="00E00723" w:rsidRDefault="004E4672">
      <w:pPr>
        <w:numPr>
          <w:ilvl w:val="0"/>
          <w:numId w:val="2"/>
        </w:numPr>
      </w:pPr>
      <w:r>
        <w:rPr>
          <w:rFonts w:eastAsia="宋体"/>
        </w:rPr>
        <w:t>我们发现原始像素数加权引入了深度依赖的偏置（），使得启发式</w:t>
      </w:r>
      <w:r>
        <w:rPr>
          <w:rFonts w:eastAsia="宋体"/>
        </w:rPr>
        <w:t>SGF</w:t>
      </w:r>
      <w:r>
        <w:rPr>
          <w:rFonts w:eastAsia="宋体"/>
        </w:rPr>
        <w:t>成为必要但不完美的纠正机制。</w:t>
      </w:r>
      <m:oMath>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m:rPr>
                <m:nor/>
              </m:rPr>
              <m:t>depth</m:t>
            </m:r>
          </m:e>
          <m:sup>
            <m:r>
              <w:rPr>
                <w:rFonts w:ascii="Cambria Math" w:hAnsi="Cambria Math"/>
              </w:rPr>
              <m:t>2</m:t>
            </m:r>
          </m:sup>
        </m:sSup>
      </m:oMath>
    </w:p>
    <w:p w14:paraId="2CBA736A" w14:textId="77777777" w:rsidR="00E00723" w:rsidRDefault="004E4672">
      <w:pPr>
        <w:numPr>
          <w:ilvl w:val="0"/>
          <w:numId w:val="2"/>
        </w:numPr>
      </w:pPr>
      <w:r>
        <w:rPr>
          <w:rFonts w:eastAsia="宋体"/>
        </w:rPr>
        <w:t>我们发现基于</w:t>
      </w:r>
      <w:r>
        <w:rPr>
          <w:rFonts w:eastAsia="宋体"/>
        </w:rPr>
        <w:t>α</w:t>
      </w:r>
      <w:r>
        <w:rPr>
          <w:rFonts w:eastAsia="宋体"/>
        </w:rPr>
        <w:t>混合的像素计数器在被遮挡的高斯图时会塌缩到接近零，实际上消除了它们的密度化信号</w:t>
      </w:r>
      <w:r>
        <w:rPr>
          <w:rFonts w:eastAsia="宋体"/>
        </w:rPr>
        <w:t>——</w:t>
      </w:r>
      <w:r>
        <w:rPr>
          <w:rFonts w:eastAsia="宋体"/>
        </w:rPr>
        <w:t>我们称之</w:t>
      </w:r>
      <w:r>
        <w:rPr>
          <w:rFonts w:eastAsia="宋体"/>
        </w:rPr>
        <w:t xml:space="preserve"> </w:t>
      </w:r>
      <w:r>
        <w:rPr>
          <w:rFonts w:eastAsia="宋体"/>
          <w:i/>
          <w:iCs/>
        </w:rPr>
        <w:t>为遮挡诱导的可见性坍缩</w:t>
      </w:r>
      <w:r>
        <w:t>。</w:t>
      </w:r>
    </w:p>
    <w:p w14:paraId="07EA750A" w14:textId="77777777" w:rsidR="00E00723" w:rsidRDefault="004E4672">
      <w:pPr>
        <w:numPr>
          <w:ilvl w:val="0"/>
          <w:numId w:val="2"/>
        </w:numPr>
      </w:pPr>
      <w:r>
        <w:rPr>
          <w:rFonts w:eastAsia="宋体"/>
        </w:rPr>
        <w:t>我们提出</w:t>
      </w:r>
      <w:r>
        <w:rPr>
          <w:rFonts w:eastAsia="宋体"/>
        </w:rPr>
        <w:t>H1</w:t>
      </w:r>
      <w:r>
        <w:rPr>
          <w:rFonts w:eastAsia="宋体"/>
        </w:rPr>
        <w:t>：通过投影面积归一化实现深度归一化像素权重，消除深度偏置，使</w:t>
      </w:r>
      <w:r>
        <w:rPr>
          <w:rFonts w:eastAsia="宋体"/>
        </w:rPr>
        <w:t>SGF</w:t>
      </w:r>
      <w:r>
        <w:rPr>
          <w:rFonts w:eastAsia="宋体"/>
        </w:rPr>
        <w:t>变得多余</w:t>
      </w:r>
      <w:r>
        <w:rPr>
          <w:rFonts w:eastAsia="宋体"/>
        </w:rPr>
        <w:t>;H2</w:t>
      </w:r>
      <w:r>
        <w:rPr>
          <w:rFonts w:eastAsia="宋体"/>
        </w:rPr>
        <w:t>：一种几何可见性底，保证遮挡高斯分布的最小密度信号。</w:t>
      </w:r>
    </w:p>
    <w:p w14:paraId="4898B7B4" w14:textId="77777777" w:rsidR="00E00723" w:rsidRDefault="004E4672">
      <w:pPr>
        <w:numPr>
          <w:ilvl w:val="0"/>
          <w:numId w:val="2"/>
        </w:numPr>
      </w:pPr>
      <w:r>
        <w:rPr>
          <w:rFonts w:eastAsia="宋体"/>
        </w:rPr>
        <w:t>通过大量实验和消融研究，我们证明</w:t>
      </w:r>
      <w:r>
        <w:rPr>
          <w:rFonts w:eastAsia="宋体"/>
        </w:rPr>
        <w:t>H2</w:t>
      </w:r>
      <w:r>
        <w:rPr>
          <w:rFonts w:eastAsia="宋体"/>
        </w:rPr>
        <w:t>在</w:t>
      </w:r>
      <w:r>
        <w:rPr>
          <w:rFonts w:eastAsia="宋体"/>
        </w:rPr>
        <w:t>Auditorium</w:t>
      </w:r>
      <w:r>
        <w:rPr>
          <w:rFonts w:eastAsia="宋体"/>
        </w:rPr>
        <w:t>上</w:t>
      </w:r>
      <w:r>
        <w:rPr>
          <w:rFonts w:eastAsia="宋体"/>
        </w:rPr>
        <w:t>PSNR</w:t>
      </w:r>
      <w:r>
        <w:rPr>
          <w:rFonts w:eastAsia="宋体"/>
        </w:rPr>
        <w:t>提升了</w:t>
      </w:r>
      <w:r>
        <w:rPr>
          <w:rFonts w:eastAsia="宋体"/>
        </w:rPr>
        <w:t>+1.17 dB</w:t>
      </w:r>
      <w:r>
        <w:rPr>
          <w:rFonts w:eastAsia="宋体"/>
        </w:rPr>
        <w:t>，而</w:t>
      </w:r>
      <w:r>
        <w:rPr>
          <w:rFonts w:eastAsia="宋体"/>
        </w:rPr>
        <w:t>H1+H2</w:t>
      </w:r>
      <w:r>
        <w:rPr>
          <w:rFonts w:eastAsia="宋体"/>
        </w:rPr>
        <w:t>则令人惊讶地降低了性能，揭示了此前未被记录的负面相互作用。</w:t>
      </w:r>
    </w:p>
    <w:p w14:paraId="25CC61A3" w14:textId="77777777" w:rsidR="00E00723" w:rsidRDefault="004E4672">
      <w:pPr>
        <w:pStyle w:val="1"/>
      </w:pPr>
      <w:bookmarkStart w:id="1" w:name="related-work"/>
      <w:bookmarkEnd w:id="0"/>
      <w:r>
        <w:rPr>
          <w:rFonts w:eastAsia="宋体"/>
        </w:rPr>
        <w:t>相关工作</w:t>
      </w:r>
    </w:p>
    <w:p w14:paraId="2CCA7D9D" w14:textId="77777777" w:rsidR="00E00723" w:rsidRDefault="004E4672">
      <w:pPr>
        <w:pStyle w:val="2"/>
      </w:pPr>
      <w:bookmarkStart w:id="2" w:name="d-gaussian-splatting"/>
      <w:r>
        <w:rPr>
          <w:rFonts w:eastAsia="宋体"/>
        </w:rPr>
        <w:t>3D</w:t>
      </w:r>
      <w:r>
        <w:rPr>
          <w:rFonts w:eastAsia="宋体"/>
        </w:rPr>
        <w:t>高斯喷溅</w:t>
      </w:r>
    </w:p>
    <w:p w14:paraId="6F41A9E1" w14:textId="77777777" w:rsidR="00E00723" w:rsidRDefault="004E4672">
      <w:pPr>
        <w:pStyle w:val="FirstParagraph"/>
      </w:pPr>
      <w:r>
        <w:rPr>
          <w:rFonts w:eastAsia="宋体"/>
        </w:rPr>
        <w:t xml:space="preserve">Kerbl </w:t>
      </w:r>
      <w:r>
        <w:rPr>
          <w:rFonts w:eastAsia="宋体"/>
        </w:rPr>
        <w:t>等人。</w:t>
      </w:r>
      <w:r>
        <w:rPr>
          <w:rFonts w:eastAsia="宋体"/>
        </w:rPr>
        <w:t xml:space="preserve"> </w:t>
      </w:r>
      <w:r>
        <w:rPr>
          <w:rFonts w:eastAsia="宋体"/>
        </w:rPr>
        <w:t>引入了三维高斯喷溅作为一种显式基于点的表示，其中每个原语都是由视角依赖颜色的均值位置、协方差矩阵、不透明度和球谐波系数定义的三维高斯。与需要昂贵体积光线行进的</w:t>
      </w:r>
      <w:r>
        <w:rPr>
          <w:rFonts w:eastAsia="宋体"/>
        </w:rPr>
        <w:t>NeRF</w:t>
      </w:r>
      <w:r>
        <w:rPr>
          <w:rFonts w:eastAsia="宋体"/>
        </w:rPr>
        <w:t>式隐式表示不同，</w:t>
      </w:r>
      <w:r>
        <w:rPr>
          <w:rFonts w:eastAsia="宋体"/>
        </w:rPr>
        <w:t>3DGS</w:t>
      </w:r>
      <w:r>
        <w:rPr>
          <w:rFonts w:eastAsia="宋体"/>
        </w:rPr>
        <w:t>采用基于瓦片的可微分光栅器，将高斯分布投影到图像平面并进行排序，实现高效的</w:t>
      </w:r>
      <w:r>
        <w:rPr>
          <w:rFonts w:eastAsia="宋体"/>
        </w:rPr>
        <w:t>Alpha</w:t>
      </w:r>
      <w:r>
        <w:rPr>
          <w:rFonts w:eastAsia="宋体"/>
        </w:rPr>
        <w:t>合成。该方法实现实时渲染（</w:t>
      </w:r>
      <w:r>
        <w:rPr>
          <w:rFonts w:eastAsia="宋体"/>
        </w:rPr>
        <w:t>30+ FPS</w:t>
      </w:r>
      <w:r>
        <w:rPr>
          <w:rFonts w:eastAsia="宋体"/>
        </w:rPr>
        <w:t>），同时产出与</w:t>
      </w:r>
      <w:r>
        <w:rPr>
          <w:rFonts w:eastAsia="宋体"/>
        </w:rPr>
        <w:t xml:space="preserve"> Mip-NeRF 360 </w:t>
      </w:r>
      <w:r>
        <w:rPr>
          <w:rFonts w:eastAsia="宋体"/>
        </w:rPr>
        <w:t>相当的画质。早期加速辐射场渲染的尝试包括</w:t>
      </w:r>
      <w:r>
        <w:rPr>
          <w:rFonts w:eastAsia="宋体"/>
        </w:rPr>
        <w:t>Plenoxels</w:t>
      </w:r>
      <w:r>
        <w:rPr>
          <w:rFonts w:eastAsia="宋体"/>
        </w:rPr>
        <w:t>（带有球谐波的稀疏体素网格）和</w:t>
      </w:r>
      <w:r>
        <w:rPr>
          <w:rFonts w:eastAsia="宋体"/>
        </w:rPr>
        <w:t>Instant-NGP</w:t>
      </w:r>
      <w:r>
        <w:rPr>
          <w:rFonts w:eastAsia="宋体"/>
        </w:rPr>
        <w:t>（多分辨率哈希编码），这两者都朝向显式表示方向发展，但保留了体积光线行进。</w:t>
      </w:r>
    </w:p>
    <w:p w14:paraId="451EFF45" w14:textId="77777777" w:rsidR="00E00723" w:rsidRDefault="004E4672">
      <w:pPr>
        <w:pStyle w:val="a0"/>
      </w:pPr>
      <w:r>
        <w:rPr>
          <w:rFonts w:eastAsia="宋体"/>
        </w:rPr>
        <w:t>3DGS</w:t>
      </w:r>
      <w:r>
        <w:rPr>
          <w:rFonts w:eastAsia="宋体"/>
        </w:rPr>
        <w:t>中的密度化策略基于训练视图中二维位置梯度的幅度平均值。当平均梯度超过阈值时，会克隆较小的高斯分布图（以提高重建不足区域的密度），而较大的高斯分布图则被拆分（以提高表征容量）。不透明度低于最小阈值或屏幕空间半径超过最大值的高斯图会被修剪。</w:t>
      </w:r>
      <m:oMath>
        <m:sSub>
          <m:sSubPr>
            <m:ctrlPr>
              <w:rPr>
                <w:rFonts w:ascii="Cambria Math" w:hAnsi="Cambria Math"/>
              </w:rPr>
            </m:ctrlPr>
          </m:sSubPr>
          <m:e>
            <m:r>
              <w:rPr>
                <w:rFonts w:ascii="Cambria Math" w:hAnsi="Cambria Math"/>
              </w:rPr>
              <m:t>τ</m:t>
            </m:r>
          </m:e>
          <m:sub>
            <m:r>
              <m:rPr>
                <m:nor/>
              </m:rPr>
              <m:t>grad</m:t>
            </m:r>
          </m:sub>
        </m:sSub>
      </m:oMath>
    </w:p>
    <w:p w14:paraId="5133CE83" w14:textId="77777777" w:rsidR="00E00723" w:rsidRDefault="004E4672">
      <w:pPr>
        <w:pStyle w:val="2"/>
      </w:pPr>
      <w:bookmarkStart w:id="3" w:name="pixel-gs-pixel-aware-gradient-control"/>
      <w:bookmarkEnd w:id="2"/>
      <w:r>
        <w:rPr>
          <w:rFonts w:eastAsia="宋体"/>
        </w:rPr>
        <w:t>Pixel-GS</w:t>
      </w:r>
      <w:r>
        <w:rPr>
          <w:rFonts w:eastAsia="宋体"/>
        </w:rPr>
        <w:t>：像素感知渐变控制</w:t>
      </w:r>
    </w:p>
    <w:p w14:paraId="4B864644" w14:textId="77777777" w:rsidR="00E00723" w:rsidRDefault="004E4672">
      <w:pPr>
        <w:pStyle w:val="FirstParagraph"/>
      </w:pPr>
      <w:r>
        <w:rPr>
          <w:rFonts w:eastAsia="宋体"/>
        </w:rPr>
        <w:t>张等人。</w:t>
      </w:r>
      <w:r>
        <w:rPr>
          <w:rFonts w:eastAsia="宋体"/>
        </w:rPr>
        <w:t xml:space="preserve"> </w:t>
      </w:r>
      <w:r>
        <w:rPr>
          <w:rFonts w:eastAsia="宋体"/>
        </w:rPr>
        <w:t>发现了</w:t>
      </w:r>
      <w:r>
        <w:rPr>
          <w:rFonts w:eastAsia="宋体"/>
        </w:rPr>
        <w:t>3DGS</w:t>
      </w:r>
      <w:r>
        <w:rPr>
          <w:rFonts w:eastAsia="宋体"/>
        </w:rPr>
        <w:t>密度化的一个关键弱点：每视角梯度平均对每个视角一视同仁，忽视了高斯分布在不同视角中可能覆盖巨大数量像素的事实。他们的解决方案</w:t>
      </w:r>
      <w:r>
        <w:rPr>
          <w:rFonts w:eastAsia="宋体"/>
        </w:rPr>
        <w:t>Pixel-GS</w:t>
      </w:r>
      <w:r>
        <w:rPr>
          <w:rFonts w:eastAsia="宋体"/>
        </w:rPr>
        <w:t>修改了原始</w:t>
      </w:r>
      <w:r>
        <w:rPr>
          <w:rFonts w:eastAsia="宋体"/>
        </w:rPr>
        <w:t>3DGS</w:t>
      </w:r>
      <w:r>
        <w:rPr>
          <w:rFonts w:eastAsia="宋体"/>
        </w:rPr>
        <w:t>表述的梯度累积：</w:t>
      </w:r>
    </w:p>
    <w:p w14:paraId="79426DE6" w14:textId="77777777" w:rsidR="00E00723"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G</m:t>
              </m:r>
            </m:e>
            <m:sub>
              <m:r>
                <m:rPr>
                  <m:nor/>
                </m:rPr>
                <m:t>3DGS</m:t>
              </m:r>
            </m:sub>
          </m:sSub>
          <m:r>
            <m:rPr>
              <m:sty m:val="p"/>
            </m:rPr>
            <w:rPr>
              <w:rFonts w:ascii="Cambria Math" w:hAnsi="Cambria Math"/>
            </w:rPr>
            <m:t>=</m:t>
          </m:r>
          <m:nary>
            <m:naryPr>
              <m:chr m:val="∑"/>
              <m:limLoc m:val="undOvr"/>
              <m:supHide m:val="1"/>
              <m:ctrlPr>
                <w:rPr>
                  <w:rFonts w:ascii="Cambria Math" w:hAnsi="Cambria Math"/>
                </w:rPr>
              </m:ctrlPr>
            </m:naryPr>
            <m:sub>
              <m:r>
                <m:rPr>
                  <m:nor/>
                </m:rPr>
                <m:t>views</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m:rPr>
                  <m:sty m:val="p"/>
                </m:rPr>
                <w:rPr>
                  <w:rFonts w:ascii="Cambria Math" w:hAnsi="Cambria Math"/>
                </w:rPr>
                <m:t>∇</m:t>
              </m:r>
            </m:e>
            <m:sub>
              <m:r>
                <m:rPr>
                  <m:nor/>
                </m:rPr>
                <m:t>mean2D</m:t>
              </m:r>
            </m:sub>
          </m:sSub>
          <m:r>
            <m:rPr>
              <m:sty m:val="p"/>
            </m:rPr>
            <w:rPr>
              <w:rFonts w:ascii="Cambria Math" w:hAnsi="Cambria Math"/>
            </w:rPr>
            <m:t>∥</m:t>
          </m:r>
        </m:oMath>
      </m:oMathPara>
    </w:p>
    <w:p w14:paraId="047F1089" w14:textId="77777777" w:rsidR="00E00723" w:rsidRDefault="004E4672">
      <w:pPr>
        <w:pStyle w:val="FirstParagraph"/>
      </w:pPr>
      <w:r>
        <w:rPr>
          <w:rFonts w:eastAsia="宋体"/>
        </w:rPr>
        <w:t>转换为像素加权形式：</w:t>
      </w:r>
    </w:p>
    <w:p w14:paraId="19AA148A" w14:textId="77777777" w:rsidR="00E00723" w:rsidRDefault="00000000">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G</m:t>
              </m:r>
            </m:e>
            <m:sub>
              <m:r>
                <m:rPr>
                  <m:nor/>
                </m:rPr>
                <m:t>Pixel-GS</m:t>
              </m:r>
            </m:sub>
          </m:sSub>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m:rPr>
                      <m:nor/>
                    </m:rPr>
                    <m:t>views</m:t>
                  </m:r>
                </m:sub>
                <m:sup>
                  <m:r>
                    <w:rPr>
                      <w:rFonts w:ascii="Cambria Math" w:hAnsi="Cambria Math"/>
                    </w:rPr>
                    <m:t>​</m:t>
                  </m:r>
                </m:sup>
                <m:e>
                  <m:r>
                    <m:rPr>
                      <m:sty m:val="p"/>
                    </m:rPr>
                    <w:rPr>
                      <w:rFonts w:ascii="Cambria Math" w:hAnsi="Cambria Math"/>
                    </w:rPr>
                    <m:t>∥</m:t>
                  </m:r>
                </m:e>
              </m:nary>
              <m:sSub>
                <m:sSubPr>
                  <m:ctrlPr>
                    <w:rPr>
                      <w:rFonts w:ascii="Cambria Math" w:hAnsi="Cambria Math"/>
                    </w:rPr>
                  </m:ctrlPr>
                </m:sSubPr>
                <m:e>
                  <m:r>
                    <m:rPr>
                      <m:sty m:val="p"/>
                    </m:rPr>
                    <w:rPr>
                      <w:rFonts w:ascii="Cambria Math" w:hAnsi="Cambria Math"/>
                    </w:rPr>
                    <m:t>∇</m:t>
                  </m:r>
                </m:e>
                <m:sub>
                  <m:r>
                    <m:rPr>
                      <m:nor/>
                    </m:rPr>
                    <m:t>mean2D</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nor/>
                    </m:rPr>
                    <m:t>pixels</m:t>
                  </m:r>
                </m:sub>
              </m:sSub>
            </m:num>
            <m:den>
              <m:nary>
                <m:naryPr>
                  <m:chr m:val="∑"/>
                  <m:limLoc m:val="undOvr"/>
                  <m:supHide m:val="1"/>
                  <m:ctrlPr>
                    <w:rPr>
                      <w:rFonts w:ascii="Cambria Math" w:hAnsi="Cambria Math"/>
                    </w:rPr>
                  </m:ctrlPr>
                </m:naryPr>
                <m:sub>
                  <m:r>
                    <m:rPr>
                      <m:nor/>
                    </m:rPr>
                    <m:t>views</m:t>
                  </m:r>
                </m:sub>
                <m:sup>
                  <m:r>
                    <w:rPr>
                      <w:rFonts w:ascii="Cambria Math" w:hAnsi="Cambria Math"/>
                    </w:rPr>
                    <m:t>​</m:t>
                  </m:r>
                </m:sup>
                <m:e>
                  <m:sSub>
                    <m:sSubPr>
                      <m:ctrlPr>
                        <w:rPr>
                          <w:rFonts w:ascii="Cambria Math" w:hAnsi="Cambria Math"/>
                        </w:rPr>
                      </m:ctrlPr>
                    </m:sSubPr>
                    <m:e>
                      <m:r>
                        <w:rPr>
                          <w:rFonts w:ascii="Cambria Math" w:hAnsi="Cambria Math"/>
                        </w:rPr>
                        <m:t>N</m:t>
                      </m:r>
                    </m:e>
                    <m:sub>
                      <m:r>
                        <m:rPr>
                          <m:nor/>
                        </m:rPr>
                        <m:t>pixels</m:t>
                      </m:r>
                    </m:sub>
                  </m:sSub>
                </m:e>
              </m:nary>
            </m:den>
          </m:f>
        </m:oMath>
      </m:oMathPara>
    </w:p>
    <w:p w14:paraId="2CE2B186" w14:textId="77777777" w:rsidR="00E00723" w:rsidRDefault="004E4672">
      <w:pPr>
        <w:pStyle w:val="FirstParagraph"/>
      </w:pPr>
      <w:r>
        <w:rPr>
          <w:rFonts w:eastAsia="宋体"/>
        </w:rPr>
        <w:t>其中</w:t>
      </w:r>
      <w:r>
        <w:rPr>
          <w:rFonts w:eastAsia="宋体"/>
        </w:rPr>
        <w:t xml:space="preserve"> </w:t>
      </w:r>
      <w:r>
        <w:rPr>
          <w:rFonts w:eastAsia="宋体"/>
        </w:rPr>
        <w:t>是高斯分布在每个视图中贡献的像素数。这种权重在</w:t>
      </w:r>
      <w:r>
        <w:rPr>
          <w:rFonts w:eastAsia="宋体"/>
        </w:rPr>
        <w:t>CUDA</w:t>
      </w:r>
      <w:r>
        <w:rPr>
          <w:rFonts w:eastAsia="宋体"/>
        </w:rPr>
        <w:t>前向光栅器中通过原子增加一个高斯计数器计算，每当高斯算数超过</w:t>
      </w:r>
      <w:r>
        <w:rPr>
          <w:rFonts w:eastAsia="宋体"/>
        </w:rPr>
        <w:t>α</w:t>
      </w:r>
      <w:r>
        <w:rPr>
          <w:rFonts w:eastAsia="宋体"/>
        </w:rPr>
        <w:t>阈值（）和透射准则（）。</w:t>
      </w:r>
      <m:oMath>
        <m:sSub>
          <m:sSubPr>
            <m:ctrlPr>
              <w:rPr>
                <w:rFonts w:ascii="Cambria Math" w:hAnsi="Cambria Math"/>
              </w:rPr>
            </m:ctrlPr>
          </m:sSubPr>
          <m:e>
            <m:r>
              <w:rPr>
                <w:rFonts w:ascii="Cambria Math" w:hAnsi="Cambria Math"/>
              </w:rPr>
              <m:t>N</m:t>
            </m:r>
          </m:e>
          <m:sub>
            <m:r>
              <m:rPr>
                <m:nor/>
              </m:rPr>
              <m:t>pixels</m:t>
            </m:r>
          </m:sub>
        </m:sSub>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255T</m:t>
        </m:r>
        <m:r>
          <m:rPr>
            <m:sty m:val="p"/>
          </m:rPr>
          <w:rPr>
            <w:rFonts w:ascii="Cambria Math" w:hAnsi="Cambria Math"/>
          </w:rPr>
          <m:t>≥</m:t>
        </m:r>
        <m:r>
          <w:rPr>
            <w:rFonts w:ascii="Cambria Math" w:hAnsi="Cambria Math"/>
          </w:rPr>
          <m:t>0.0001</m:t>
        </m:r>
      </m:oMath>
    </w:p>
    <w:p w14:paraId="0FC12EC9" w14:textId="77777777" w:rsidR="00E00723" w:rsidRDefault="004E4672">
      <w:pPr>
        <w:pStyle w:val="a0"/>
      </w:pPr>
      <w:r>
        <w:rPr>
          <w:rFonts w:eastAsia="宋体"/>
        </w:rPr>
        <w:t>为了抵消像素数量带来的近摄像机高斯偏见，</w:t>
      </w:r>
      <w:r>
        <w:rPr>
          <w:rFonts w:eastAsia="宋体"/>
        </w:rPr>
        <w:t>Pixel-GS</w:t>
      </w:r>
      <w:r>
        <w:rPr>
          <w:rFonts w:eastAsia="宋体"/>
        </w:rPr>
        <w:t>采用了缩放梯度场（</w:t>
      </w:r>
      <w:r>
        <w:rPr>
          <w:rFonts w:eastAsia="宋体"/>
        </w:rPr>
        <w:t>SGF</w:t>
      </w:r>
      <w:r>
        <w:rPr>
          <w:rFonts w:eastAsia="宋体"/>
        </w:rPr>
        <w:t>）。在光栅器后向传递中，二维平均梯度的缩放为：</w:t>
      </w:r>
    </w:p>
    <w:p w14:paraId="012C84FA" w14:textId="77777777" w:rsidR="00E00723" w:rsidRDefault="004E4672">
      <w:pPr>
        <w:pStyle w:val="a0"/>
      </w:pPr>
      <m:oMathPara>
        <m:oMathParaPr>
          <m:jc m:val="center"/>
        </m:oMathParaPr>
        <m:oMath>
          <m:r>
            <m:rPr>
              <m:nor/>
            </m:rPr>
            <m:t>scale</m:t>
          </m:r>
          <m:r>
            <m:rPr>
              <m:sty m:val="p"/>
            </m:rPr>
            <w:rPr>
              <w:rFonts w:ascii="Cambria Math" w:hAnsi="Cambria Math"/>
            </w:rPr>
            <m:t>=min</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nor/>
                            </m:rPr>
                            <m:t>depth</m:t>
                          </m:r>
                        </m:num>
                        <m:den>
                          <m:sSub>
                            <m:sSubPr>
                              <m:ctrlPr>
                                <w:rPr>
                                  <w:rFonts w:ascii="Cambria Math" w:hAnsi="Cambria Math"/>
                                </w:rPr>
                              </m:ctrlPr>
                            </m:sSubPr>
                            <m:e>
                              <m:r>
                                <w:rPr>
                                  <w:rFonts w:ascii="Cambria Math" w:hAnsi="Cambria Math"/>
                                </w:rPr>
                                <m:t>θ</m:t>
                              </m:r>
                            </m:e>
                            <m:sub>
                              <m:r>
                                <w:rPr>
                                  <w:rFonts w:ascii="Cambria Math" w:hAnsi="Cambria Math"/>
                                </w:rPr>
                                <m:t>d</m:t>
                              </m:r>
                            </m:sub>
                          </m:sSub>
                        </m:den>
                      </m:f>
                    </m:e>
                  </m:d>
                </m:e>
                <m:sup>
                  <m:r>
                    <w:rPr>
                      <w:rFonts w:ascii="Cambria Math" w:hAnsi="Cambria Math"/>
                    </w:rPr>
                    <m:t>2</m:t>
                  </m:r>
                </m:sup>
              </m:sSup>
            </m:e>
          </m:d>
        </m:oMath>
      </m:oMathPara>
    </w:p>
    <w:p w14:paraId="23F627E4" w14:textId="77777777" w:rsidR="00E00723" w:rsidRDefault="004E4672">
      <w:pPr>
        <w:pStyle w:val="FirstParagraph"/>
      </w:pPr>
      <w:r>
        <w:rPr>
          <w:rFonts w:eastAsia="宋体"/>
        </w:rPr>
        <w:t>其中是深度阈值。在更深处，高斯分布的梯度被二次方抑制，降低了被选中致密的可能性。</w:t>
      </w:r>
      <m:oMath>
        <m:sSub>
          <m:sSubPr>
            <m:ctrlPr>
              <w:rPr>
                <w:rFonts w:ascii="Cambria Math" w:hAnsi="Cambria Math"/>
              </w:rPr>
            </m:ctrlPr>
          </m:sSubPr>
          <m:e>
            <m:r>
              <w:rPr>
                <w:rFonts w:ascii="Cambria Math" w:hAnsi="Cambria Math"/>
              </w:rPr>
              <m:t>θ</m:t>
            </m:r>
          </m:e>
          <m:sub>
            <m:r>
              <w:rPr>
                <w:rFonts w:ascii="Cambria Math" w:hAnsi="Cambria Math"/>
              </w:rPr>
              <m:t>d</m:t>
            </m:r>
          </m:sub>
        </m:sSub>
        <m:r>
          <m:rPr>
            <m:sty m:val="p"/>
          </m:rPr>
          <w:rPr>
            <w:rFonts w:ascii="Cambria Math" w:hAnsi="Cambria Math"/>
          </w:rPr>
          <m:t>=</m:t>
        </m:r>
        <m:r>
          <w:rPr>
            <w:rFonts w:ascii="Cambria Math" w:hAnsi="Cambria Math"/>
          </w:rPr>
          <m:t>0.37</m:t>
        </m:r>
        <m:sSub>
          <m:sSubPr>
            <m:ctrlPr>
              <w:rPr>
                <w:rFonts w:ascii="Cambria Math" w:hAnsi="Cambria Math"/>
              </w:rPr>
            </m:ctrlPr>
          </m:sSubPr>
          <m:e>
            <m:r>
              <w:rPr>
                <w:rFonts w:ascii="Cambria Math" w:hAnsi="Cambria Math"/>
              </w:rPr>
              <m:t>θ</m:t>
            </m:r>
          </m:e>
          <m:sub>
            <m:r>
              <w:rPr>
                <w:rFonts w:ascii="Cambria Math" w:hAnsi="Cambria Math"/>
              </w:rPr>
              <m:t>d</m:t>
            </m:r>
          </m:sub>
        </m:sSub>
      </m:oMath>
    </w:p>
    <w:p w14:paraId="35650ABB" w14:textId="77777777" w:rsidR="00E00723" w:rsidRDefault="004E4672">
      <w:pPr>
        <w:pStyle w:val="1"/>
      </w:pPr>
      <w:bookmarkStart w:id="4" w:name="sec:baseline"/>
      <w:bookmarkEnd w:id="1"/>
      <w:bookmarkEnd w:id="3"/>
      <w:r>
        <w:rPr>
          <w:rFonts w:eastAsia="宋体"/>
        </w:rPr>
        <w:t>基线繁殖</w:t>
      </w:r>
    </w:p>
    <w:p w14:paraId="0059700E" w14:textId="77777777" w:rsidR="00E00723" w:rsidRDefault="004E4672">
      <w:pPr>
        <w:pStyle w:val="2"/>
      </w:pPr>
      <w:bookmarkStart w:id="5" w:name="experimental-setup"/>
      <w:r>
        <w:rPr>
          <w:rFonts w:eastAsia="宋体"/>
        </w:rPr>
        <w:t>实验装置</w:t>
      </w:r>
    </w:p>
    <w:p w14:paraId="022C893B" w14:textId="77777777" w:rsidR="00E00723" w:rsidRDefault="004E4672">
      <w:pPr>
        <w:pStyle w:val="FirstParagraph"/>
      </w:pPr>
      <w:r>
        <w:rPr>
          <w:rFonts w:eastAsia="宋体"/>
        </w:rPr>
        <w:t>我们在坦克与神庙数据集上重现</w:t>
      </w:r>
      <w:r>
        <w:rPr>
          <w:rFonts w:eastAsia="宋体"/>
        </w:rPr>
        <w:t xml:space="preserve"> Pixel-GS</w:t>
      </w:r>
      <w:r>
        <w:rPr>
          <w:rFonts w:eastAsia="宋体"/>
        </w:rPr>
        <w:t>，遵循官方训练协议。所有实验都使用</w:t>
      </w:r>
      <w:r>
        <w:rPr>
          <w:rFonts w:eastAsia="宋体"/>
        </w:rPr>
        <w:t xml:space="preserve"> PyTorch 2.0.1 </w:t>
      </w:r>
      <w:r>
        <w:rPr>
          <w:rFonts w:eastAsia="宋体"/>
        </w:rPr>
        <w:t>和</w:t>
      </w:r>
      <w:r>
        <w:rPr>
          <w:rFonts w:eastAsia="宋体"/>
        </w:rPr>
        <w:t xml:space="preserve"> CUDA 11.8 </w:t>
      </w:r>
      <w:r>
        <w:rPr>
          <w:rFonts w:eastAsia="宋体"/>
        </w:rPr>
        <w:t>在</w:t>
      </w:r>
      <w:r>
        <w:rPr>
          <w:rFonts w:eastAsia="宋体"/>
        </w:rPr>
        <w:t xml:space="preserve"> NVIDIA GPU </w:t>
      </w:r>
      <w:r>
        <w:rPr>
          <w:rFonts w:eastAsia="宋体"/>
        </w:rPr>
        <w:t>上运行。训练进行</w:t>
      </w:r>
      <w:r>
        <w:rPr>
          <w:rFonts w:eastAsia="宋体"/>
        </w:rPr>
        <w:t>3</w:t>
      </w:r>
      <w:r>
        <w:rPr>
          <w:rFonts w:eastAsia="宋体"/>
        </w:rPr>
        <w:t>万次迭代，关键参数包括：密度梯度阈值、密度间隔</w:t>
      </w:r>
      <w:r>
        <w:rPr>
          <w:rFonts w:eastAsia="宋体"/>
        </w:rPr>
        <w:t>100</w:t>
      </w:r>
      <w:r>
        <w:rPr>
          <w:rFonts w:eastAsia="宋体"/>
        </w:rPr>
        <w:t>步、每</w:t>
      </w:r>
      <w:r>
        <w:rPr>
          <w:rFonts w:eastAsia="宋体"/>
        </w:rPr>
        <w:t>3000</w:t>
      </w:r>
      <w:r>
        <w:rPr>
          <w:rFonts w:eastAsia="宋体"/>
        </w:rPr>
        <w:t>步重置一次不透明度，以及最高可达</w:t>
      </w:r>
      <w:r>
        <w:rPr>
          <w:rFonts w:eastAsia="宋体"/>
        </w:rPr>
        <w:t>3</w:t>
      </w:r>
      <w:r>
        <w:rPr>
          <w:rFonts w:eastAsia="宋体"/>
        </w:rPr>
        <w:t>的球谐度。图像缩放了</w:t>
      </w:r>
      <w:r>
        <w:rPr>
          <w:rFonts w:eastAsia="宋体"/>
        </w:rPr>
        <w:t>2</w:t>
      </w:r>
      <w:r>
        <w:rPr>
          <w:rFonts w:eastAsia="宋体"/>
        </w:rPr>
        <w:t>倍（）以提升效率。我们使用</w:t>
      </w:r>
      <w:r>
        <w:rPr>
          <w:rFonts w:eastAsia="宋体"/>
        </w:rPr>
        <w:t>PSNR</w:t>
      </w:r>
      <w:r>
        <w:rPr>
          <w:rFonts w:eastAsia="宋体"/>
        </w:rPr>
        <w:t>、</w:t>
      </w:r>
      <w:r>
        <w:rPr>
          <w:rFonts w:eastAsia="宋体"/>
        </w:rPr>
        <w:t>SSIM</w:t>
      </w:r>
      <w:r>
        <w:rPr>
          <w:rFonts w:eastAsia="宋体"/>
        </w:rPr>
        <w:t>和</w:t>
      </w:r>
      <w:r>
        <w:rPr>
          <w:rFonts w:eastAsia="宋体"/>
        </w:rPr>
        <w:t>LPIPS</w:t>
      </w:r>
      <w:r>
        <w:rPr>
          <w:rFonts w:eastAsia="宋体"/>
        </w:rPr>
        <w:t>对保留测试视图进行评估。</w:t>
      </w:r>
      <m:oMath>
        <m:sSub>
          <m:sSubPr>
            <m:ctrlPr>
              <w:rPr>
                <w:rFonts w:ascii="Cambria Math" w:hAnsi="Cambria Math"/>
              </w:rPr>
            </m:ctrlPr>
          </m:sSubPr>
          <m:e>
            <m:r>
              <w:rPr>
                <w:rFonts w:ascii="Cambria Math" w:hAnsi="Cambria Math"/>
              </w:rPr>
              <m:t>τ</m:t>
            </m:r>
          </m:e>
          <m:sub>
            <m:r>
              <m:rPr>
                <m:nor/>
              </m:rPr>
              <m:t>grad</m:t>
            </m:r>
          </m:sub>
        </m:sSub>
        <m:r>
          <m:rPr>
            <m:sty m:val="p"/>
          </m:rPr>
          <w:rPr>
            <w:rFonts w:ascii="Cambria Math" w:hAnsi="Cambria Math"/>
          </w:rPr>
          <m:t>=</m:t>
        </m:r>
        <m:r>
          <w:rPr>
            <w:rFonts w:ascii="Cambria Math" w:hAnsi="Cambria Math"/>
          </w:rPr>
          <m:t>0.0002</m:t>
        </m:r>
        <m:r>
          <m:rPr>
            <m:sty m:val="p"/>
          </m:rPr>
          <w:rPr>
            <w:rFonts w:ascii="Cambria Math" w:hAnsi="Cambria Math"/>
          </w:rPr>
          <m:t>-</m:t>
        </m:r>
        <m:r>
          <w:rPr>
            <w:rFonts w:ascii="Cambria Math" w:hAnsi="Cambria Math"/>
          </w:rPr>
          <m:t>r 2</m:t>
        </m:r>
      </m:oMath>
    </w:p>
    <w:p w14:paraId="01993C22" w14:textId="77777777" w:rsidR="00E00723" w:rsidRDefault="004E4672">
      <w:pPr>
        <w:pStyle w:val="a0"/>
      </w:pPr>
      <w:r>
        <w:rPr>
          <w:rFonts w:eastAsia="宋体"/>
        </w:rPr>
        <w:t>我们报告了两个代表性场景的结果：</w:t>
      </w:r>
      <w:r>
        <w:rPr>
          <w:rFonts w:eastAsia="宋体"/>
          <w:b/>
          <w:bCs/>
        </w:rPr>
        <w:t>礼堂</w:t>
      </w:r>
      <w:r>
        <w:rPr>
          <w:rFonts w:eastAsia="宋体"/>
        </w:rPr>
        <w:t>（一个具有显著深度变化和遮挡的挑战性室内场景）和</w:t>
      </w:r>
      <w:r>
        <w:rPr>
          <w:rFonts w:eastAsia="宋体"/>
          <w:b/>
          <w:bCs/>
        </w:rPr>
        <w:t>家庭</w:t>
      </w:r>
      <w:r>
        <w:rPr>
          <w:rFonts w:eastAsia="宋体"/>
        </w:rPr>
        <w:t>（相对简单且遮挡有限的场景）。这两个场景涵盖了难度谱，使我们能够分析不同条件下的行为。</w:t>
      </w:r>
    </w:p>
    <w:p w14:paraId="6EA49FD5" w14:textId="77777777" w:rsidR="00E00723" w:rsidRDefault="004E4672">
      <w:pPr>
        <w:pStyle w:val="2"/>
      </w:pPr>
      <w:bookmarkStart w:id="6" w:name="reproduction-results"/>
      <w:bookmarkEnd w:id="5"/>
      <w:r>
        <w:rPr>
          <w:rFonts w:eastAsia="宋体"/>
        </w:rPr>
        <w:t>繁殖结果</w:t>
      </w:r>
    </w:p>
    <w:p w14:paraId="3C9490DF" w14:textId="77777777" w:rsidR="00E00723" w:rsidRDefault="004E4672">
      <w:pPr>
        <w:pStyle w:val="FirstParagraph"/>
      </w:pPr>
      <w:r>
        <w:rPr>
          <w:rFonts w:eastAsia="宋体"/>
        </w:rPr>
        <w:t>表</w:t>
      </w:r>
      <w:hyperlink w:anchor="tab:baseline">
        <w:r>
          <w:rPr>
            <w:rStyle w:val="af"/>
          </w:rPr>
          <w:t>1</w:t>
        </w:r>
      </w:hyperlink>
      <w:r>
        <w:rPr>
          <w:rFonts w:eastAsia="宋体"/>
        </w:rPr>
        <w:t xml:space="preserve"> </w:t>
      </w:r>
      <w:r>
        <w:rPr>
          <w:rFonts w:eastAsia="宋体"/>
        </w:rPr>
        <w:t>展示了我们的基线繁殖结果。我们在</w:t>
      </w:r>
      <w:r>
        <w:rPr>
          <w:rFonts w:eastAsia="宋体"/>
        </w:rPr>
        <w:t>Auditorium</w:t>
      </w:r>
      <w:r>
        <w:rPr>
          <w:rFonts w:eastAsia="宋体"/>
        </w:rPr>
        <w:t>上获得</w:t>
      </w:r>
      <w:r>
        <w:rPr>
          <w:rFonts w:eastAsia="宋体"/>
        </w:rPr>
        <w:t>24.12 dB</w:t>
      </w:r>
      <w:r>
        <w:rPr>
          <w:rFonts w:eastAsia="宋体"/>
        </w:rPr>
        <w:t>的</w:t>
      </w:r>
      <w:r>
        <w:rPr>
          <w:rFonts w:eastAsia="宋体"/>
        </w:rPr>
        <w:t>PSNR</w:t>
      </w:r>
      <w:r>
        <w:rPr>
          <w:rFonts w:eastAsia="宋体"/>
        </w:rPr>
        <w:t>，在</w:t>
      </w:r>
      <w:r>
        <w:rPr>
          <w:rFonts w:eastAsia="宋体"/>
        </w:rPr>
        <w:t>Family</w:t>
      </w:r>
      <w:r>
        <w:rPr>
          <w:rFonts w:eastAsia="宋体"/>
        </w:rPr>
        <w:t>上获得</w:t>
      </w:r>
      <w:r>
        <w:rPr>
          <w:rFonts w:eastAsia="宋体"/>
        </w:rPr>
        <w:t>26.53 dB</w:t>
      </w:r>
      <w:r>
        <w:rPr>
          <w:rFonts w:eastAsia="宋体"/>
        </w:rPr>
        <w:t>，与</w:t>
      </w:r>
      <w:r>
        <w:rPr>
          <w:rFonts w:eastAsia="宋体"/>
        </w:rPr>
        <w:t>Pixel-GS</w:t>
      </w:r>
      <w:r>
        <w:rPr>
          <w:rFonts w:eastAsia="宋体"/>
        </w:rPr>
        <w:t>报告的性能一致。两个场景之间显著的性能差距（</w:t>
      </w:r>
      <w:r>
        <w:rPr>
          <w:rFonts w:eastAsia="宋体"/>
        </w:rPr>
        <w:t>2.41 dB</w:t>
      </w:r>
      <w:r>
        <w:rPr>
          <w:rFonts w:eastAsia="宋体"/>
        </w:rPr>
        <w:t>）反映了《礼堂》固有的难度：复杂的几何形状、显著的深度变化和频繁的遮挡使得密度控制更加关键。</w:t>
      </w:r>
    </w:p>
    <w:p w14:paraId="2A8693A7" w14:textId="77777777" w:rsidR="00E00723" w:rsidRDefault="004E4672">
      <w:pPr>
        <w:pStyle w:val="TableCaption"/>
      </w:pPr>
      <w:bookmarkStart w:id="7" w:name="tab:baseline"/>
      <w:r>
        <w:rPr>
          <w:rFonts w:eastAsia="宋体"/>
        </w:rPr>
        <w:t>基线复刻结果（</w:t>
      </w:r>
      <w:r>
        <w:rPr>
          <w:rFonts w:eastAsia="宋体"/>
        </w:rPr>
        <w:t>Pixel-GS</w:t>
      </w:r>
      <w:r>
        <w:rPr>
          <w:rFonts w:eastAsia="宋体"/>
        </w:rPr>
        <w:t>，</w:t>
      </w:r>
      <w:r>
        <w:rPr>
          <w:rFonts w:eastAsia="宋体"/>
        </w:rPr>
        <w:t>30k</w:t>
      </w:r>
      <w:r>
        <w:rPr>
          <w:rFonts w:eastAsia="宋体"/>
        </w:rPr>
        <w:t>迭代次）。</w:t>
      </w:r>
    </w:p>
    <w:tbl>
      <w:tblPr>
        <w:tblStyle w:val="Table"/>
        <w:tblW w:w="0" w:type="auto"/>
        <w:tblLook w:val="0020" w:firstRow="1" w:lastRow="0" w:firstColumn="0" w:lastColumn="0" w:noHBand="0" w:noVBand="0"/>
      </w:tblPr>
      <w:tblGrid>
        <w:gridCol w:w="696"/>
        <w:gridCol w:w="918"/>
        <w:gridCol w:w="853"/>
        <w:gridCol w:w="924"/>
      </w:tblGrid>
      <w:tr w:rsidR="00E00723" w14:paraId="110BB7D3" w14:textId="77777777" w:rsidTr="00E00723">
        <w:trPr>
          <w:cnfStyle w:val="100000000000" w:firstRow="1" w:lastRow="0" w:firstColumn="0" w:lastColumn="0" w:oddVBand="0" w:evenVBand="0" w:oddHBand="0" w:evenHBand="0" w:firstRowFirstColumn="0" w:firstRowLastColumn="0" w:lastRowFirstColumn="0" w:lastRowLastColumn="0"/>
          <w:tblHeader/>
        </w:trPr>
        <w:tc>
          <w:tcPr>
            <w:tcW w:w="0" w:type="auto"/>
          </w:tcPr>
          <w:p w14:paraId="07DB42F1" w14:textId="77777777" w:rsidR="00E00723" w:rsidRDefault="004E4672">
            <w:pPr>
              <w:pStyle w:val="Compact"/>
            </w:pPr>
            <w:r>
              <w:rPr>
                <w:rFonts w:eastAsia="宋体"/>
              </w:rPr>
              <w:t>场景</w:t>
            </w:r>
          </w:p>
        </w:tc>
        <w:tc>
          <w:tcPr>
            <w:tcW w:w="0" w:type="auto"/>
          </w:tcPr>
          <w:p w14:paraId="01A3BFCB" w14:textId="77777777" w:rsidR="00E00723" w:rsidRDefault="004E4672">
            <w:pPr>
              <w:pStyle w:val="Compact"/>
              <w:jc w:val="center"/>
            </w:pPr>
            <w:r>
              <w:t>PSNR</w:t>
            </w:r>
            <m:oMath>
              <m:r>
                <m:rPr>
                  <m:sty m:val="p"/>
                </m:rPr>
                <w:rPr>
                  <w:rFonts w:ascii="Cambria Math" w:hAnsi="Cambria Math"/>
                </w:rPr>
                <m:t>↑</m:t>
              </m:r>
            </m:oMath>
          </w:p>
        </w:tc>
        <w:tc>
          <w:tcPr>
            <w:tcW w:w="0" w:type="auto"/>
          </w:tcPr>
          <w:p w14:paraId="0201709E" w14:textId="77777777" w:rsidR="00E00723" w:rsidRDefault="004E4672">
            <w:pPr>
              <w:pStyle w:val="Compact"/>
              <w:jc w:val="center"/>
            </w:pPr>
            <w:r>
              <w:t>SSIM</w:t>
            </w:r>
            <m:oMath>
              <m:r>
                <m:rPr>
                  <m:sty m:val="p"/>
                </m:rPr>
                <w:rPr>
                  <w:rFonts w:ascii="Cambria Math" w:hAnsi="Cambria Math"/>
                </w:rPr>
                <m:t>↑</m:t>
              </m:r>
            </m:oMath>
          </w:p>
        </w:tc>
        <w:tc>
          <w:tcPr>
            <w:tcW w:w="0" w:type="auto"/>
          </w:tcPr>
          <w:p w14:paraId="0C4A14C6" w14:textId="77777777" w:rsidR="00E00723" w:rsidRDefault="004E4672">
            <w:pPr>
              <w:pStyle w:val="Compact"/>
              <w:jc w:val="center"/>
            </w:pPr>
            <w:r>
              <w:t>LPIPS</w:t>
            </w:r>
            <m:oMath>
              <m:r>
                <m:rPr>
                  <m:sty m:val="p"/>
                </m:rPr>
                <w:rPr>
                  <w:rFonts w:ascii="Cambria Math" w:hAnsi="Cambria Math"/>
                </w:rPr>
                <m:t>↓</m:t>
              </m:r>
            </m:oMath>
          </w:p>
        </w:tc>
      </w:tr>
      <w:tr w:rsidR="00E00723" w14:paraId="58351EE7" w14:textId="77777777">
        <w:tc>
          <w:tcPr>
            <w:tcW w:w="0" w:type="auto"/>
          </w:tcPr>
          <w:p w14:paraId="0997D439" w14:textId="77777777" w:rsidR="00E00723" w:rsidRDefault="004E4672">
            <w:pPr>
              <w:pStyle w:val="Compact"/>
            </w:pPr>
            <w:r>
              <w:rPr>
                <w:rFonts w:eastAsia="宋体"/>
              </w:rPr>
              <w:lastRenderedPageBreak/>
              <w:t>礼堂</w:t>
            </w:r>
          </w:p>
        </w:tc>
        <w:tc>
          <w:tcPr>
            <w:tcW w:w="0" w:type="auto"/>
          </w:tcPr>
          <w:p w14:paraId="20B53C6A" w14:textId="77777777" w:rsidR="00E00723" w:rsidRDefault="004E4672">
            <w:pPr>
              <w:pStyle w:val="Compact"/>
              <w:jc w:val="center"/>
            </w:pPr>
            <w:r>
              <w:t>24.12</w:t>
            </w:r>
          </w:p>
        </w:tc>
        <w:tc>
          <w:tcPr>
            <w:tcW w:w="0" w:type="auto"/>
          </w:tcPr>
          <w:p w14:paraId="63DB80B4" w14:textId="77777777" w:rsidR="00E00723" w:rsidRDefault="004E4672">
            <w:pPr>
              <w:pStyle w:val="Compact"/>
              <w:jc w:val="center"/>
            </w:pPr>
            <w:r>
              <w:t>0.862</w:t>
            </w:r>
          </w:p>
        </w:tc>
        <w:tc>
          <w:tcPr>
            <w:tcW w:w="0" w:type="auto"/>
          </w:tcPr>
          <w:p w14:paraId="76E55D31" w14:textId="77777777" w:rsidR="00E00723" w:rsidRDefault="004E4672">
            <w:pPr>
              <w:pStyle w:val="Compact"/>
              <w:jc w:val="center"/>
            </w:pPr>
            <w:r>
              <w:t>0.241</w:t>
            </w:r>
          </w:p>
        </w:tc>
      </w:tr>
      <w:tr w:rsidR="00E00723" w14:paraId="55E7C4EB" w14:textId="77777777">
        <w:tc>
          <w:tcPr>
            <w:tcW w:w="0" w:type="auto"/>
          </w:tcPr>
          <w:p w14:paraId="08EF78BC" w14:textId="77777777" w:rsidR="00E00723" w:rsidRDefault="004E4672">
            <w:pPr>
              <w:pStyle w:val="Compact"/>
            </w:pPr>
            <w:r>
              <w:rPr>
                <w:rFonts w:eastAsia="宋体"/>
              </w:rPr>
              <w:t>家庭</w:t>
            </w:r>
          </w:p>
        </w:tc>
        <w:tc>
          <w:tcPr>
            <w:tcW w:w="0" w:type="auto"/>
          </w:tcPr>
          <w:p w14:paraId="65F77E97" w14:textId="77777777" w:rsidR="00E00723" w:rsidRDefault="004E4672">
            <w:pPr>
              <w:pStyle w:val="Compact"/>
              <w:jc w:val="center"/>
            </w:pPr>
            <w:r>
              <w:t>26.53</w:t>
            </w:r>
          </w:p>
        </w:tc>
        <w:tc>
          <w:tcPr>
            <w:tcW w:w="0" w:type="auto"/>
          </w:tcPr>
          <w:p w14:paraId="62C04CD5" w14:textId="77777777" w:rsidR="00E00723" w:rsidRDefault="004E4672">
            <w:pPr>
              <w:pStyle w:val="Compact"/>
              <w:jc w:val="center"/>
            </w:pPr>
            <w:r>
              <w:t>0.926</w:t>
            </w:r>
          </w:p>
        </w:tc>
        <w:tc>
          <w:tcPr>
            <w:tcW w:w="0" w:type="auto"/>
          </w:tcPr>
          <w:p w14:paraId="06506964" w14:textId="77777777" w:rsidR="00E00723" w:rsidRDefault="004E4672">
            <w:pPr>
              <w:pStyle w:val="Compact"/>
              <w:jc w:val="center"/>
            </w:pPr>
            <w:r>
              <w:t>0.067</w:t>
            </w:r>
          </w:p>
        </w:tc>
      </w:tr>
    </w:tbl>
    <w:bookmarkEnd w:id="7"/>
    <w:p w14:paraId="377A4FED" w14:textId="77777777" w:rsidR="00E00723" w:rsidRDefault="004E4672">
      <w:pPr>
        <w:pStyle w:val="a0"/>
      </w:pPr>
      <w:r>
        <w:rPr>
          <w:rFonts w:eastAsia="宋体"/>
        </w:rPr>
        <w:t>我们还分析了每视角的</w:t>
      </w:r>
      <w:r>
        <w:rPr>
          <w:rFonts w:eastAsia="宋体"/>
        </w:rPr>
        <w:t>PSNR</w:t>
      </w:r>
      <w:r>
        <w:rPr>
          <w:rFonts w:eastAsia="宋体"/>
        </w:rPr>
        <w:t>分布（见图</w:t>
      </w:r>
      <w:hyperlink w:anchor="fig:per_view_psnr">
        <w:r>
          <w:rPr>
            <w:rStyle w:val="af"/>
          </w:rPr>
          <w:t>5</w:t>
        </w:r>
      </w:hyperlink>
      <w:r>
        <w:rPr>
          <w:rFonts w:eastAsia="宋体"/>
        </w:rPr>
        <w:t>），显示测试视图间差异较大</w:t>
      </w:r>
      <w:r>
        <w:rPr>
          <w:rFonts w:eastAsia="宋体"/>
        </w:rPr>
        <w:t>——</w:t>
      </w:r>
      <w:r>
        <w:rPr>
          <w:rFonts w:eastAsia="宋体"/>
        </w:rPr>
        <w:t>尤其是礼堂，</w:t>
      </w:r>
      <w:r>
        <w:rPr>
          <w:rFonts w:eastAsia="宋体"/>
        </w:rPr>
        <w:t>PSNR</w:t>
      </w:r>
      <w:r>
        <w:rPr>
          <w:rFonts w:eastAsia="宋体"/>
        </w:rPr>
        <w:t>在不同视点间约为</w:t>
      </w:r>
      <w:r>
        <w:rPr>
          <w:rFonts w:eastAsia="宋体"/>
        </w:rPr>
        <w:t>18</w:t>
      </w:r>
      <w:r>
        <w:rPr>
          <w:rFonts w:eastAsia="宋体"/>
        </w:rPr>
        <w:t>至</w:t>
      </w:r>
      <w:r>
        <w:rPr>
          <w:rFonts w:eastAsia="宋体"/>
        </w:rPr>
        <w:t>31 dB</w:t>
      </w:r>
      <w:r>
        <w:rPr>
          <w:rFonts w:eastAsia="宋体"/>
        </w:rPr>
        <w:t>。这种差异是密度控制机制的直接结果：高斯覆盖较差的视图会受到不成比例的损失。</w:t>
      </w:r>
    </w:p>
    <w:p w14:paraId="6A5907CB" w14:textId="77777777" w:rsidR="00E00723" w:rsidRDefault="004E4672">
      <w:pPr>
        <w:pStyle w:val="2"/>
      </w:pPr>
      <w:bookmarkStart w:id="8" w:name="analysis-of-density-control-behavior"/>
      <w:bookmarkEnd w:id="6"/>
      <w:r>
        <w:rPr>
          <w:rFonts w:eastAsia="宋体"/>
        </w:rPr>
        <w:t>密度控制行为分析</w:t>
      </w:r>
    </w:p>
    <w:p w14:paraId="748CE8A2" w14:textId="77777777" w:rsidR="00E00723" w:rsidRDefault="004E4672">
      <w:pPr>
        <w:pStyle w:val="FirstParagraph"/>
      </w:pPr>
      <w:r>
        <w:rPr>
          <w:rFonts w:eastAsia="宋体"/>
        </w:rPr>
        <w:t>为了在实际中理解</w:t>
      </w:r>
      <w:r>
        <w:rPr>
          <w:rFonts w:eastAsia="宋体"/>
        </w:rPr>
        <w:t xml:space="preserve"> Pixel-GS </w:t>
      </w:r>
      <w:r>
        <w:rPr>
          <w:rFonts w:eastAsia="宋体"/>
        </w:rPr>
        <w:t>的密度控制，我们对训练过程进行了仪器化，记录了高斯分布随时间的变化、每高斯像素计数的分布以及深度与累积梯度之间的关系。有三个关键观察：</w:t>
      </w:r>
    </w:p>
    <w:p w14:paraId="5CC592A6" w14:textId="77777777" w:rsidR="00E00723" w:rsidRDefault="004E4672">
      <w:pPr>
        <w:numPr>
          <w:ilvl w:val="0"/>
          <w:numId w:val="3"/>
        </w:numPr>
      </w:pPr>
      <w:r>
        <w:rPr>
          <w:rFonts w:eastAsia="宋体"/>
          <w:b/>
          <w:bCs/>
        </w:rPr>
        <w:t>高斯计数稳步增长</w:t>
      </w:r>
      <w:r>
        <w:rPr>
          <w:rFonts w:eastAsia="宋体"/>
        </w:rPr>
        <w:t>：从</w:t>
      </w:r>
      <w:r>
        <w:rPr>
          <w:rFonts w:eastAsia="宋体"/>
        </w:rPr>
        <w:t>SfM</w:t>
      </w:r>
      <w:r>
        <w:rPr>
          <w:rFonts w:eastAsia="宋体"/>
        </w:rPr>
        <w:t>初始化的点云（</w:t>
      </w:r>
      <w:r>
        <w:rPr>
          <w:rFonts w:eastAsia="宋体"/>
        </w:rPr>
        <w:t>5K</w:t>
      </w:r>
      <w:r>
        <w:rPr>
          <w:rFonts w:eastAsia="宋体"/>
        </w:rPr>
        <w:t>点）开始，场景在迭代</w:t>
      </w:r>
      <w:r>
        <w:rPr>
          <w:rFonts w:eastAsia="宋体"/>
        </w:rPr>
        <w:t>15,000</w:t>
      </w:r>
      <w:r>
        <w:rPr>
          <w:rFonts w:eastAsia="宋体"/>
        </w:rPr>
        <w:t>时达到约</w:t>
      </w:r>
      <w:r>
        <w:rPr>
          <w:rFonts w:eastAsia="宋体"/>
        </w:rPr>
        <w:t>100–200K</w:t>
      </w:r>
      <w:r>
        <w:rPr>
          <w:rFonts w:eastAsia="宋体"/>
        </w:rPr>
        <w:t>高斯分布，之后密度化停止（按照</w:t>
      </w:r>
      <w:r>
        <w:rPr>
          <w:rFonts w:eastAsia="宋体"/>
        </w:rPr>
        <w:t xml:space="preserve"> </w:t>
      </w:r>
      <m:oMath>
        <m:r>
          <m:rPr>
            <m:sty m:val="p"/>
          </m:rPr>
          <w:rPr>
            <w:rFonts w:ascii="Cambria Math" w:hAnsi="Cambria Math"/>
          </w:rPr>
          <m:t>∼</m:t>
        </m:r>
      </m:oMath>
      <w:r>
        <w:rPr>
          <w:rStyle w:val="VerbatimChar"/>
        </w:rPr>
        <w:t>densify_until_iter</w:t>
      </w:r>
      <w:r>
        <w:rPr>
          <w:rFonts w:eastAsia="宋体"/>
        </w:rPr>
        <w:t xml:space="preserve"> </w:t>
      </w:r>
      <w:r>
        <w:rPr>
          <w:rFonts w:eastAsia="宋体"/>
        </w:rPr>
        <w:t>计划）。</w:t>
      </w:r>
    </w:p>
    <w:p w14:paraId="2297D7A1" w14:textId="77777777" w:rsidR="00E00723" w:rsidRDefault="004E4672">
      <w:pPr>
        <w:numPr>
          <w:ilvl w:val="0"/>
          <w:numId w:val="3"/>
        </w:numPr>
      </w:pPr>
      <w:r>
        <w:rPr>
          <w:rFonts w:eastAsia="宋体"/>
          <w:b/>
          <w:bCs/>
        </w:rPr>
        <w:t>像素数量深度严重偏斜</w:t>
      </w:r>
      <w:r>
        <w:rPr>
          <w:rFonts w:eastAsia="宋体"/>
        </w:rPr>
        <w:t>：在礼堂的典型训练视图中，像素数前</w:t>
      </w:r>
      <w:r>
        <w:rPr>
          <w:rFonts w:eastAsia="宋体"/>
        </w:rPr>
        <w:t>10%</w:t>
      </w:r>
      <w:r>
        <w:rPr>
          <w:rFonts w:eastAsia="宋体"/>
        </w:rPr>
        <w:t>的高斯分布占总像素覆盖率的</w:t>
      </w:r>
      <w:r>
        <w:rPr>
          <w:rFonts w:eastAsia="宋体"/>
        </w:rPr>
        <w:t>60%</w:t>
      </w:r>
      <w:r>
        <w:rPr>
          <w:rFonts w:eastAsia="宋体"/>
        </w:rPr>
        <w:t>以上，而这些高覆盖率高斯分布系统性地更靠近摄像头。</w:t>
      </w:r>
    </w:p>
    <w:p w14:paraId="3637EF7D" w14:textId="77777777" w:rsidR="00E00723" w:rsidRDefault="004E4672">
      <w:pPr>
        <w:numPr>
          <w:ilvl w:val="0"/>
          <w:numId w:val="3"/>
        </w:numPr>
      </w:pPr>
      <w:r>
        <w:rPr>
          <w:rFonts w:eastAsia="宋体"/>
          <w:b/>
          <w:bCs/>
        </w:rPr>
        <w:t>遮挡高斯图接收到的信号接近零</w:t>
      </w:r>
      <w:r>
        <w:rPr>
          <w:rFonts w:eastAsia="宋体"/>
        </w:rPr>
        <w:t>：在具有显著遮挡的视角中，约</w:t>
      </w:r>
      <w:r>
        <w:rPr>
          <w:rFonts w:eastAsia="宋体"/>
        </w:rPr>
        <w:t>30–40%</w:t>
      </w:r>
      <w:r>
        <w:rPr>
          <w:rFonts w:eastAsia="宋体"/>
        </w:rPr>
        <w:t>的可见高斯图（视锥内的高斯图）接收不到</w:t>
      </w:r>
      <w:r>
        <w:rPr>
          <w:rFonts w:eastAsia="宋体"/>
        </w:rPr>
        <w:t>5</w:t>
      </w:r>
      <w:r>
        <w:rPr>
          <w:rFonts w:eastAsia="宋体"/>
        </w:rPr>
        <w:t>像素的贡献，使其密度信号实际上为零。</w:t>
      </w:r>
    </w:p>
    <w:p w14:paraId="1AEB6A80" w14:textId="77777777" w:rsidR="00E00723" w:rsidRDefault="004E4672">
      <w:pPr>
        <w:pStyle w:val="FirstParagraph"/>
      </w:pPr>
      <w:r>
        <w:rPr>
          <w:rFonts w:eastAsia="宋体"/>
        </w:rPr>
        <w:t>这些观察促使我们在下一节形式化的两个局限性。</w:t>
      </w:r>
    </w:p>
    <w:p w14:paraId="54616D0B" w14:textId="77777777" w:rsidR="00E00723" w:rsidRDefault="004E4672">
      <w:pPr>
        <w:pStyle w:val="1"/>
      </w:pPr>
      <w:bookmarkStart w:id="9" w:name="identified-limitations"/>
      <w:bookmarkEnd w:id="4"/>
      <w:bookmarkEnd w:id="8"/>
      <w:r>
        <w:rPr>
          <w:rFonts w:eastAsia="宋体"/>
        </w:rPr>
        <w:t>识别的局限性</w:t>
      </w:r>
    </w:p>
    <w:p w14:paraId="38A10FD8" w14:textId="77777777" w:rsidR="00E00723" w:rsidRDefault="004E4672">
      <w:pPr>
        <w:pStyle w:val="FirstParagraph"/>
      </w:pPr>
      <w:r>
        <w:rPr>
          <w:rFonts w:eastAsia="宋体"/>
        </w:rPr>
        <w:t>基于我们的复制分析，我们发现了</w:t>
      </w:r>
      <w:r>
        <w:rPr>
          <w:rFonts w:eastAsia="宋体"/>
        </w:rPr>
        <w:t>Pixel-GS</w:t>
      </w:r>
      <w:r>
        <w:rPr>
          <w:rFonts w:eastAsia="宋体"/>
        </w:rPr>
        <w:t>密度控制公式中的两个基本局限。下面将介绍每种问题及其数学根源和实证证据。</w:t>
      </w:r>
    </w:p>
    <w:p w14:paraId="15E9AAF0" w14:textId="77777777" w:rsidR="00E00723" w:rsidRDefault="004E4672">
      <w:pPr>
        <w:pStyle w:val="2"/>
      </w:pPr>
      <w:bookmarkStart w:id="10" w:name="l1-depth-dependent-pixel-weight-bias"/>
      <w:r>
        <w:rPr>
          <w:rFonts w:eastAsia="宋体"/>
        </w:rPr>
        <w:t>L1</w:t>
      </w:r>
      <w:r>
        <w:rPr>
          <w:rFonts w:eastAsia="宋体"/>
        </w:rPr>
        <w:t>：深度依赖像素权重偏置</w:t>
      </w:r>
    </w:p>
    <w:p w14:paraId="404F6805" w14:textId="77777777" w:rsidR="00E00723" w:rsidRDefault="004E4672">
      <w:pPr>
        <w:pStyle w:val="FirstParagraph"/>
      </w:pPr>
      <w:r>
        <w:rPr>
          <w:rFonts w:eastAsia="宋体"/>
        </w:rPr>
        <w:t>第一个限制在于使用原始像素计数作为每视值的渐变累积权重。对于针孔相机模型，高斯投影到尺度上的像素数与深度平方成反比：</w:t>
      </w:r>
      <m:oMath>
        <m:sSub>
          <m:sSubPr>
            <m:ctrlPr>
              <w:rPr>
                <w:rFonts w:ascii="Cambria Math" w:hAnsi="Cambria Math"/>
              </w:rPr>
            </m:ctrlPr>
          </m:sSubPr>
          <m:e>
            <m:r>
              <w:rPr>
                <w:rFonts w:ascii="Cambria Math" w:hAnsi="Cambria Math"/>
              </w:rPr>
              <m:t>N</m:t>
            </m:r>
          </m:e>
          <m:sub>
            <m:r>
              <m:rPr>
                <m:nor/>
              </m:rPr>
              <m:t>pixels</m:t>
            </m:r>
          </m:sub>
        </m:sSub>
      </m:oMath>
    </w:p>
    <w:p w14:paraId="41564F73" w14:textId="77777777" w:rsidR="00E00723"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m:rPr>
                  <m:nor/>
                </m:rPr>
                <m:t>pixels</m:t>
              </m:r>
            </m:sub>
          </m:sSub>
          <m:r>
            <m:rPr>
              <m:sty m:val="p"/>
            </m:rPr>
            <w:rPr>
              <w:rFonts w:ascii="Cambria Math" w:hAnsi="Cambria Math"/>
            </w:rPr>
            <m:t>∝</m:t>
          </m:r>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num>
            <m:den>
              <m:sSup>
                <m:sSupPr>
                  <m:ctrlPr>
                    <w:rPr>
                      <w:rFonts w:ascii="Cambria Math" w:hAnsi="Cambria Math"/>
                    </w:rPr>
                  </m:ctrlPr>
                </m:sSupPr>
                <m:e>
                  <m:r>
                    <w:rPr>
                      <w:rFonts w:ascii="Cambria Math" w:hAnsi="Cambria Math"/>
                    </w:rPr>
                    <m:t>d</m:t>
                  </m:r>
                </m:e>
                <m:sup>
                  <m:r>
                    <w:rPr>
                      <w:rFonts w:ascii="Cambria Math" w:hAnsi="Cambria Math"/>
                    </w:rPr>
                    <m:t>2</m:t>
                  </m:r>
                </m:sup>
              </m:sSup>
            </m:den>
          </m:f>
        </m:oMath>
      </m:oMathPara>
    </w:p>
    <w:p w14:paraId="2732BB22" w14:textId="77777777" w:rsidR="00E00723" w:rsidRDefault="004E4672">
      <w:pPr>
        <w:pStyle w:val="FirstParagraph"/>
      </w:pPr>
      <w:r>
        <w:rPr>
          <w:rFonts w:eastAsia="宋体"/>
        </w:rPr>
        <w:t>其中是高斯空间半径，是其从相机到深度。这意味着同一相机下，深度单位的高斯单位所承受的重量大约比同一深度单位相同大小的高斯单位多。</w:t>
      </w:r>
      <m:oMath>
        <m:r>
          <w:rPr>
            <w:rFonts w:ascii="Cambria Math" w:hAnsi="Cambria Math"/>
          </w:rPr>
          <m:t>rd</m:t>
        </m:r>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
          <w:rPr>
            <w:rFonts w:ascii="Cambria Math" w:hAnsi="Cambria Math"/>
          </w:rPr>
          <m:t>1100</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
          <w:rPr>
            <w:rFonts w:ascii="Cambria Math" w:hAnsi="Cambria Math"/>
          </w:rPr>
          <m:t>10</m:t>
        </m:r>
      </m:oMath>
    </w:p>
    <w:p w14:paraId="6041BE59" w14:textId="77777777" w:rsidR="00E00723" w:rsidRDefault="004E4672">
      <w:pPr>
        <w:pStyle w:val="a0"/>
      </w:pPr>
      <w:r>
        <w:rPr>
          <w:rFonts w:eastAsia="宋体"/>
        </w:rPr>
        <w:lastRenderedPageBreak/>
        <w:t>结果是近摄像头高斯量主导了密度化过程，而远高斯量</w:t>
      </w:r>
      <w:r>
        <w:rPr>
          <w:rFonts w:eastAsia="宋体"/>
        </w:rPr>
        <w:t>——</w:t>
      </w:r>
      <w:r>
        <w:rPr>
          <w:rFonts w:eastAsia="宋体"/>
        </w:rPr>
        <w:t>即使是重建不足区域的</w:t>
      </w:r>
      <w:r>
        <w:rPr>
          <w:rFonts w:eastAsia="宋体"/>
        </w:rPr>
        <w:t>——</w:t>
      </w:r>
      <w:r>
        <w:rPr>
          <w:rFonts w:eastAsia="宋体"/>
        </w:rPr>
        <w:t>接收到的信号也异常微弱。</w:t>
      </w:r>
      <w:r>
        <w:rPr>
          <w:rFonts w:eastAsia="宋体"/>
        </w:rPr>
        <w:t>Pixel-GS</w:t>
      </w:r>
      <w:r>
        <w:rPr>
          <w:rFonts w:eastAsia="宋体"/>
        </w:rPr>
        <w:t>的缩放梯度场（</w:t>
      </w:r>
      <w:r>
        <w:rPr>
          <w:rFonts w:eastAsia="宋体"/>
        </w:rPr>
        <w:t>SGF</w:t>
      </w:r>
      <w:r>
        <w:rPr>
          <w:rFonts w:eastAsia="宋体"/>
        </w:rPr>
        <w:t>）试图通过二次抑制近摄像机高斯的二维平均梯度来缓解这一问题。然而，这是一种在后向路径中应用的启发式修正，引入了一个超参数，但没有原则性的方法来逐场景调节。在</w:t>
      </w:r>
      <w:r>
        <w:rPr>
          <w:rFonts w:eastAsia="宋体"/>
        </w:rPr>
        <w:t>Auditorium</w:t>
      </w:r>
      <w:r>
        <w:rPr>
          <w:rFonts w:eastAsia="宋体"/>
        </w:rPr>
        <w:t>上，我们发现</w:t>
      </w:r>
      <w:r>
        <w:rPr>
          <w:rFonts w:eastAsia="宋体"/>
        </w:rPr>
        <w:t>0.2</w:t>
      </w:r>
      <w:r>
        <w:rPr>
          <w:rFonts w:eastAsia="宋体"/>
        </w:rPr>
        <w:t>到</w:t>
      </w:r>
      <w:r>
        <w:rPr>
          <w:rFonts w:eastAsia="宋体"/>
        </w:rPr>
        <w:t>0.5</w:t>
      </w:r>
      <w:r>
        <w:rPr>
          <w:rFonts w:eastAsia="宋体"/>
        </w:rPr>
        <w:t>之间的波动会使最终</w:t>
      </w:r>
      <w:r>
        <w:rPr>
          <w:rFonts w:eastAsia="宋体"/>
        </w:rPr>
        <w:t>PSNR</w:t>
      </w:r>
      <w:r>
        <w:rPr>
          <w:rFonts w:eastAsia="宋体"/>
        </w:rPr>
        <w:t>增加最多</w:t>
      </w:r>
      <w:r>
        <w:rPr>
          <w:rFonts w:eastAsia="宋体"/>
        </w:rPr>
        <w:t>0.8 dB</w:t>
      </w:r>
      <w:r>
        <w:rPr>
          <w:rFonts w:eastAsia="宋体"/>
        </w:rPr>
        <w:t>，表明灵敏度较高。</w:t>
      </w:r>
      <m:oMath>
        <m:sSub>
          <m:sSubPr>
            <m:ctrlPr>
              <w:rPr>
                <w:rFonts w:ascii="Cambria Math" w:hAnsi="Cambria Math"/>
              </w:rPr>
            </m:ctrlPr>
          </m:sSubPr>
          <m:e>
            <m:r>
              <w:rPr>
                <w:rFonts w:ascii="Cambria Math" w:hAnsi="Cambria Math"/>
              </w:rPr>
              <m:t>θ</m:t>
            </m:r>
          </m:e>
          <m:sub>
            <m:r>
              <w:rPr>
                <w:rFonts w:ascii="Cambria Math" w:hAnsi="Cambria Math"/>
              </w:rPr>
              <m:t>d</m:t>
            </m:r>
          </m:sub>
        </m:sSub>
        <m:sSub>
          <m:sSubPr>
            <m:ctrlPr>
              <w:rPr>
                <w:rFonts w:ascii="Cambria Math" w:hAnsi="Cambria Math"/>
              </w:rPr>
            </m:ctrlPr>
          </m:sSubPr>
          <m:e>
            <m:r>
              <w:rPr>
                <w:rFonts w:ascii="Cambria Math" w:hAnsi="Cambria Math"/>
              </w:rPr>
              <m:t>θ</m:t>
            </m:r>
          </m:e>
          <m:sub>
            <m:r>
              <w:rPr>
                <w:rFonts w:ascii="Cambria Math" w:hAnsi="Cambria Math"/>
              </w:rPr>
              <m:t>d</m:t>
            </m:r>
          </m:sub>
        </m:sSub>
      </m:oMath>
    </w:p>
    <w:p w14:paraId="5530429C" w14:textId="77777777" w:rsidR="00E00723" w:rsidRDefault="004E4672">
      <w:pPr>
        <w:pStyle w:val="2"/>
      </w:pPr>
      <w:bookmarkStart w:id="11" w:name="l2-occlusion-induced-visibility-collapse"/>
      <w:bookmarkEnd w:id="10"/>
      <w:r>
        <w:rPr>
          <w:rFonts w:eastAsia="宋体"/>
        </w:rPr>
        <w:t>L2</w:t>
      </w:r>
      <w:r>
        <w:rPr>
          <w:rFonts w:eastAsia="宋体"/>
        </w:rPr>
        <w:t>：遮挡引起的视野崩溃</w:t>
      </w:r>
    </w:p>
    <w:p w14:paraId="37783230" w14:textId="77777777" w:rsidR="00E00723" w:rsidRDefault="004E4672">
      <w:pPr>
        <w:pStyle w:val="FirstParagraph"/>
      </w:pPr>
      <w:r>
        <w:rPr>
          <w:rFonts w:eastAsia="宋体"/>
        </w:rPr>
        <w:t>第二个限制更为微妙。在</w:t>
      </w:r>
      <w:r>
        <w:rPr>
          <w:rFonts w:eastAsia="宋体"/>
        </w:rPr>
        <w:t>Pixel-GS</w:t>
      </w:r>
      <w:r>
        <w:rPr>
          <w:rFonts w:eastAsia="宋体"/>
        </w:rPr>
        <w:t>的</w:t>
      </w:r>
      <w:r>
        <w:rPr>
          <w:rFonts w:eastAsia="宋体"/>
        </w:rPr>
        <w:t>CUDA</w:t>
      </w:r>
      <w:r>
        <w:rPr>
          <w:rFonts w:eastAsia="宋体"/>
        </w:rPr>
        <w:t>光栅化器中，只有当高斯像素计数器通过</w:t>
      </w:r>
      <w:r>
        <w:rPr>
          <w:rFonts w:eastAsia="宋体"/>
        </w:rPr>
        <w:t>α</w:t>
      </w:r>
      <w:r>
        <w:rPr>
          <w:rFonts w:eastAsia="宋体"/>
        </w:rPr>
        <w:t>测试（）</w:t>
      </w:r>
      <m:oMath>
        <m:r>
          <w:rPr>
            <w:rFonts w:ascii="Cambria Math" w:hAnsi="Cambria Math"/>
          </w:rPr>
          <m:t>α</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255</m:t>
        </m:r>
      </m:oMath>
      <w:r>
        <w:rPr>
          <w:rFonts w:eastAsia="宋体"/>
          <w:i/>
          <w:iCs/>
        </w:rPr>
        <w:t>且</w:t>
      </w:r>
      <w:r>
        <w:rPr>
          <w:rFonts w:eastAsia="宋体"/>
        </w:rPr>
        <w:t>累计透射未饱和（）时才会递增。这意味着，如果高斯分布在高斯分布后方，且不透明度足以使透射率低于阈值，则像素计数为零</w:t>
      </w:r>
      <w:r>
        <w:rPr>
          <w:rFonts w:eastAsia="宋体"/>
        </w:rPr>
        <w:t>——</w:t>
      </w:r>
      <w:r>
        <w:rPr>
          <w:rFonts w:eastAsia="宋体"/>
        </w:rPr>
        <w:t>即使它在几何上有效且对不同角度的视角具有潜在重要影响。</w:t>
      </w:r>
      <m:oMath>
        <m:r>
          <w:rPr>
            <w:rFonts w:ascii="Cambria Math" w:hAnsi="Cambria Math"/>
          </w:rPr>
          <m:t>T</m:t>
        </m:r>
        <m:r>
          <m:rPr>
            <m:sty m:val="p"/>
          </m:rPr>
          <w:rPr>
            <w:rFonts w:ascii="Cambria Math" w:hAnsi="Cambria Math"/>
          </w:rPr>
          <m:t>≥</m:t>
        </m:r>
        <m:r>
          <w:rPr>
            <w:rFonts w:ascii="Cambria Math" w:hAnsi="Cambria Math"/>
          </w:rPr>
          <m:t>0.0001</m:t>
        </m:r>
        <m:sSub>
          <m:sSubPr>
            <m:ctrlPr>
              <w:rPr>
                <w:rFonts w:ascii="Cambria Math" w:hAnsi="Cambria Math"/>
              </w:rPr>
            </m:ctrlPr>
          </m:sSubPr>
          <m:e>
            <m:r>
              <w:rPr>
                <w:rFonts w:ascii="Cambria Math" w:hAnsi="Cambria Math"/>
              </w:rPr>
              <m:t>g</m:t>
            </m:r>
          </m:e>
          <m:sub>
            <m:r>
              <w:rPr>
                <w:rFonts w:ascii="Cambria Math" w:hAnsi="Cambria Math"/>
              </w:rPr>
              <m:t>a</m:t>
            </m:r>
          </m:sub>
        </m:sSub>
        <m:sSub>
          <m:sSubPr>
            <m:ctrlPr>
              <w:rPr>
                <w:rFonts w:ascii="Cambria Math" w:hAnsi="Cambria Math"/>
              </w:rPr>
            </m:ctrlPr>
          </m:sSubPr>
          <m:e>
            <m:r>
              <w:rPr>
                <w:rFonts w:ascii="Cambria Math" w:hAnsi="Cambria Math"/>
              </w:rPr>
              <m:t>g</m:t>
            </m:r>
          </m:e>
          <m:sub>
            <m:r>
              <w:rPr>
                <w:rFonts w:ascii="Cambria Math" w:hAnsi="Cambria Math"/>
              </w:rPr>
              <m:t>b</m:t>
            </m:r>
          </m:sub>
        </m:sSub>
        <m:sSub>
          <m:sSubPr>
            <m:ctrlPr>
              <w:rPr>
                <w:rFonts w:ascii="Cambria Math" w:hAnsi="Cambria Math"/>
              </w:rPr>
            </m:ctrlPr>
          </m:sSubPr>
          <m:e>
            <m:r>
              <w:rPr>
                <w:rFonts w:ascii="Cambria Math" w:hAnsi="Cambria Math"/>
              </w:rPr>
              <m:t>g</m:t>
            </m:r>
          </m:e>
          <m:sub>
            <m:r>
              <w:rPr>
                <w:rFonts w:ascii="Cambria Math" w:hAnsi="Cambria Math"/>
              </w:rPr>
              <m:t>b</m:t>
            </m:r>
          </m:sub>
        </m:sSub>
        <m:sSub>
          <m:sSubPr>
            <m:ctrlPr>
              <w:rPr>
                <w:rFonts w:ascii="Cambria Math" w:hAnsi="Cambria Math"/>
              </w:rPr>
            </m:ctrlPr>
          </m:sSubPr>
          <m:e>
            <m:r>
              <w:rPr>
                <w:rFonts w:ascii="Cambria Math" w:hAnsi="Cambria Math"/>
              </w:rPr>
              <m:t>g</m:t>
            </m:r>
          </m:e>
          <m:sub>
            <m:r>
              <w:rPr>
                <w:rFonts w:ascii="Cambria Math" w:hAnsi="Cambria Math"/>
              </w:rPr>
              <m:t>a</m:t>
            </m:r>
          </m:sub>
        </m:sSub>
        <m:sSub>
          <m:sSubPr>
            <m:ctrlPr>
              <w:rPr>
                <w:rFonts w:ascii="Cambria Math" w:hAnsi="Cambria Math"/>
              </w:rPr>
            </m:ctrlPr>
          </m:sSubPr>
          <m:e>
            <m:r>
              <w:rPr>
                <w:rFonts w:ascii="Cambria Math" w:hAnsi="Cambria Math"/>
              </w:rPr>
              <m:t>g</m:t>
            </m:r>
          </m:e>
          <m:sub>
            <m:r>
              <w:rPr>
                <w:rFonts w:ascii="Cambria Math" w:hAnsi="Cambria Math"/>
              </w:rPr>
              <m:t>a</m:t>
            </m:r>
          </m:sub>
        </m:sSub>
      </m:oMath>
    </w:p>
    <w:p w14:paraId="192A3B46" w14:textId="77777777" w:rsidR="00E00723" w:rsidRDefault="004E4672">
      <w:pPr>
        <w:pStyle w:val="a0"/>
      </w:pPr>
      <w:r>
        <w:rPr>
          <w:rFonts w:eastAsia="宋体"/>
        </w:rPr>
        <w:t>这形成了反馈环：被遮挡的高斯信号会被压缩，无法精炼（分裂或克隆），位置依然不佳，且在后续视角中仍被遮挡。这个问题在层叠几何场景中尤为严重（例如，礼堂的座椅排和建筑细节）。</w:t>
      </w:r>
      <m:oMath>
        <m:sSub>
          <m:sSubPr>
            <m:ctrlPr>
              <w:rPr>
                <w:rFonts w:ascii="Cambria Math" w:hAnsi="Cambria Math"/>
              </w:rPr>
            </m:ctrlPr>
          </m:sSubPr>
          <m:e>
            <m:r>
              <w:rPr>
                <w:rFonts w:ascii="Cambria Math" w:hAnsi="Cambria Math"/>
              </w:rPr>
              <m:t>N</m:t>
            </m:r>
          </m:e>
          <m:sub>
            <m:r>
              <m:rPr>
                <m:nor/>
              </m:rPr>
              <m:t>pixels</m:t>
            </m:r>
          </m:sub>
        </m:sSub>
        <m:r>
          <m:rPr>
            <m:sty m:val="p"/>
          </m:rPr>
          <w:rPr>
            <w:rFonts w:ascii="Cambria Math" w:hAnsi="Cambria Math"/>
          </w:rPr>
          <m:t>≈</m:t>
        </m:r>
        <m:r>
          <w:rPr>
            <w:rFonts w:ascii="Cambria Math" w:hAnsi="Cambria Math"/>
          </w:rPr>
          <m:t>0</m:t>
        </m:r>
      </m:oMath>
    </w:p>
    <w:p w14:paraId="0430AC1F" w14:textId="77777777" w:rsidR="00E00723" w:rsidRDefault="004E4672">
      <w:pPr>
        <w:pStyle w:val="a0"/>
      </w:pPr>
      <w:r>
        <w:rPr>
          <w:rFonts w:eastAsia="宋体"/>
        </w:rPr>
        <w:t>实证上，我们观察到在礼堂训练视图中，第一可见表面层后方的高斯平均像素数为</w:t>
      </w:r>
      <w:r>
        <w:rPr>
          <w:rFonts w:eastAsia="宋体"/>
        </w:rPr>
        <w:t>1.2</w:t>
      </w:r>
      <w:r>
        <w:rPr>
          <w:rFonts w:eastAsia="宋体"/>
        </w:rPr>
        <w:t>，而前层高斯平均像素数为</w:t>
      </w:r>
      <w:r>
        <w:rPr>
          <w:rFonts w:eastAsia="宋体"/>
        </w:rPr>
        <w:t>87.4</w:t>
      </w:r>
      <w:r>
        <w:rPr>
          <w:rFonts w:eastAsia="宋体"/>
        </w:rPr>
        <w:t>，比例超过</w:t>
      </w:r>
      <w:r>
        <w:rPr>
          <w:rFonts w:eastAsia="宋体"/>
        </w:rPr>
        <w:t>70</w:t>
      </w:r>
      <w:r>
        <w:rPr>
          <w:rFonts w:eastAsia="宋体"/>
        </w:rPr>
        <w:t>：</w:t>
      </w:r>
      <w:r>
        <w:rPr>
          <w:rFonts w:eastAsia="宋体"/>
        </w:rPr>
        <w:t>1</w:t>
      </w:r>
      <w:r>
        <w:rPr>
          <w:rFonts w:eastAsia="宋体"/>
        </w:rPr>
        <w:t>。虽然并非所有后高斯分辨率都需要高分辨率，但有些高斯对应于从其他角度可见的表面，需要足够的表现。</w:t>
      </w:r>
    </w:p>
    <w:p w14:paraId="5A47E3DF" w14:textId="77777777" w:rsidR="00E00723" w:rsidRDefault="004E4672">
      <w:pPr>
        <w:pStyle w:val="1"/>
      </w:pPr>
      <w:bookmarkStart w:id="12" w:name="proposed-improvements"/>
      <w:bookmarkEnd w:id="9"/>
      <w:bookmarkEnd w:id="11"/>
      <w:r>
        <w:rPr>
          <w:rFonts w:eastAsia="宋体"/>
        </w:rPr>
        <w:t>拟议改进</w:t>
      </w:r>
    </w:p>
    <w:p w14:paraId="12FDCE36" w14:textId="77777777" w:rsidR="00E00723" w:rsidRDefault="004E4672">
      <w:pPr>
        <w:pStyle w:val="FirstParagraph"/>
      </w:pPr>
      <w:r>
        <w:rPr>
          <w:rFonts w:eastAsia="宋体"/>
        </w:rPr>
        <w:t>我们提出了两个正交修改方案，分别针对已知的限制之一。两者都作为可选的布尔标志实现，保持与原始</w:t>
      </w:r>
      <w:r>
        <w:rPr>
          <w:rFonts w:eastAsia="宋体"/>
        </w:rPr>
        <w:t xml:space="preserve"> Pixel-GS </w:t>
      </w:r>
      <w:r>
        <w:rPr>
          <w:rFonts w:eastAsia="宋体"/>
        </w:rPr>
        <w:t>代码库的完全向后兼容。</w:t>
      </w:r>
    </w:p>
    <w:p w14:paraId="2DDCAC2F" w14:textId="77777777" w:rsidR="00E00723" w:rsidRDefault="004E4672">
      <w:pPr>
        <w:pStyle w:val="2"/>
      </w:pPr>
      <w:bookmarkStart w:id="13" w:name="h1-depth-normalized-pixel-weight"/>
      <w:r>
        <w:rPr>
          <w:rFonts w:eastAsia="宋体"/>
        </w:rPr>
        <w:t>H1</w:t>
      </w:r>
      <w:r>
        <w:rPr>
          <w:rFonts w:eastAsia="宋体"/>
        </w:rPr>
        <w:t>：深度归一化像素权重</w:t>
      </w:r>
    </w:p>
    <w:p w14:paraId="05C65441" w14:textId="77777777" w:rsidR="00E00723" w:rsidRDefault="004E4672">
      <w:pPr>
        <w:pStyle w:val="3"/>
      </w:pPr>
      <w:bookmarkStart w:id="14" w:name="motivation-and-formulation"/>
      <w:r>
        <w:rPr>
          <w:rFonts w:eastAsia="宋体"/>
        </w:rPr>
        <w:t>动机与构思</w:t>
      </w:r>
    </w:p>
    <w:p w14:paraId="249AF88A" w14:textId="77777777" w:rsidR="00E00723" w:rsidRDefault="004E4672">
      <w:pPr>
        <w:pStyle w:val="FirstParagraph"/>
      </w:pPr>
      <w:r>
        <w:rPr>
          <w:rFonts w:eastAsia="宋体"/>
        </w:rPr>
        <w:t>为了消除像素数加权中因深度依赖的偏差，我们将像素数归一化为高斯分布在图像平面上的投影面积。对于一个屏幕空间半径为</w:t>
      </w:r>
      <w:r>
        <w:rPr>
          <w:rFonts w:eastAsia="宋体"/>
        </w:rPr>
        <w:t xml:space="preserve"> </w:t>
      </w:r>
      <w:r>
        <w:rPr>
          <w:rFonts w:eastAsia="宋体"/>
        </w:rPr>
        <w:t>的高斯图，其投影面积为</w:t>
      </w:r>
      <w:r>
        <w:rPr>
          <w:rFonts w:eastAsia="宋体"/>
        </w:rPr>
        <w:t xml:space="preserve"> </w:t>
      </w:r>
      <w:r>
        <w:rPr>
          <w:rFonts w:eastAsia="宋体"/>
        </w:rPr>
        <w:t>。深度归一化权重变为：</w:t>
      </w:r>
      <m:oMath>
        <m:r>
          <w:rPr>
            <w:rFonts w:ascii="Cambria Math" w:hAnsi="Cambria Math"/>
          </w:rPr>
          <m:t>rπ</m:t>
        </m:r>
        <m:sSup>
          <m:sSupPr>
            <m:ctrlPr>
              <w:rPr>
                <w:rFonts w:ascii="Cambria Math" w:hAnsi="Cambria Math"/>
              </w:rPr>
            </m:ctrlPr>
          </m:sSupPr>
          <m:e>
            <m:r>
              <w:rPr>
                <w:rFonts w:ascii="Cambria Math" w:hAnsi="Cambria Math"/>
              </w:rPr>
              <m:t>r</m:t>
            </m:r>
          </m:e>
          <m:sup>
            <m:r>
              <w:rPr>
                <w:rFonts w:ascii="Cambria Math" w:hAnsi="Cambria Math"/>
              </w:rPr>
              <m:t>2</m:t>
            </m:r>
          </m:sup>
        </m:sSup>
      </m:oMath>
    </w:p>
    <w:p w14:paraId="683D7F14" w14:textId="77777777" w:rsidR="00E00723" w:rsidRDefault="00000000">
      <w:pPr>
        <w:pStyle w:val="a0"/>
      </w:pPr>
      <m:oMathPara>
        <m:oMathParaPr>
          <m:jc m:val="center"/>
        </m:oMathParaPr>
        <m:oMath>
          <m:sSub>
            <m:sSubPr>
              <m:ctrlPr>
                <w:rPr>
                  <w:rFonts w:ascii="Cambria Math" w:hAnsi="Cambria Math"/>
                </w:rPr>
              </m:ctrlPr>
            </m:sSubPr>
            <m:e>
              <m:r>
                <w:rPr>
                  <w:rFonts w:ascii="Cambria Math" w:hAnsi="Cambria Math"/>
                </w:rPr>
                <m:t>w</m:t>
              </m:r>
            </m:e>
            <m:sub>
              <m:r>
                <m:rPr>
                  <m:nor/>
                </m:rPr>
                <m:t>H1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pixels</m:t>
                  </m:r>
                </m:sub>
              </m:sSub>
            </m:num>
            <m:den>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ϵ</m:t>
              </m:r>
            </m:den>
          </m:f>
        </m:oMath>
      </m:oMathPara>
    </w:p>
    <w:p w14:paraId="1A40FDE8" w14:textId="77777777" w:rsidR="00E00723" w:rsidRDefault="004E4672">
      <w:pPr>
        <w:pStyle w:val="FirstParagraph"/>
      </w:pPr>
      <w:r>
        <w:rPr>
          <w:rFonts w:eastAsia="宋体"/>
        </w:rPr>
        <w:t>其中防止除以零，且被夹在最小</w:t>
      </w:r>
      <w:r>
        <w:rPr>
          <w:rFonts w:eastAsia="宋体"/>
        </w:rPr>
        <w:t>1</w:t>
      </w:r>
      <w:r>
        <w:rPr>
          <w:rFonts w:eastAsia="宋体"/>
        </w:rPr>
        <w:t>像素。</w:t>
      </w:r>
      <m:oMath>
        <m:r>
          <w:rPr>
            <w:rFonts w:ascii="Cambria Math" w:hAnsi="Cambria Math"/>
          </w:rPr>
          <m:t>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r>
          <w:rPr>
            <w:rFonts w:ascii="Cambria Math" w:hAnsi="Cambria Math"/>
          </w:rPr>
          <m:t>r</m:t>
        </m:r>
      </m:oMath>
    </w:p>
    <w:p w14:paraId="4A596660" w14:textId="77777777" w:rsidR="00E00723" w:rsidRDefault="004E4672">
      <w:pPr>
        <w:pStyle w:val="a0"/>
      </w:pPr>
      <w:r>
        <w:rPr>
          <w:rFonts w:eastAsia="宋体"/>
        </w:rPr>
        <w:t>这种归一化使权重深度不变：将高斯量缩放为（由透视投影决定）缩小为</w:t>
      </w:r>
      <w:r>
        <w:rPr>
          <w:rFonts w:eastAsia="宋体"/>
        </w:rPr>
        <w:t xml:space="preserve"> </w:t>
      </w:r>
      <w:r>
        <w:rPr>
          <w:rFonts w:eastAsia="宋体"/>
        </w:rPr>
        <w:t>，但除以</w:t>
      </w:r>
      <w:r>
        <w:rPr>
          <w:rFonts w:eastAsia="宋体"/>
        </w:rPr>
        <w:t xml:space="preserve"> </w:t>
      </w:r>
      <w:r>
        <w:rPr>
          <w:rFonts w:eastAsia="宋体"/>
        </w:rPr>
        <w:t>（同样为</w:t>
      </w:r>
      <w:r>
        <w:rPr>
          <w:rFonts w:eastAsia="宋体"/>
        </w:rPr>
        <w:t xml:space="preserve"> </w:t>
      </w:r>
      <w:r>
        <w:rPr>
          <w:rFonts w:eastAsia="宋体"/>
        </w:rPr>
        <w:t>，也为</w:t>
      </w:r>
      <w:r>
        <w:rPr>
          <w:rFonts w:eastAsia="宋体"/>
        </w:rPr>
        <w:t xml:space="preserve"> </w:t>
      </w:r>
      <w:r>
        <w:rPr>
          <w:rFonts w:eastAsia="宋体"/>
        </w:rPr>
        <w:t>），则恰好抵消了这一效应。实际上，由于离散化和</w:t>
      </w:r>
      <w:r>
        <w:rPr>
          <w:rFonts w:eastAsia="宋体"/>
        </w:rPr>
        <w:t xml:space="preserve"> </w:t>
      </w:r>
      <w:r>
        <w:rPr>
          <w:rFonts w:eastAsia="宋体"/>
        </w:rPr>
        <w:t>的钳位作用，不变性近似成立。</w:t>
      </w:r>
      <m:oMath>
        <m:r>
          <w:rPr>
            <w:rFonts w:ascii="Cambria Math" w:hAnsi="Cambria Math"/>
          </w:rPr>
          <m:t>1</m:t>
        </m:r>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N</m:t>
            </m:r>
          </m:e>
          <m:sub>
            <m:r>
              <m:rPr>
                <m:nor/>
              </m:rPr>
              <m:t>pixels</m:t>
            </m:r>
          </m:sub>
        </m:sSub>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r</m:t>
        </m:r>
      </m:oMath>
    </w:p>
    <w:p w14:paraId="62B95A72" w14:textId="77777777" w:rsidR="00E00723" w:rsidRDefault="004E4672">
      <w:pPr>
        <w:pStyle w:val="a0"/>
      </w:pPr>
      <w:r>
        <w:rPr>
          <w:rFonts w:eastAsia="宋体"/>
        </w:rPr>
        <w:lastRenderedPageBreak/>
        <w:t>在深度归一化权重下，标度梯度场理论上变得多余</w:t>
      </w:r>
      <w:r>
        <w:rPr>
          <w:rFonts w:eastAsia="宋体"/>
        </w:rPr>
        <w:t>——</w:t>
      </w:r>
      <w:r>
        <w:rPr>
          <w:rFonts w:eastAsia="宋体"/>
        </w:rPr>
        <w:t>由于近摄像机高斯分布图不再接收膨胀权重，因此无需抑制其梯度。因此我们可以设置深度阈值（有效禁用</w:t>
      </w:r>
      <w:r>
        <w:rPr>
          <w:rFonts w:eastAsia="宋体"/>
        </w:rPr>
        <w:t>SGF</w:t>
      </w:r>
      <w:r>
        <w:rPr>
          <w:rFonts w:eastAsia="宋体"/>
        </w:rPr>
        <w:t>）。这将</w:t>
      </w:r>
      <w:r>
        <w:rPr>
          <w:rFonts w:eastAsia="宋体"/>
        </w:rPr>
        <w:t>H1</w:t>
      </w:r>
      <w:r>
        <w:rPr>
          <w:rFonts w:eastAsia="宋体"/>
        </w:rPr>
        <w:t>从两个分量的变化转变为联合干预：（</w:t>
      </w:r>
      <w:r>
        <w:rPr>
          <w:rFonts w:eastAsia="宋体"/>
        </w:rPr>
        <w:t>D</w:t>
      </w:r>
      <w:r>
        <w:rPr>
          <w:rFonts w:eastAsia="宋体"/>
        </w:rPr>
        <w:t>）深度归一化像素权重</w:t>
      </w:r>
      <w:r>
        <w:rPr>
          <w:rFonts w:eastAsia="宋体"/>
        </w:rPr>
        <w:t xml:space="preserve"> + </w:t>
      </w:r>
      <w:r>
        <w:rPr>
          <w:rFonts w:eastAsia="宋体"/>
        </w:rPr>
        <w:t>（</w:t>
      </w:r>
      <w:r>
        <w:rPr>
          <w:rFonts w:eastAsia="宋体"/>
        </w:rPr>
        <w:t>S</w:t>
      </w:r>
      <w:r>
        <w:rPr>
          <w:rFonts w:eastAsia="宋体"/>
        </w:rPr>
        <w:t>）去除</w:t>
      </w:r>
      <w:r>
        <w:rPr>
          <w:rFonts w:eastAsia="宋体"/>
        </w:rPr>
        <w:t>SGF</w:t>
      </w:r>
      <w:r>
        <w:rPr>
          <w:rFonts w:eastAsia="宋体"/>
        </w:rPr>
        <w:t>。</w:t>
      </w:r>
      <m:oMath>
        <m:sSub>
          <m:sSubPr>
            <m:ctrlPr>
              <w:rPr>
                <w:rFonts w:ascii="Cambria Math" w:hAnsi="Cambria Math"/>
              </w:rPr>
            </m:ctrlPr>
          </m:sSubPr>
          <m:e>
            <m:r>
              <w:rPr>
                <w:rFonts w:ascii="Cambria Math" w:hAnsi="Cambria Math"/>
              </w:rPr>
              <m:t>θ</m:t>
            </m:r>
          </m:e>
          <m:sub>
            <m:r>
              <w:rPr>
                <w:rFonts w:ascii="Cambria Math" w:hAnsi="Cambria Math"/>
              </w:rPr>
              <m:t>d</m:t>
            </m:r>
          </m:sub>
        </m:sSub>
        <m:r>
          <m:rPr>
            <m:sty m:val="p"/>
          </m:rPr>
          <w:rPr>
            <w:rFonts w:ascii="Cambria Math" w:hAnsi="Cambria Math"/>
          </w:rPr>
          <m:t>→</m:t>
        </m:r>
        <m:r>
          <w:rPr>
            <w:rFonts w:ascii="Cambria Math" w:hAnsi="Cambria Math"/>
          </w:rPr>
          <m:t>0</m:t>
        </m:r>
      </m:oMath>
    </w:p>
    <w:p w14:paraId="7BCFC4FE" w14:textId="77777777" w:rsidR="00E00723" w:rsidRDefault="004E4672">
      <w:pPr>
        <w:pStyle w:val="3"/>
      </w:pPr>
      <w:bookmarkStart w:id="15" w:name="implementation"/>
      <w:bookmarkEnd w:id="14"/>
      <w:r>
        <w:rPr>
          <w:rFonts w:eastAsia="宋体"/>
        </w:rPr>
        <w:t>实现</w:t>
      </w:r>
    </w:p>
    <w:p w14:paraId="6CC52E98" w14:textId="77777777" w:rsidR="00E00723" w:rsidRDefault="004E4672">
      <w:pPr>
        <w:pStyle w:val="FirstParagraph"/>
      </w:pPr>
      <w:r>
        <w:rPr>
          <w:rFonts w:eastAsia="宋体"/>
        </w:rPr>
        <w:t>修改在场景</w:t>
      </w:r>
      <w:r>
        <w:rPr>
          <w:rFonts w:eastAsia="宋体"/>
        </w:rPr>
        <w:t>/gaussian_model.py</w:t>
      </w:r>
      <w:r>
        <w:rPr>
          <w:rStyle w:val="VerbatimChar"/>
          <w:rFonts w:eastAsia="宋体"/>
        </w:rPr>
        <w:t>中局部化为</w:t>
      </w:r>
      <w:r>
        <w:t>add_densification_stats</w:t>
      </w:r>
      <w:r>
        <w:rPr>
          <w:rStyle w:val="VerbatimChar"/>
          <w:rFonts w:eastAsia="宋体"/>
        </w:rPr>
        <w:t>方法</w:t>
      </w:r>
      <w:r>
        <w:rPr>
          <w:rFonts w:eastAsia="宋体"/>
        </w:rPr>
        <w:t>。当设置</w:t>
      </w:r>
      <w:r>
        <w:rPr>
          <w:rFonts w:eastAsia="宋体"/>
        </w:rPr>
        <w:t xml:space="preserve"> </w:t>
      </w:r>
      <w:r>
        <w:rPr>
          <w:rStyle w:val="VerbatimChar"/>
        </w:rPr>
        <w:t>--depth_normalized_weight</w:t>
      </w:r>
      <w:r>
        <w:rPr>
          <w:rFonts w:eastAsia="宋体"/>
        </w:rPr>
        <w:t xml:space="preserve"> </w:t>
      </w:r>
      <w:r>
        <w:rPr>
          <w:rFonts w:eastAsia="宋体"/>
        </w:rPr>
        <w:t>标志时，半径张量与像素计数一同传递：</w:t>
      </w:r>
    </w:p>
    <w:p w14:paraId="639973D4" w14:textId="77777777" w:rsidR="00E00723" w:rsidRDefault="004E4672">
      <w:pPr>
        <w:pStyle w:val="SourceCode"/>
      </w:pPr>
      <w:r>
        <w:rPr>
          <w:rStyle w:val="VerbatimChar"/>
          <w:rFonts w:eastAsia="宋体"/>
        </w:rPr>
        <w:t xml:space="preserve">r = </w:t>
      </w:r>
      <w:r>
        <w:rPr>
          <w:rStyle w:val="VerbatimChar"/>
          <w:rFonts w:eastAsia="宋体"/>
        </w:rPr>
        <w:t>半径</w:t>
      </w:r>
      <w:r>
        <w:rPr>
          <w:rStyle w:val="VerbatimChar"/>
          <w:rFonts w:eastAsia="宋体"/>
        </w:rPr>
        <w:t>[</w:t>
      </w:r>
      <w:r>
        <w:rPr>
          <w:rStyle w:val="VerbatimChar"/>
          <w:rFonts w:eastAsia="宋体"/>
        </w:rPr>
        <w:t>滤波器</w:t>
      </w:r>
      <w:r>
        <w:rPr>
          <w:rStyle w:val="VerbatimChar"/>
          <w:rFonts w:eastAsia="宋体"/>
        </w:rPr>
        <w:t>].float</w:t>
      </w:r>
      <w:r>
        <w:rPr>
          <w:rStyle w:val="VerbatimChar"/>
          <w:rFonts w:eastAsia="宋体"/>
        </w:rPr>
        <w:t>（）</w:t>
      </w:r>
      <w:r>
        <w:rPr>
          <w:rStyle w:val="VerbatimChar"/>
          <w:rFonts w:eastAsia="宋体"/>
        </w:rPr>
        <w:t>.clamp</w:t>
      </w:r>
      <w:r>
        <w:rPr>
          <w:rStyle w:val="VerbatimChar"/>
          <w:rFonts w:eastAsia="宋体"/>
        </w:rPr>
        <w:t>（</w:t>
      </w:r>
      <w:r>
        <w:rPr>
          <w:rStyle w:val="VerbatimChar"/>
          <w:rFonts w:eastAsia="宋体"/>
        </w:rPr>
        <w:t>min=1</w:t>
      </w:r>
      <w:r>
        <w:rPr>
          <w:rStyle w:val="VerbatimChar"/>
          <w:rFonts w:eastAsia="宋体"/>
        </w:rPr>
        <w:t>）</w:t>
      </w:r>
      <w:r>
        <w:rPr>
          <w:rStyle w:val="VerbatimChar"/>
          <w:rFonts w:eastAsia="宋体"/>
        </w:rPr>
        <w:t>.unsqueeze</w:t>
      </w:r>
      <w:r>
        <w:rPr>
          <w:rStyle w:val="VerbatimChar"/>
          <w:rFonts w:eastAsia="宋体"/>
        </w:rPr>
        <w:t>（</w:t>
      </w:r>
      <w:r>
        <w:rPr>
          <w:rStyle w:val="VerbatimChar"/>
          <w:rFonts w:eastAsia="宋体"/>
        </w:rPr>
        <w:t>-1</w:t>
      </w:r>
      <w:r>
        <w:rPr>
          <w:rStyle w:val="VerbatimChar"/>
          <w:rFonts w:eastAsia="宋体"/>
        </w:rPr>
        <w:t>）</w:t>
      </w:r>
      <w:r>
        <w:br/>
      </w:r>
      <w:r>
        <w:rPr>
          <w:rStyle w:val="VerbatimChar"/>
        </w:rPr>
        <w:t xml:space="preserve">weight = pixels[filter] / </w:t>
      </w:r>
      <w:r>
        <w:rPr>
          <w:rStyle w:val="VerbatimChar"/>
        </w:rPr>
        <w:t>（</w:t>
      </w:r>
      <w:r>
        <w:rPr>
          <w:rStyle w:val="VerbatimChar"/>
        </w:rPr>
        <w:t>torch.pi * r * r + 1e-8</w:t>
      </w:r>
      <w:r>
        <w:rPr>
          <w:rStyle w:val="VerbatimChar"/>
        </w:rPr>
        <w:t>）</w:t>
      </w:r>
    </w:p>
    <w:p w14:paraId="10FD7A8A" w14:textId="77777777" w:rsidR="00E00723" w:rsidRDefault="004E4672">
      <w:pPr>
        <w:pStyle w:val="FirstParagraph"/>
      </w:pPr>
      <w:r>
        <w:rPr>
          <w:rFonts w:eastAsia="宋体"/>
        </w:rPr>
        <w:t>SGF</w:t>
      </w:r>
      <w:r>
        <w:rPr>
          <w:rFonts w:eastAsia="宋体"/>
        </w:rPr>
        <w:t>旁路配置为</w:t>
      </w:r>
      <w:r>
        <w:rPr>
          <w:rFonts w:eastAsia="宋体"/>
        </w:rPr>
        <w:t xml:space="preserve"> </w:t>
      </w:r>
      <w:r>
        <w:rPr>
          <w:rStyle w:val="VerbatimChar"/>
        </w:rPr>
        <w:t>train.py</w:t>
      </w:r>
      <w:r>
        <w:rPr>
          <w:rFonts w:eastAsia="宋体"/>
        </w:rPr>
        <w:t>：当设置</w:t>
      </w:r>
      <w:r>
        <w:rPr>
          <w:rStyle w:val="VerbatimChar"/>
          <w:rFonts w:eastAsia="宋体"/>
        </w:rPr>
        <w:t>为</w:t>
      </w:r>
      <w:r>
        <w:rPr>
          <w:rStyle w:val="VerbatimChar"/>
          <w:rFonts w:eastAsia="宋体"/>
        </w:rPr>
        <w:t>--remove_sgf</w:t>
      </w:r>
      <w:r>
        <w:rPr>
          <w:rFonts w:eastAsia="宋体"/>
        </w:rPr>
        <w:t>时，</w:t>
      </w:r>
      <w:r>
        <w:rPr>
          <w:rStyle w:val="VerbatimChar"/>
        </w:rPr>
        <w:t>depth_threshold</w:t>
      </w:r>
      <w:r>
        <w:rPr>
          <w:rFonts w:eastAsia="宋体"/>
        </w:rPr>
        <w:t>设为，有效禁用梯度缩放。</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p>
    <w:p w14:paraId="6752B089" w14:textId="77777777" w:rsidR="00E00723" w:rsidRDefault="004E4672">
      <w:pPr>
        <w:pStyle w:val="2"/>
      </w:pPr>
      <w:bookmarkStart w:id="16" w:name="h2-geometric-visibility-floor"/>
      <w:bookmarkEnd w:id="13"/>
      <w:bookmarkEnd w:id="15"/>
      <w:r>
        <w:rPr>
          <w:rFonts w:eastAsia="宋体"/>
        </w:rPr>
        <w:t>H2</w:t>
      </w:r>
      <w:r>
        <w:rPr>
          <w:rFonts w:eastAsia="宋体"/>
        </w:rPr>
        <w:t>：几何可见底层</w:t>
      </w:r>
    </w:p>
    <w:p w14:paraId="6A4B5EA5" w14:textId="77777777" w:rsidR="00E00723" w:rsidRDefault="004E4672">
      <w:pPr>
        <w:pStyle w:val="3"/>
      </w:pPr>
      <w:bookmarkStart w:id="17" w:name="motivation-and-formulation-1"/>
      <w:r>
        <w:rPr>
          <w:rFonts w:eastAsia="宋体"/>
        </w:rPr>
        <w:t>动机与构思</w:t>
      </w:r>
    </w:p>
    <w:p w14:paraId="687AC8D7" w14:textId="77777777" w:rsidR="00E00723" w:rsidRDefault="004E4672">
      <w:pPr>
        <w:pStyle w:val="FirstParagraph"/>
      </w:pPr>
      <w:r>
        <w:rPr>
          <w:rFonts w:eastAsia="宋体"/>
        </w:rPr>
        <w:t>为了解决遮挡引起的密度化信号坍缩，我们引入了第二个遮挡无关像素计数器，用于测量几何可见性</w:t>
      </w:r>
      <w:r>
        <w:rPr>
          <w:rFonts w:eastAsia="宋体"/>
        </w:rPr>
        <w:t>——</w:t>
      </w:r>
      <w:r>
        <w:rPr>
          <w:rFonts w:eastAsia="宋体"/>
        </w:rPr>
        <w:t>即如果没有其他高斯分布量，高斯算数</w:t>
      </w:r>
      <m:oMath>
        <m:sSub>
          <m:sSubPr>
            <m:ctrlPr>
              <w:rPr>
                <w:rFonts w:ascii="Cambria Math" w:hAnsi="Cambria Math"/>
              </w:rPr>
            </m:ctrlPr>
          </m:sSubPr>
          <m:e>
            <m:r>
              <w:rPr>
                <w:rFonts w:ascii="Cambria Math" w:hAnsi="Cambria Math"/>
              </w:rPr>
              <m:t>N</m:t>
            </m:r>
          </m:e>
          <m:sub>
            <m:r>
              <m:rPr>
                <m:nor/>
              </m:rPr>
              <m:t>geo</m:t>
            </m:r>
          </m:sub>
        </m:sSub>
      </m:oMath>
      <w:r>
        <w:rPr>
          <w:rFonts w:eastAsia="宋体"/>
          <w:i/>
          <w:iCs/>
        </w:rPr>
        <w:t>将覆盖</w:t>
      </w:r>
      <w:r>
        <w:rPr>
          <w:rFonts w:eastAsia="宋体"/>
        </w:rPr>
        <w:t>的像素数。该计数器仅依赖于高斯分布的屏幕空间半径，忽略了</w:t>
      </w:r>
      <w:r>
        <w:rPr>
          <w:rFonts w:eastAsia="宋体"/>
        </w:rPr>
        <w:t>α</w:t>
      </w:r>
      <w:r>
        <w:rPr>
          <w:rFonts w:eastAsia="宋体"/>
        </w:rPr>
        <w:t>混合和透射：</w:t>
      </w:r>
    </w:p>
    <w:p w14:paraId="4977C555" w14:textId="77777777" w:rsidR="00E00723" w:rsidRDefault="00000000">
      <w:pPr>
        <w:pStyle w:val="a0"/>
      </w:pPr>
      <m:oMathPara>
        <m:oMathParaPr>
          <m:jc m:val="center"/>
        </m:oMathParaPr>
        <m:oMath>
          <m:sSub>
            <m:sSubPr>
              <m:ctrlPr>
                <w:rPr>
                  <w:rFonts w:ascii="Cambria Math" w:hAnsi="Cambria Math"/>
                </w:rPr>
              </m:ctrlPr>
            </m:sSubPr>
            <m:e>
              <m:r>
                <w:rPr>
                  <w:rFonts w:ascii="Cambria Math" w:hAnsi="Cambria Math"/>
                </w:rPr>
                <m:t>N</m:t>
              </m:r>
            </m:e>
            <m:sub>
              <m:r>
                <m:rPr>
                  <m:nor/>
                </m:rPr>
                <m:t>geo</m:t>
              </m:r>
            </m:sub>
          </m:sSub>
          <m:r>
            <m:rPr>
              <m:sty m:val="p"/>
            </m:rPr>
            <w:rPr>
              <w:rFonts w:ascii="Cambria Math" w:hAnsi="Cambria Math"/>
            </w:rPr>
            <m:t>=</m:t>
          </m:r>
          <m:nary>
            <m:naryPr>
              <m:chr m:val="∑"/>
              <m:limLoc m:val="undOvr"/>
              <m:supHide m:val="1"/>
              <m:ctrlPr>
                <w:rPr>
                  <w:rFonts w:ascii="Cambria Math" w:hAnsi="Cambria Math"/>
                </w:rPr>
              </m:ctrlPr>
            </m:naryPr>
            <m:sub>
              <m:r>
                <m:rPr>
                  <m:nor/>
                </m:rPr>
                <m:t xml:space="preserve">pixels within radius </m:t>
              </m:r>
              <m:r>
                <w:rPr>
                  <w:rFonts w:ascii="Cambria Math" w:hAnsi="Cambria Math"/>
                </w:rPr>
                <m:t>r</m:t>
              </m:r>
            </m:sub>
            <m:sup>
              <m:r>
                <w:rPr>
                  <w:rFonts w:ascii="Cambria Math" w:hAnsi="Cambria Math"/>
                </w:rPr>
                <m:t>​</m:t>
              </m:r>
            </m:sup>
            <m:e>
              <m:r>
                <w:rPr>
                  <w:rFonts w:ascii="Cambria Math" w:hAnsi="Cambria Math"/>
                </w:rPr>
                <m:t>1</m:t>
              </m:r>
            </m:e>
          </m:nary>
        </m:oMath>
      </m:oMathPara>
    </w:p>
    <w:p w14:paraId="12DA36EE" w14:textId="77777777" w:rsidR="00E00723" w:rsidRDefault="004E4672">
      <w:pPr>
        <w:pStyle w:val="FirstParagraph"/>
      </w:pPr>
      <w:r>
        <w:rPr>
          <w:rFonts w:eastAsia="宋体"/>
        </w:rPr>
        <w:t>梯度累积所用的有效重量变为：</w:t>
      </w:r>
    </w:p>
    <w:p w14:paraId="587A1543" w14:textId="77777777" w:rsidR="00E00723" w:rsidRDefault="00000000">
      <w:pPr>
        <w:pStyle w:val="a0"/>
      </w:pPr>
      <m:oMathPara>
        <m:oMathParaPr>
          <m:jc m:val="center"/>
        </m:oMathParaPr>
        <m:oMath>
          <m:sSub>
            <m:sSubPr>
              <m:ctrlPr>
                <w:rPr>
                  <w:rFonts w:ascii="Cambria Math" w:hAnsi="Cambria Math"/>
                </w:rPr>
              </m:ctrlPr>
            </m:sSubPr>
            <m:e>
              <m:r>
                <w:rPr>
                  <w:rFonts w:ascii="Cambria Math" w:hAnsi="Cambria Math"/>
                </w:rPr>
                <m:t>w</m:t>
              </m:r>
            </m:e>
            <m:sub>
              <m:r>
                <m:rPr>
                  <m:nor/>
                </m:rPr>
                <m:t>H2</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w</m:t>
                  </m:r>
                </m:e>
                <m:sub>
                  <m:r>
                    <m:rPr>
                      <m:nor/>
                    </m:rPr>
                    <m:t>base</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geo</m:t>
                      </m:r>
                    </m:sub>
                  </m:sSub>
                </m:num>
                <m:den>
                  <m:r>
                    <w:rPr>
                      <w:rFonts w:ascii="Cambria Math" w:hAnsi="Cambria Math"/>
                    </w:rPr>
                    <m:t>K</m:t>
                  </m:r>
                </m:den>
              </m:f>
            </m:e>
          </m:d>
        </m:oMath>
      </m:oMathPara>
    </w:p>
    <w:p w14:paraId="5E8E8C25" w14:textId="77777777" w:rsidR="00E00723" w:rsidRDefault="004E4672">
      <w:pPr>
        <w:pStyle w:val="FirstParagraph"/>
      </w:pPr>
      <w:r>
        <w:rPr>
          <w:rFonts w:eastAsia="宋体"/>
        </w:rPr>
        <w:t>其中</w:t>
      </w:r>
      <w:r>
        <w:rPr>
          <w:rFonts w:eastAsia="宋体"/>
        </w:rPr>
        <w:t xml:space="preserve"> </w:t>
      </w:r>
      <w:r>
        <w:rPr>
          <w:rFonts w:eastAsia="宋体"/>
        </w:rPr>
        <w:t>是控制地板强度的归一化常数（默认值）。当</w:t>
      </w:r>
      <w:r>
        <w:rPr>
          <w:rFonts w:eastAsia="宋体"/>
        </w:rPr>
        <w:t xml:space="preserve"> </w:t>
      </w:r>
      <w:r>
        <w:rPr>
          <w:rFonts w:eastAsia="宋体"/>
        </w:rPr>
        <w:t>时，覆盖</w:t>
      </w:r>
      <w:r>
        <w:rPr>
          <w:rFonts w:eastAsia="宋体"/>
        </w:rPr>
        <w:t>40</w:t>
      </w:r>
      <w:r>
        <w:rPr>
          <w:rFonts w:eastAsia="宋体"/>
        </w:rPr>
        <w:t>像素的高斯图几何上最小权重为</w:t>
      </w:r>
      <w:r>
        <w:rPr>
          <w:rFonts w:eastAsia="宋体"/>
        </w:rPr>
        <w:t>2.0——</w:t>
      </w:r>
      <w:r>
        <w:rPr>
          <w:rFonts w:eastAsia="宋体"/>
        </w:rPr>
        <w:t>足以维持基线密度信号。较低的值会产生更强的下限，同时恢复原始行为。</w:t>
      </w:r>
      <m:oMath>
        <m:r>
          <w:rPr>
            <w:rFonts w:ascii="Cambria Math" w:hAnsi="Cambria Math"/>
          </w:rPr>
          <m:t>KK</m:t>
        </m:r>
        <m:r>
          <m:rPr>
            <m:sty m:val="p"/>
          </m:rPr>
          <w:rPr>
            <w:rFonts w:ascii="Cambria Math" w:hAnsi="Cambria Math"/>
          </w:rPr>
          <m:t>=</m:t>
        </m:r>
        <m:r>
          <w:rPr>
            <w:rFonts w:ascii="Cambria Math" w:hAnsi="Cambria Math"/>
          </w:rPr>
          <m:t>20K</m:t>
        </m:r>
        <m:r>
          <m:rPr>
            <m:sty m:val="p"/>
          </m:rPr>
          <w:rPr>
            <w:rFonts w:ascii="Cambria Math" w:hAnsi="Cambria Math"/>
          </w:rPr>
          <m:t>=</m:t>
        </m:r>
        <m:r>
          <w:rPr>
            <w:rFonts w:ascii="Cambria Math" w:hAnsi="Cambria Math"/>
          </w:rPr>
          <m:t>20KK</m:t>
        </m:r>
        <m:r>
          <m:rPr>
            <m:sty m:val="p"/>
          </m:rPr>
          <w:rPr>
            <w:rFonts w:ascii="Cambria Math" w:hAnsi="Cambria Math"/>
          </w:rPr>
          <m:t>→∞</m:t>
        </m:r>
      </m:oMath>
    </w:p>
    <w:p w14:paraId="1DA35B5C" w14:textId="77777777" w:rsidR="00E00723" w:rsidRDefault="004E4672">
      <w:pPr>
        <w:pStyle w:val="3"/>
      </w:pPr>
      <w:bookmarkStart w:id="18" w:name="implementation-1"/>
      <w:bookmarkEnd w:id="17"/>
      <w:r>
        <w:rPr>
          <w:rFonts w:eastAsia="宋体"/>
        </w:rPr>
        <w:t>实现</w:t>
      </w:r>
    </w:p>
    <w:p w14:paraId="1EF48BD3" w14:textId="77777777" w:rsidR="00E00723" w:rsidRDefault="004E4672">
      <w:pPr>
        <w:pStyle w:val="FirstParagraph"/>
      </w:pPr>
      <w:r>
        <w:rPr>
          <w:rFonts w:eastAsia="宋体"/>
        </w:rPr>
        <w:t>几何计数器需要一个新的</w:t>
      </w:r>
      <w:r>
        <w:rPr>
          <w:rFonts w:eastAsia="宋体"/>
        </w:rPr>
        <w:t>CUDA</w:t>
      </w:r>
      <w:r>
        <w:rPr>
          <w:rFonts w:eastAsia="宋体"/>
        </w:rPr>
        <w:t>核</w:t>
      </w:r>
      <w:r>
        <w:rPr>
          <w:rStyle w:val="VerbatimChar"/>
          <w:rFonts w:eastAsia="宋体"/>
        </w:rPr>
        <w:t>计数</w:t>
      </w:r>
      <w:r>
        <w:rPr>
          <w:rStyle w:val="VerbatimChar"/>
          <w:rFonts w:eastAsia="宋体"/>
        </w:rPr>
        <w:t>GeometricPixelsCUDA</w:t>
      </w:r>
      <w:r>
        <w:rPr>
          <w:rFonts w:eastAsia="宋体"/>
        </w:rPr>
        <w:t>在</w:t>
      </w:r>
      <w:r>
        <w:rPr>
          <w:rFonts w:eastAsia="宋体"/>
        </w:rPr>
        <w:t xml:space="preserve"> </w:t>
      </w:r>
      <w:r>
        <w:rPr>
          <w:rStyle w:val="VerbatimChar"/>
        </w:rPr>
        <w:t>forward.cu</w:t>
      </w:r>
      <w:r>
        <w:rPr>
          <w:rFonts w:eastAsia="宋体"/>
        </w:rPr>
        <w:t xml:space="preserve"> </w:t>
      </w:r>
      <w:r>
        <w:rPr>
          <w:rFonts w:eastAsia="宋体"/>
        </w:rPr>
        <w:t>中。该核运行于预处理和渲染阶段之间，计算每个高斯投影到的屏幕空间像素数，仅基于其二维协方差（不含阿尔法测试）。核会遍历基于瓦片的交点网格，但跳过所有</w:t>
      </w:r>
      <w:r>
        <w:rPr>
          <w:rFonts w:eastAsia="宋体"/>
        </w:rPr>
        <w:t xml:space="preserve"> alpha </w:t>
      </w:r>
      <w:r>
        <w:rPr>
          <w:rFonts w:eastAsia="宋体"/>
        </w:rPr>
        <w:t>混合检查。</w:t>
      </w:r>
    </w:p>
    <w:p w14:paraId="26A4E85C" w14:textId="77777777" w:rsidR="00E00723" w:rsidRDefault="004E4672">
      <w:pPr>
        <w:pStyle w:val="a0"/>
      </w:pPr>
      <w:r>
        <w:rPr>
          <w:rFonts w:eastAsia="宋体"/>
        </w:rPr>
        <w:t>现有的像素计数器和新的几何计数器作为光栅器分离的张量返回（将返回元组从</w:t>
      </w:r>
      <w:r>
        <w:rPr>
          <w:rFonts w:eastAsia="宋体"/>
        </w:rPr>
        <w:t>7</w:t>
      </w:r>
      <w:r>
        <w:rPr>
          <w:rFonts w:eastAsia="宋体"/>
        </w:rPr>
        <w:t>个元素扩展到</w:t>
      </w:r>
      <w:r>
        <w:rPr>
          <w:rFonts w:eastAsia="宋体"/>
        </w:rPr>
        <w:t>8</w:t>
      </w:r>
      <w:r>
        <w:rPr>
          <w:rFonts w:eastAsia="宋体"/>
        </w:rPr>
        <w:t>个元素）。然后施加重量底</w:t>
      </w:r>
      <w:r>
        <w:rPr>
          <w:rFonts w:eastAsia="宋体"/>
        </w:rPr>
        <w:t xml:space="preserve"> </w:t>
      </w:r>
      <w:r>
        <w:rPr>
          <w:rStyle w:val="VerbatimChar"/>
        </w:rPr>
        <w:t>add_densification_stats</w:t>
      </w:r>
      <w:r>
        <w:t>：</w:t>
      </w:r>
    </w:p>
    <w:p w14:paraId="1F72C892" w14:textId="77777777" w:rsidR="00E00723" w:rsidRDefault="004E4672">
      <w:pPr>
        <w:pStyle w:val="SourceCode"/>
      </w:pPr>
      <w:r>
        <w:rPr>
          <w:rStyle w:val="VerbatimChar"/>
          <w:rFonts w:eastAsia="宋体"/>
        </w:rPr>
        <w:lastRenderedPageBreak/>
        <w:t>如果</w:t>
      </w:r>
      <w:r>
        <w:rPr>
          <w:rStyle w:val="VerbatimChar"/>
          <w:rFonts w:eastAsia="宋体"/>
        </w:rPr>
        <w:t xml:space="preserve"> pixels_geo </w:t>
      </w:r>
      <w:r>
        <w:rPr>
          <w:rStyle w:val="VerbatimChar"/>
          <w:rFonts w:eastAsia="宋体"/>
        </w:rPr>
        <w:t>不是</w:t>
      </w:r>
      <w:r>
        <w:rPr>
          <w:rStyle w:val="VerbatimChar"/>
          <w:rFonts w:eastAsia="宋体"/>
        </w:rPr>
        <w:t xml:space="preserve"> None</w:t>
      </w:r>
      <w:r>
        <w:rPr>
          <w:rStyle w:val="VerbatimChar"/>
          <w:rFonts w:eastAsia="宋体"/>
        </w:rPr>
        <w:t>：</w:t>
      </w:r>
      <w:r>
        <w:br/>
      </w:r>
      <w:r>
        <w:rPr>
          <w:rStyle w:val="VerbatimChar"/>
        </w:rPr>
        <w:t xml:space="preserve">    weight = torch</w:t>
      </w:r>
      <w:r>
        <w:rPr>
          <w:rStyle w:val="VerbatimChar"/>
        </w:rPr>
        <w:t>。</w:t>
      </w:r>
      <w:r>
        <w:rPr>
          <w:rStyle w:val="VerbatimChar"/>
        </w:rPr>
        <w:t>maximum</w:t>
      </w:r>
      <w:r>
        <w:rPr>
          <w:rStyle w:val="VerbatimChar"/>
        </w:rPr>
        <w:t>（</w:t>
      </w:r>
      <w:r>
        <w:rPr>
          <w:rStyle w:val="VerbatimChar"/>
        </w:rPr>
        <w:t>weight</w:t>
      </w:r>
      <w:r>
        <w:rPr>
          <w:rStyle w:val="VerbatimChar"/>
        </w:rPr>
        <w:t>，</w:t>
      </w:r>
      <w:r>
        <w:rPr>
          <w:rStyle w:val="VerbatimChar"/>
        </w:rPr>
        <w:t xml:space="preserve"> pixels_geo[filter] / K</w:t>
      </w:r>
      <w:r>
        <w:rPr>
          <w:rStyle w:val="VerbatimChar"/>
        </w:rPr>
        <w:t>）</w:t>
      </w:r>
    </w:p>
    <w:tbl>
      <w:tblPr>
        <w:tblStyle w:val="Table"/>
        <w:tblW w:w="0" w:type="auto"/>
        <w:jc w:val="center"/>
        <w:tblLook w:val="0600" w:firstRow="0" w:lastRow="0" w:firstColumn="0" w:lastColumn="0" w:noHBand="1" w:noVBand="1"/>
      </w:tblPr>
      <w:tblGrid>
        <w:gridCol w:w="6587"/>
      </w:tblGrid>
      <w:tr w:rsidR="00E00723" w14:paraId="552448B8" w14:textId="77777777">
        <w:trPr>
          <w:jc w:val="center"/>
        </w:trPr>
        <w:tc>
          <w:tcPr>
            <w:tcW w:w="0" w:type="auto"/>
          </w:tcPr>
          <w:tbl>
            <w:tblPr>
              <w:tblStyle w:val="Table"/>
              <w:tblW w:w="0" w:type="auto"/>
              <w:tblLook w:val="0000" w:firstRow="0" w:lastRow="0" w:firstColumn="0" w:lastColumn="0" w:noHBand="0" w:noVBand="0"/>
            </w:tblPr>
            <w:tblGrid>
              <w:gridCol w:w="696"/>
              <w:gridCol w:w="1564"/>
              <w:gridCol w:w="918"/>
              <w:gridCol w:w="853"/>
              <w:gridCol w:w="924"/>
              <w:gridCol w:w="1416"/>
            </w:tblGrid>
            <w:tr w:rsidR="00E00723" w14:paraId="001D6782" w14:textId="77777777">
              <w:tc>
                <w:tcPr>
                  <w:tcW w:w="0" w:type="auto"/>
                  <w:vMerge w:val="restart"/>
                </w:tcPr>
                <w:p w14:paraId="118556E5" w14:textId="77777777" w:rsidR="00E00723" w:rsidRDefault="004E4672">
                  <w:pPr>
                    <w:pStyle w:val="Compact"/>
                    <w:jc w:val="center"/>
                  </w:pPr>
                  <w:bookmarkStart w:id="19" w:name="tab:comparison"/>
                  <w:r>
                    <w:rPr>
                      <w:rFonts w:eastAsia="宋体"/>
                    </w:rPr>
                    <w:t>场景</w:t>
                  </w:r>
                </w:p>
              </w:tc>
              <w:tc>
                <w:tcPr>
                  <w:tcW w:w="0" w:type="auto"/>
                  <w:vMerge w:val="restart"/>
                </w:tcPr>
                <w:p w14:paraId="4363381A" w14:textId="77777777" w:rsidR="00E00723" w:rsidRDefault="004E4672">
                  <w:pPr>
                    <w:pStyle w:val="Compact"/>
                    <w:jc w:val="center"/>
                  </w:pPr>
                  <w:r>
                    <w:rPr>
                      <w:rFonts w:eastAsia="宋体"/>
                    </w:rPr>
                    <w:t>方法</w:t>
                  </w:r>
                </w:p>
              </w:tc>
              <w:tc>
                <w:tcPr>
                  <w:tcW w:w="0" w:type="auto"/>
                  <w:vMerge w:val="restart"/>
                </w:tcPr>
                <w:p w14:paraId="506C1E07" w14:textId="77777777" w:rsidR="00E00723" w:rsidRDefault="004E4672">
                  <w:pPr>
                    <w:pStyle w:val="Compact"/>
                    <w:jc w:val="center"/>
                  </w:pPr>
                  <w:r>
                    <w:t>PSNR</w:t>
                  </w:r>
                  <m:oMath>
                    <m:r>
                      <m:rPr>
                        <m:sty m:val="p"/>
                      </m:rPr>
                      <w:rPr>
                        <w:rFonts w:ascii="Cambria Math" w:hAnsi="Cambria Math"/>
                      </w:rPr>
                      <m:t>↑</m:t>
                    </m:r>
                  </m:oMath>
                </w:p>
              </w:tc>
              <w:tc>
                <w:tcPr>
                  <w:tcW w:w="0" w:type="auto"/>
                  <w:vMerge w:val="restart"/>
                </w:tcPr>
                <w:p w14:paraId="5EC8D18D" w14:textId="77777777" w:rsidR="00E00723" w:rsidRDefault="004E4672">
                  <w:pPr>
                    <w:pStyle w:val="Compact"/>
                    <w:jc w:val="center"/>
                  </w:pPr>
                  <w:r>
                    <w:t>SSIM</w:t>
                  </w:r>
                  <m:oMath>
                    <m:r>
                      <m:rPr>
                        <m:sty m:val="p"/>
                      </m:rPr>
                      <w:rPr>
                        <w:rFonts w:ascii="Cambria Math" w:hAnsi="Cambria Math"/>
                      </w:rPr>
                      <m:t>↑</m:t>
                    </m:r>
                  </m:oMath>
                </w:p>
              </w:tc>
              <w:tc>
                <w:tcPr>
                  <w:tcW w:w="0" w:type="auto"/>
                  <w:vMerge w:val="restart"/>
                </w:tcPr>
                <w:p w14:paraId="591BF459" w14:textId="77777777" w:rsidR="00E00723" w:rsidRDefault="004E4672">
                  <w:pPr>
                    <w:pStyle w:val="Compact"/>
                    <w:jc w:val="center"/>
                  </w:pPr>
                  <w:r>
                    <w:t>LPIPS</w:t>
                  </w:r>
                  <m:oMath>
                    <m:r>
                      <m:rPr>
                        <m:sty m:val="p"/>
                      </m:rPr>
                      <w:rPr>
                        <w:rFonts w:ascii="Cambria Math" w:hAnsi="Cambria Math"/>
                      </w:rPr>
                      <m:t>↓</m:t>
                    </m:r>
                  </m:oMath>
                </w:p>
              </w:tc>
              <w:tc>
                <w:tcPr>
                  <w:tcW w:w="0" w:type="auto"/>
                </w:tcPr>
                <w:p w14:paraId="2079EA47" w14:textId="77777777" w:rsidR="00E00723" w:rsidRDefault="004E4672">
                  <w:pPr>
                    <w:pStyle w:val="Compact"/>
                    <w:jc w:val="center"/>
                  </w:pPr>
                  <w:r>
                    <w:rPr>
                      <w:rFonts w:eastAsia="宋体"/>
                    </w:rPr>
                    <w:t>与基线相比</w:t>
                  </w:r>
                </w:p>
              </w:tc>
            </w:tr>
            <w:tr w:rsidR="00E00723" w14:paraId="0213C20F" w14:textId="77777777">
              <w:tc>
                <w:tcPr>
                  <w:tcW w:w="0" w:type="auto"/>
                  <w:vMerge/>
                </w:tcPr>
                <w:p w14:paraId="0318A52C" w14:textId="77777777" w:rsidR="00E00723" w:rsidRDefault="00E00723"/>
              </w:tc>
              <w:tc>
                <w:tcPr>
                  <w:tcW w:w="0" w:type="auto"/>
                  <w:vMerge/>
                </w:tcPr>
                <w:p w14:paraId="63852C46" w14:textId="77777777" w:rsidR="00E00723" w:rsidRDefault="00E00723"/>
              </w:tc>
              <w:tc>
                <w:tcPr>
                  <w:tcW w:w="0" w:type="auto"/>
                  <w:vMerge/>
                </w:tcPr>
                <w:p w14:paraId="070076DA" w14:textId="77777777" w:rsidR="00E00723" w:rsidRDefault="00E00723"/>
              </w:tc>
              <w:tc>
                <w:tcPr>
                  <w:tcW w:w="0" w:type="auto"/>
                  <w:vMerge/>
                </w:tcPr>
                <w:p w14:paraId="37DC3F4B" w14:textId="77777777" w:rsidR="00E00723" w:rsidRDefault="00E00723"/>
              </w:tc>
              <w:tc>
                <w:tcPr>
                  <w:tcW w:w="0" w:type="auto"/>
                  <w:vMerge/>
                </w:tcPr>
                <w:p w14:paraId="1774FFA2" w14:textId="77777777" w:rsidR="00E00723" w:rsidRDefault="00E00723"/>
              </w:tc>
              <w:tc>
                <w:tcPr>
                  <w:tcW w:w="0" w:type="auto"/>
                </w:tcPr>
                <w:p w14:paraId="7E7FA617" w14:textId="77777777" w:rsidR="00E00723" w:rsidRDefault="004E4672">
                  <w:pPr>
                    <w:pStyle w:val="Compact"/>
                    <w:jc w:val="center"/>
                  </w:pPr>
                  <m:oMath>
                    <m:r>
                      <m:rPr>
                        <m:sty m:val="p"/>
                      </m:rPr>
                      <w:rPr>
                        <w:rFonts w:ascii="Cambria Math" w:hAnsi="Cambria Math"/>
                      </w:rPr>
                      <m:t>Δ</m:t>
                    </m:r>
                  </m:oMath>
                  <w:r>
                    <w:t>PSNR</w:t>
                  </w:r>
                </w:p>
              </w:tc>
            </w:tr>
            <w:tr w:rsidR="00E00723" w14:paraId="17ABA30A" w14:textId="77777777">
              <w:tc>
                <w:tcPr>
                  <w:tcW w:w="0" w:type="auto"/>
                  <w:vMerge w:val="restart"/>
                </w:tcPr>
                <w:p w14:paraId="4B087D1C" w14:textId="77777777" w:rsidR="00E00723" w:rsidRDefault="004E4672">
                  <w:pPr>
                    <w:pStyle w:val="Compact"/>
                    <w:jc w:val="center"/>
                  </w:pPr>
                  <w:r>
                    <w:rPr>
                      <w:rFonts w:eastAsia="宋体"/>
                    </w:rPr>
                    <w:t>礼堂</w:t>
                  </w:r>
                </w:p>
              </w:tc>
              <w:tc>
                <w:tcPr>
                  <w:tcW w:w="0" w:type="auto"/>
                </w:tcPr>
                <w:p w14:paraId="1FB475D7" w14:textId="77777777" w:rsidR="00E00723" w:rsidRDefault="004E4672">
                  <w:pPr>
                    <w:pStyle w:val="Compact"/>
                    <w:jc w:val="center"/>
                  </w:pPr>
                  <w:r>
                    <w:rPr>
                      <w:rFonts w:eastAsia="宋体"/>
                    </w:rPr>
                    <w:t>基线</w:t>
                  </w:r>
                </w:p>
              </w:tc>
              <w:tc>
                <w:tcPr>
                  <w:tcW w:w="0" w:type="auto"/>
                </w:tcPr>
                <w:p w14:paraId="69197B57" w14:textId="77777777" w:rsidR="00E00723" w:rsidRDefault="004E4672">
                  <w:pPr>
                    <w:pStyle w:val="Compact"/>
                    <w:jc w:val="center"/>
                  </w:pPr>
                  <w:r>
                    <w:t>24.12</w:t>
                  </w:r>
                </w:p>
              </w:tc>
              <w:tc>
                <w:tcPr>
                  <w:tcW w:w="0" w:type="auto"/>
                </w:tcPr>
                <w:p w14:paraId="119DA854" w14:textId="77777777" w:rsidR="00E00723" w:rsidRDefault="004E4672">
                  <w:pPr>
                    <w:pStyle w:val="Compact"/>
                    <w:jc w:val="center"/>
                  </w:pPr>
                  <w:r>
                    <w:t>0.862</w:t>
                  </w:r>
                </w:p>
              </w:tc>
              <w:tc>
                <w:tcPr>
                  <w:tcW w:w="0" w:type="auto"/>
                </w:tcPr>
                <w:p w14:paraId="684F4B52" w14:textId="77777777" w:rsidR="00E00723" w:rsidRDefault="004E4672">
                  <w:pPr>
                    <w:pStyle w:val="Compact"/>
                    <w:jc w:val="center"/>
                  </w:pPr>
                  <w:r>
                    <w:t>0.241</w:t>
                  </w:r>
                </w:p>
              </w:tc>
              <w:tc>
                <w:tcPr>
                  <w:tcW w:w="0" w:type="auto"/>
                </w:tcPr>
                <w:p w14:paraId="45097A75" w14:textId="77777777" w:rsidR="00E00723" w:rsidRDefault="004E4672">
                  <w:pPr>
                    <w:pStyle w:val="Compact"/>
                    <w:jc w:val="center"/>
                  </w:pPr>
                  <w:r>
                    <w:t>—</w:t>
                  </w:r>
                </w:p>
              </w:tc>
            </w:tr>
            <w:tr w:rsidR="00E00723" w14:paraId="53D467AA" w14:textId="77777777">
              <w:tc>
                <w:tcPr>
                  <w:tcW w:w="0" w:type="auto"/>
                  <w:vMerge/>
                </w:tcPr>
                <w:p w14:paraId="2E9A6384" w14:textId="77777777" w:rsidR="00E00723" w:rsidRDefault="00E00723"/>
              </w:tc>
              <w:tc>
                <w:tcPr>
                  <w:tcW w:w="0" w:type="auto"/>
                </w:tcPr>
                <w:p w14:paraId="73E89139" w14:textId="77777777" w:rsidR="00E00723" w:rsidRDefault="004E4672">
                  <w:pPr>
                    <w:pStyle w:val="Compact"/>
                    <w:jc w:val="center"/>
                  </w:pPr>
                  <w:r>
                    <w:t xml:space="preserve">H1 </w:t>
                  </w:r>
                  <w:r>
                    <w:t>（</w:t>
                  </w:r>
                  <w:r>
                    <w:t>D+S</w:t>
                  </w:r>
                  <w:r>
                    <w:t>）</w:t>
                  </w:r>
                </w:p>
              </w:tc>
              <w:tc>
                <w:tcPr>
                  <w:tcW w:w="0" w:type="auto"/>
                </w:tcPr>
                <w:p w14:paraId="3C18227B" w14:textId="77777777" w:rsidR="00E00723" w:rsidRDefault="004E4672">
                  <w:pPr>
                    <w:pStyle w:val="Compact"/>
                    <w:jc w:val="center"/>
                  </w:pPr>
                  <w:r>
                    <w:t>24.37</w:t>
                  </w:r>
                </w:p>
              </w:tc>
              <w:tc>
                <w:tcPr>
                  <w:tcW w:w="0" w:type="auto"/>
                </w:tcPr>
                <w:p w14:paraId="04EF9C62" w14:textId="77777777" w:rsidR="00E00723" w:rsidRDefault="004E4672">
                  <w:pPr>
                    <w:pStyle w:val="Compact"/>
                    <w:jc w:val="center"/>
                  </w:pPr>
                  <w:r>
                    <w:t>0.881</w:t>
                  </w:r>
                </w:p>
              </w:tc>
              <w:tc>
                <w:tcPr>
                  <w:tcW w:w="0" w:type="auto"/>
                </w:tcPr>
                <w:p w14:paraId="774F0AF4" w14:textId="77777777" w:rsidR="00E00723" w:rsidRDefault="004E4672">
                  <w:pPr>
                    <w:pStyle w:val="Compact"/>
                    <w:jc w:val="center"/>
                  </w:pPr>
                  <w:r>
                    <w:t>0.140</w:t>
                  </w:r>
                </w:p>
              </w:tc>
              <w:tc>
                <w:tcPr>
                  <w:tcW w:w="0" w:type="auto"/>
                </w:tcPr>
                <w:p w14:paraId="2E642B0D" w14:textId="77777777" w:rsidR="00E00723" w:rsidRDefault="004E4672">
                  <w:pPr>
                    <w:pStyle w:val="Compact"/>
                    <w:jc w:val="center"/>
                  </w:pPr>
                  <w:r>
                    <w:t>+0.25</w:t>
                  </w:r>
                </w:p>
              </w:tc>
            </w:tr>
            <w:tr w:rsidR="00E00723" w14:paraId="605F504A" w14:textId="77777777">
              <w:tc>
                <w:tcPr>
                  <w:tcW w:w="0" w:type="auto"/>
                  <w:vMerge/>
                </w:tcPr>
                <w:p w14:paraId="1699CBB6" w14:textId="77777777" w:rsidR="00E00723" w:rsidRDefault="00E00723"/>
              </w:tc>
              <w:tc>
                <w:tcPr>
                  <w:tcW w:w="0" w:type="auto"/>
                </w:tcPr>
                <w:p w14:paraId="2528CEA0" w14:textId="77777777" w:rsidR="00E00723" w:rsidRDefault="004E4672">
                  <w:pPr>
                    <w:pStyle w:val="Compact"/>
                    <w:jc w:val="center"/>
                  </w:pPr>
                  <w:r>
                    <w:t xml:space="preserve">H2 </w:t>
                  </w:r>
                  <w:r>
                    <w:t>（</w:t>
                  </w:r>
                  <w:r>
                    <w:t>K=20</w:t>
                  </w:r>
                  <w:r>
                    <w:t>）</w:t>
                  </w:r>
                </w:p>
              </w:tc>
              <w:tc>
                <w:tcPr>
                  <w:tcW w:w="0" w:type="auto"/>
                </w:tcPr>
                <w:p w14:paraId="298B8ADF" w14:textId="77777777" w:rsidR="00E00723" w:rsidRDefault="004E4672">
                  <w:pPr>
                    <w:pStyle w:val="Compact"/>
                    <w:jc w:val="center"/>
                  </w:pPr>
                  <w:r>
                    <w:rPr>
                      <w:b/>
                      <w:bCs/>
                    </w:rPr>
                    <w:t>25.28</w:t>
                  </w:r>
                </w:p>
              </w:tc>
              <w:tc>
                <w:tcPr>
                  <w:tcW w:w="0" w:type="auto"/>
                </w:tcPr>
                <w:p w14:paraId="695B5012" w14:textId="77777777" w:rsidR="00E00723" w:rsidRDefault="004E4672">
                  <w:pPr>
                    <w:pStyle w:val="Compact"/>
                    <w:jc w:val="center"/>
                  </w:pPr>
                  <w:r>
                    <w:rPr>
                      <w:b/>
                      <w:bCs/>
                    </w:rPr>
                    <w:t>0.895</w:t>
                  </w:r>
                </w:p>
              </w:tc>
              <w:tc>
                <w:tcPr>
                  <w:tcW w:w="0" w:type="auto"/>
                </w:tcPr>
                <w:p w14:paraId="6F1BB22E" w14:textId="77777777" w:rsidR="00E00723" w:rsidRDefault="004E4672">
                  <w:pPr>
                    <w:pStyle w:val="Compact"/>
                    <w:jc w:val="center"/>
                  </w:pPr>
                  <w:r>
                    <w:rPr>
                      <w:b/>
                      <w:bCs/>
                    </w:rPr>
                    <w:t>0.132</w:t>
                  </w:r>
                </w:p>
              </w:tc>
              <w:tc>
                <w:tcPr>
                  <w:tcW w:w="0" w:type="auto"/>
                </w:tcPr>
                <w:p w14:paraId="148F8147" w14:textId="77777777" w:rsidR="00E00723" w:rsidRDefault="004E4672">
                  <w:pPr>
                    <w:pStyle w:val="Compact"/>
                    <w:jc w:val="center"/>
                  </w:pPr>
                  <w:r>
                    <w:rPr>
                      <w:b/>
                      <w:bCs/>
                    </w:rPr>
                    <w:t>+1.17</w:t>
                  </w:r>
                </w:p>
              </w:tc>
            </w:tr>
            <w:tr w:rsidR="00E00723" w14:paraId="7B47634E" w14:textId="77777777">
              <w:tc>
                <w:tcPr>
                  <w:tcW w:w="0" w:type="auto"/>
                  <w:vMerge/>
                </w:tcPr>
                <w:p w14:paraId="43981C5F" w14:textId="77777777" w:rsidR="00E00723" w:rsidRDefault="00E00723"/>
              </w:tc>
              <w:tc>
                <w:tcPr>
                  <w:tcW w:w="0" w:type="auto"/>
                </w:tcPr>
                <w:p w14:paraId="3D853B28" w14:textId="77777777" w:rsidR="00E00723" w:rsidRDefault="004E4672">
                  <w:pPr>
                    <w:pStyle w:val="Compact"/>
                    <w:jc w:val="center"/>
                  </w:pPr>
                  <w:r>
                    <w:t>H1+H2</w:t>
                  </w:r>
                </w:p>
              </w:tc>
              <w:tc>
                <w:tcPr>
                  <w:tcW w:w="0" w:type="auto"/>
                </w:tcPr>
                <w:p w14:paraId="3B3B54C8" w14:textId="77777777" w:rsidR="00E00723" w:rsidRDefault="004E4672">
                  <w:pPr>
                    <w:pStyle w:val="Compact"/>
                    <w:jc w:val="center"/>
                  </w:pPr>
                  <w:r>
                    <w:t>23.78</w:t>
                  </w:r>
                </w:p>
              </w:tc>
              <w:tc>
                <w:tcPr>
                  <w:tcW w:w="0" w:type="auto"/>
                </w:tcPr>
                <w:p w14:paraId="6E306208" w14:textId="77777777" w:rsidR="00E00723" w:rsidRDefault="004E4672">
                  <w:pPr>
                    <w:pStyle w:val="Compact"/>
                    <w:jc w:val="center"/>
                  </w:pPr>
                  <w:r>
                    <w:t>0.863</w:t>
                  </w:r>
                </w:p>
              </w:tc>
              <w:tc>
                <w:tcPr>
                  <w:tcW w:w="0" w:type="auto"/>
                </w:tcPr>
                <w:p w14:paraId="512DC3E4" w14:textId="77777777" w:rsidR="00E00723" w:rsidRDefault="004E4672">
                  <w:pPr>
                    <w:pStyle w:val="Compact"/>
                    <w:jc w:val="center"/>
                  </w:pPr>
                  <w:r>
                    <w:t>0.160</w:t>
                  </w:r>
                </w:p>
              </w:tc>
              <w:tc>
                <w:tcPr>
                  <w:tcW w:w="0" w:type="auto"/>
                </w:tcPr>
                <w:p w14:paraId="63C0ECC0" w14:textId="77777777" w:rsidR="00E00723" w:rsidRDefault="004E4672">
                  <w:pPr>
                    <w:pStyle w:val="Compact"/>
                    <w:jc w:val="center"/>
                  </w:pPr>
                  <m:oMath>
                    <m:r>
                      <m:rPr>
                        <m:sty m:val="p"/>
                      </m:rPr>
                      <w:rPr>
                        <w:rFonts w:ascii="Cambria Math" w:hAnsi="Cambria Math"/>
                      </w:rPr>
                      <m:t>-</m:t>
                    </m:r>
                  </m:oMath>
                  <w:r>
                    <w:t>0.34</w:t>
                  </w:r>
                </w:p>
              </w:tc>
            </w:tr>
            <w:tr w:rsidR="00E00723" w14:paraId="7C304759" w14:textId="77777777">
              <w:tc>
                <w:tcPr>
                  <w:tcW w:w="0" w:type="auto"/>
                  <w:vMerge w:val="restart"/>
                </w:tcPr>
                <w:p w14:paraId="7CB99434" w14:textId="77777777" w:rsidR="00E00723" w:rsidRDefault="004E4672">
                  <w:pPr>
                    <w:pStyle w:val="Compact"/>
                    <w:jc w:val="center"/>
                  </w:pPr>
                  <w:r>
                    <w:rPr>
                      <w:rFonts w:eastAsia="宋体"/>
                    </w:rPr>
                    <w:t>家庭</w:t>
                  </w:r>
                </w:p>
              </w:tc>
              <w:tc>
                <w:tcPr>
                  <w:tcW w:w="0" w:type="auto"/>
                </w:tcPr>
                <w:p w14:paraId="76778C3E" w14:textId="77777777" w:rsidR="00E00723" w:rsidRDefault="004E4672">
                  <w:pPr>
                    <w:pStyle w:val="Compact"/>
                    <w:jc w:val="center"/>
                  </w:pPr>
                  <w:r>
                    <w:rPr>
                      <w:rFonts w:eastAsia="宋体"/>
                    </w:rPr>
                    <w:t>基线</w:t>
                  </w:r>
                </w:p>
              </w:tc>
              <w:tc>
                <w:tcPr>
                  <w:tcW w:w="0" w:type="auto"/>
                </w:tcPr>
                <w:p w14:paraId="634C2261" w14:textId="77777777" w:rsidR="00E00723" w:rsidRDefault="004E4672">
                  <w:pPr>
                    <w:pStyle w:val="Compact"/>
                    <w:jc w:val="center"/>
                  </w:pPr>
                  <w:r>
                    <w:rPr>
                      <w:b/>
                      <w:bCs/>
                    </w:rPr>
                    <w:t>26.53</w:t>
                  </w:r>
                </w:p>
              </w:tc>
              <w:tc>
                <w:tcPr>
                  <w:tcW w:w="0" w:type="auto"/>
                </w:tcPr>
                <w:p w14:paraId="7ACFC6D1" w14:textId="77777777" w:rsidR="00E00723" w:rsidRDefault="004E4672">
                  <w:pPr>
                    <w:pStyle w:val="Compact"/>
                    <w:jc w:val="center"/>
                  </w:pPr>
                  <w:r>
                    <w:t>0.926</w:t>
                  </w:r>
                </w:p>
              </w:tc>
              <w:tc>
                <w:tcPr>
                  <w:tcW w:w="0" w:type="auto"/>
                </w:tcPr>
                <w:p w14:paraId="100B2921" w14:textId="77777777" w:rsidR="00E00723" w:rsidRDefault="004E4672">
                  <w:pPr>
                    <w:pStyle w:val="Compact"/>
                    <w:jc w:val="center"/>
                  </w:pPr>
                  <w:r>
                    <w:rPr>
                      <w:b/>
                      <w:bCs/>
                    </w:rPr>
                    <w:t>0.067</w:t>
                  </w:r>
                </w:p>
              </w:tc>
              <w:tc>
                <w:tcPr>
                  <w:tcW w:w="0" w:type="auto"/>
                </w:tcPr>
                <w:p w14:paraId="17358B5E" w14:textId="77777777" w:rsidR="00E00723" w:rsidRDefault="004E4672">
                  <w:pPr>
                    <w:pStyle w:val="Compact"/>
                    <w:jc w:val="center"/>
                  </w:pPr>
                  <w:r>
                    <w:t>—</w:t>
                  </w:r>
                </w:p>
              </w:tc>
            </w:tr>
            <w:tr w:rsidR="00E00723" w14:paraId="2CAB49D2" w14:textId="77777777">
              <w:tc>
                <w:tcPr>
                  <w:tcW w:w="0" w:type="auto"/>
                  <w:vMerge/>
                </w:tcPr>
                <w:p w14:paraId="632E15FE" w14:textId="77777777" w:rsidR="00E00723" w:rsidRDefault="00E00723"/>
              </w:tc>
              <w:tc>
                <w:tcPr>
                  <w:tcW w:w="0" w:type="auto"/>
                </w:tcPr>
                <w:p w14:paraId="7A0EAA6E" w14:textId="77777777" w:rsidR="00E00723" w:rsidRDefault="004E4672">
                  <w:pPr>
                    <w:pStyle w:val="Compact"/>
                    <w:jc w:val="center"/>
                  </w:pPr>
                  <w:r>
                    <w:t xml:space="preserve">H1 </w:t>
                  </w:r>
                  <w:r>
                    <w:t>（</w:t>
                  </w:r>
                  <w:r>
                    <w:t>D+S</w:t>
                  </w:r>
                  <w:r>
                    <w:t>）</w:t>
                  </w:r>
                </w:p>
              </w:tc>
              <w:tc>
                <w:tcPr>
                  <w:tcW w:w="0" w:type="auto"/>
                </w:tcPr>
                <w:p w14:paraId="1FAD3327" w14:textId="77777777" w:rsidR="00E00723" w:rsidRDefault="004E4672">
                  <w:pPr>
                    <w:pStyle w:val="Compact"/>
                    <w:jc w:val="center"/>
                  </w:pPr>
                  <w:r>
                    <w:t>26.47</w:t>
                  </w:r>
                </w:p>
              </w:tc>
              <w:tc>
                <w:tcPr>
                  <w:tcW w:w="0" w:type="auto"/>
                </w:tcPr>
                <w:p w14:paraId="529015F1" w14:textId="77777777" w:rsidR="00E00723" w:rsidRDefault="004E4672">
                  <w:pPr>
                    <w:pStyle w:val="Compact"/>
                    <w:jc w:val="center"/>
                  </w:pPr>
                  <w:r>
                    <w:rPr>
                      <w:b/>
                      <w:bCs/>
                    </w:rPr>
                    <w:t>0.927</w:t>
                  </w:r>
                </w:p>
              </w:tc>
              <w:tc>
                <w:tcPr>
                  <w:tcW w:w="0" w:type="auto"/>
                </w:tcPr>
                <w:p w14:paraId="7CA68FEB" w14:textId="77777777" w:rsidR="00E00723" w:rsidRDefault="004E4672">
                  <w:pPr>
                    <w:pStyle w:val="Compact"/>
                    <w:jc w:val="center"/>
                  </w:pPr>
                  <w:r>
                    <w:rPr>
                      <w:b/>
                      <w:bCs/>
                    </w:rPr>
                    <w:t>0.067</w:t>
                  </w:r>
                </w:p>
              </w:tc>
              <w:tc>
                <w:tcPr>
                  <w:tcW w:w="0" w:type="auto"/>
                </w:tcPr>
                <w:p w14:paraId="1CEC349E" w14:textId="77777777" w:rsidR="00E00723" w:rsidRDefault="004E4672">
                  <w:pPr>
                    <w:pStyle w:val="Compact"/>
                    <w:jc w:val="center"/>
                  </w:pPr>
                  <m:oMath>
                    <m:r>
                      <m:rPr>
                        <m:sty m:val="p"/>
                      </m:rPr>
                      <w:rPr>
                        <w:rFonts w:ascii="Cambria Math" w:hAnsi="Cambria Math"/>
                      </w:rPr>
                      <m:t>-</m:t>
                    </m:r>
                  </m:oMath>
                  <w:r>
                    <w:t>0.06</w:t>
                  </w:r>
                </w:p>
              </w:tc>
            </w:tr>
            <w:tr w:rsidR="00E00723" w14:paraId="084888B6" w14:textId="77777777">
              <w:tc>
                <w:tcPr>
                  <w:tcW w:w="0" w:type="auto"/>
                  <w:vMerge/>
                </w:tcPr>
                <w:p w14:paraId="423BCE83" w14:textId="77777777" w:rsidR="00E00723" w:rsidRDefault="00E00723"/>
              </w:tc>
              <w:tc>
                <w:tcPr>
                  <w:tcW w:w="0" w:type="auto"/>
                </w:tcPr>
                <w:p w14:paraId="0B6E4D89" w14:textId="77777777" w:rsidR="00E00723" w:rsidRDefault="004E4672">
                  <w:pPr>
                    <w:pStyle w:val="Compact"/>
                    <w:jc w:val="center"/>
                  </w:pPr>
                  <w:r>
                    <w:t xml:space="preserve">H2 </w:t>
                  </w:r>
                  <w:r>
                    <w:t>（</w:t>
                  </w:r>
                  <w:r>
                    <w:t>K=20</w:t>
                  </w:r>
                  <w:r>
                    <w:t>）</w:t>
                  </w:r>
                </w:p>
              </w:tc>
              <w:tc>
                <w:tcPr>
                  <w:tcW w:w="0" w:type="auto"/>
                </w:tcPr>
                <w:p w14:paraId="21A1415C" w14:textId="77777777" w:rsidR="00E00723" w:rsidRDefault="004E4672">
                  <w:pPr>
                    <w:pStyle w:val="Compact"/>
                    <w:jc w:val="center"/>
                  </w:pPr>
                  <w:r>
                    <w:t>26.40</w:t>
                  </w:r>
                </w:p>
              </w:tc>
              <w:tc>
                <w:tcPr>
                  <w:tcW w:w="0" w:type="auto"/>
                </w:tcPr>
                <w:p w14:paraId="42552FED" w14:textId="77777777" w:rsidR="00E00723" w:rsidRDefault="004E4672">
                  <w:pPr>
                    <w:pStyle w:val="Compact"/>
                    <w:jc w:val="center"/>
                  </w:pPr>
                  <w:r>
                    <w:rPr>
                      <w:b/>
                      <w:bCs/>
                    </w:rPr>
                    <w:t>0.927</w:t>
                  </w:r>
                </w:p>
              </w:tc>
              <w:tc>
                <w:tcPr>
                  <w:tcW w:w="0" w:type="auto"/>
                </w:tcPr>
                <w:p w14:paraId="591C7834" w14:textId="77777777" w:rsidR="00E00723" w:rsidRDefault="004E4672">
                  <w:pPr>
                    <w:pStyle w:val="Compact"/>
                    <w:jc w:val="center"/>
                  </w:pPr>
                  <w:r>
                    <w:rPr>
                      <w:b/>
                      <w:bCs/>
                    </w:rPr>
                    <w:t>0.067</w:t>
                  </w:r>
                </w:p>
              </w:tc>
              <w:tc>
                <w:tcPr>
                  <w:tcW w:w="0" w:type="auto"/>
                </w:tcPr>
                <w:p w14:paraId="343C4C51" w14:textId="77777777" w:rsidR="00E00723" w:rsidRDefault="004E4672">
                  <w:pPr>
                    <w:pStyle w:val="Compact"/>
                    <w:jc w:val="center"/>
                  </w:pPr>
                  <m:oMath>
                    <m:r>
                      <m:rPr>
                        <m:sty m:val="p"/>
                      </m:rPr>
                      <w:rPr>
                        <w:rFonts w:ascii="Cambria Math" w:hAnsi="Cambria Math"/>
                      </w:rPr>
                      <m:t>-</m:t>
                    </m:r>
                  </m:oMath>
                  <w:r>
                    <w:t>0.12</w:t>
                  </w:r>
                </w:p>
              </w:tc>
            </w:tr>
            <w:tr w:rsidR="00E00723" w14:paraId="2BF4C42F" w14:textId="77777777">
              <w:tc>
                <w:tcPr>
                  <w:tcW w:w="0" w:type="auto"/>
                  <w:vMerge/>
                </w:tcPr>
                <w:p w14:paraId="61B153F4" w14:textId="77777777" w:rsidR="00E00723" w:rsidRDefault="00E00723"/>
              </w:tc>
              <w:tc>
                <w:tcPr>
                  <w:tcW w:w="0" w:type="auto"/>
                </w:tcPr>
                <w:p w14:paraId="6AEEAD6D" w14:textId="77777777" w:rsidR="00E00723" w:rsidRDefault="004E4672">
                  <w:pPr>
                    <w:pStyle w:val="Compact"/>
                    <w:jc w:val="center"/>
                  </w:pPr>
                  <w:r>
                    <w:t>H1+H2</w:t>
                  </w:r>
                </w:p>
              </w:tc>
              <w:tc>
                <w:tcPr>
                  <w:tcW w:w="0" w:type="auto"/>
                </w:tcPr>
                <w:p w14:paraId="61801D1D" w14:textId="77777777" w:rsidR="00E00723" w:rsidRDefault="004E4672">
                  <w:pPr>
                    <w:pStyle w:val="Compact"/>
                    <w:jc w:val="center"/>
                  </w:pPr>
                  <w:r>
                    <w:t>26.17</w:t>
                  </w:r>
                </w:p>
              </w:tc>
              <w:tc>
                <w:tcPr>
                  <w:tcW w:w="0" w:type="auto"/>
                </w:tcPr>
                <w:p w14:paraId="0AE9DEBE" w14:textId="77777777" w:rsidR="00E00723" w:rsidRDefault="004E4672">
                  <w:pPr>
                    <w:pStyle w:val="Compact"/>
                    <w:jc w:val="center"/>
                  </w:pPr>
                  <w:r>
                    <w:t>0.925</w:t>
                  </w:r>
                </w:p>
              </w:tc>
              <w:tc>
                <w:tcPr>
                  <w:tcW w:w="0" w:type="auto"/>
                </w:tcPr>
                <w:p w14:paraId="4912E681" w14:textId="77777777" w:rsidR="00E00723" w:rsidRDefault="004E4672">
                  <w:pPr>
                    <w:pStyle w:val="Compact"/>
                    <w:jc w:val="center"/>
                  </w:pPr>
                  <w:r>
                    <w:t>0.070</w:t>
                  </w:r>
                </w:p>
              </w:tc>
              <w:tc>
                <w:tcPr>
                  <w:tcW w:w="0" w:type="auto"/>
                </w:tcPr>
                <w:p w14:paraId="7521C7A4" w14:textId="77777777" w:rsidR="00E00723" w:rsidRDefault="004E4672">
                  <w:pPr>
                    <w:pStyle w:val="Compact"/>
                    <w:jc w:val="center"/>
                  </w:pPr>
                  <m:oMath>
                    <m:r>
                      <m:rPr>
                        <m:sty m:val="p"/>
                      </m:rPr>
                      <w:rPr>
                        <w:rFonts w:ascii="Cambria Math" w:hAnsi="Cambria Math"/>
                      </w:rPr>
                      <m:t>-</m:t>
                    </m:r>
                  </m:oMath>
                  <w:r>
                    <w:t>0.36</w:t>
                  </w:r>
                </w:p>
              </w:tc>
            </w:tr>
          </w:tbl>
          <w:p w14:paraId="6816FE3D" w14:textId="77777777" w:rsidR="00E00723" w:rsidRDefault="00E00723"/>
        </w:tc>
      </w:tr>
    </w:tbl>
    <w:p w14:paraId="6C069D86" w14:textId="77777777" w:rsidR="00E00723" w:rsidRDefault="004E4672">
      <w:pPr>
        <w:pStyle w:val="ImageCaption"/>
      </w:pPr>
      <w:r>
        <w:rPr>
          <w:rFonts w:eastAsia="宋体"/>
        </w:rPr>
        <w:t>所有方法在</w:t>
      </w:r>
      <w:r>
        <w:rPr>
          <w:rFonts w:eastAsia="宋体"/>
        </w:rPr>
        <w:t>3</w:t>
      </w:r>
      <w:r>
        <w:rPr>
          <w:rFonts w:eastAsia="宋体"/>
        </w:rPr>
        <w:t>万次迭代中进行比较。粗体表示最佳，下划线表示次优。</w:t>
      </w:r>
      <w:r>
        <w:rPr>
          <w:rFonts w:eastAsia="宋体"/>
        </w:rPr>
        <w:t>H2</w:t>
      </w:r>
      <w:r>
        <w:rPr>
          <w:rFonts w:eastAsia="宋体"/>
        </w:rPr>
        <w:t>在</w:t>
      </w:r>
      <w:r>
        <w:rPr>
          <w:rFonts w:eastAsia="宋体"/>
        </w:rPr>
        <w:t>Auditorium</w:t>
      </w:r>
      <w:r>
        <w:rPr>
          <w:rFonts w:eastAsia="宋体"/>
        </w:rPr>
        <w:t>上实现了显著的</w:t>
      </w:r>
      <w:r>
        <w:rPr>
          <w:rFonts w:eastAsia="宋体"/>
        </w:rPr>
        <w:t>+1.17 dB</w:t>
      </w:r>
      <w:r>
        <w:rPr>
          <w:rFonts w:eastAsia="宋体"/>
        </w:rPr>
        <w:t>增益。</w:t>
      </w:r>
      <w:r>
        <w:rPr>
          <w:rFonts w:eastAsia="宋体"/>
        </w:rPr>
        <w:t xml:space="preserve">H1+H2 </w:t>
      </w:r>
      <w:r>
        <w:rPr>
          <w:rFonts w:eastAsia="宋体"/>
        </w:rPr>
        <w:t>持续表现不及所有单一假设变体。</w:t>
      </w:r>
    </w:p>
    <w:p w14:paraId="54D5FFFC" w14:textId="77777777" w:rsidR="00E00723" w:rsidRDefault="004E4672">
      <w:pPr>
        <w:pStyle w:val="1"/>
      </w:pPr>
      <w:bookmarkStart w:id="20" w:name="experiments"/>
      <w:bookmarkEnd w:id="12"/>
      <w:bookmarkEnd w:id="16"/>
      <w:bookmarkEnd w:id="18"/>
      <w:bookmarkEnd w:id="19"/>
      <w:r>
        <w:rPr>
          <w:rFonts w:eastAsia="宋体"/>
        </w:rPr>
        <w:t>实验</w:t>
      </w:r>
    </w:p>
    <w:p w14:paraId="30CA4C60" w14:textId="77777777" w:rsidR="00E00723" w:rsidRDefault="004E4672">
      <w:pPr>
        <w:pStyle w:val="2"/>
      </w:pPr>
      <w:bookmarkStart w:id="21" w:name="experimental-setup-1"/>
      <w:r>
        <w:rPr>
          <w:rFonts w:eastAsia="宋体"/>
        </w:rPr>
        <w:t>实验装置</w:t>
      </w:r>
    </w:p>
    <w:p w14:paraId="5BE0D2F1" w14:textId="77777777" w:rsidR="00E00723" w:rsidRDefault="004E4672">
      <w:pPr>
        <w:pStyle w:val="FirstParagraph"/>
      </w:pPr>
      <w:r>
        <w:rPr>
          <w:rFonts w:eastAsia="宋体"/>
        </w:rPr>
        <w:t>所有实验均遵循第</w:t>
      </w:r>
      <w:r>
        <w:rPr>
          <w:rFonts w:eastAsia="宋体"/>
        </w:rPr>
        <w:t>3</w:t>
      </w:r>
      <w:r>
        <w:rPr>
          <w:rFonts w:eastAsia="宋体"/>
        </w:rPr>
        <w:t>节所述的方案</w:t>
      </w:r>
      <w:hyperlink w:anchor="sec:baseline"/>
      <w:r>
        <w:rPr>
          <w:rFonts w:eastAsia="宋体"/>
        </w:rPr>
        <w:t>。完整训练运行包含</w:t>
      </w:r>
      <w:r>
        <w:rPr>
          <w:rFonts w:eastAsia="宋体"/>
        </w:rPr>
        <w:t>30,000</w:t>
      </w:r>
      <w:r>
        <w:rPr>
          <w:rFonts w:eastAsia="宋体"/>
        </w:rPr>
        <w:t>次迭代</w:t>
      </w:r>
      <w:r>
        <w:rPr>
          <w:rFonts w:eastAsia="宋体"/>
        </w:rPr>
        <w:t>;</w:t>
      </w:r>
      <w:r>
        <w:rPr>
          <w:rFonts w:eastAsia="宋体"/>
        </w:rPr>
        <w:t>快速消融运行需要</w:t>
      </w:r>
      <w:r>
        <w:rPr>
          <w:rFonts w:eastAsia="宋体"/>
        </w:rPr>
        <w:t>7,000</w:t>
      </w:r>
      <w:r>
        <w:rPr>
          <w:rFonts w:eastAsia="宋体"/>
        </w:rPr>
        <w:t>次迭代（每次约</w:t>
      </w:r>
      <w:r>
        <w:rPr>
          <w:rFonts w:eastAsia="宋体"/>
        </w:rPr>
        <w:t>13</w:t>
      </w:r>
      <w:r>
        <w:rPr>
          <w:rFonts w:eastAsia="宋体"/>
        </w:rPr>
        <w:t>分钟）。我们评估了四种配置：</w:t>
      </w:r>
    </w:p>
    <w:p w14:paraId="5B09601C" w14:textId="77777777" w:rsidR="00E00723" w:rsidRDefault="004E4672">
      <w:pPr>
        <w:numPr>
          <w:ilvl w:val="0"/>
          <w:numId w:val="4"/>
        </w:numPr>
      </w:pPr>
      <w:r>
        <w:rPr>
          <w:rFonts w:eastAsia="宋体"/>
          <w:b/>
          <w:bCs/>
        </w:rPr>
        <w:t>基线</w:t>
      </w:r>
      <w:r>
        <w:rPr>
          <w:rFonts w:eastAsia="宋体"/>
        </w:rPr>
        <w:t>：原版</w:t>
      </w:r>
      <w:r>
        <w:rPr>
          <w:rFonts w:eastAsia="宋体"/>
        </w:rPr>
        <w:t>Pixel-GS</w:t>
      </w:r>
      <w:r>
        <w:rPr>
          <w:rFonts w:eastAsia="宋体"/>
        </w:rPr>
        <w:t>，</w:t>
      </w:r>
      <w:r>
        <w:rPr>
          <w:rFonts w:eastAsia="宋体"/>
        </w:rPr>
        <w:t>SGF</w:t>
      </w:r>
      <w:r>
        <w:rPr>
          <w:rFonts w:eastAsia="宋体"/>
        </w:rPr>
        <w:t>激活（）。</w:t>
      </w:r>
      <m:oMath>
        <m:sSub>
          <m:sSubPr>
            <m:ctrlPr>
              <w:rPr>
                <w:rFonts w:ascii="Cambria Math" w:hAnsi="Cambria Math"/>
              </w:rPr>
            </m:ctrlPr>
          </m:sSubPr>
          <m:e>
            <m:r>
              <w:rPr>
                <w:rFonts w:ascii="Cambria Math" w:hAnsi="Cambria Math"/>
              </w:rPr>
              <m:t>θ</m:t>
            </m:r>
          </m:e>
          <m:sub>
            <m:r>
              <w:rPr>
                <w:rFonts w:ascii="Cambria Math" w:hAnsi="Cambria Math"/>
              </w:rPr>
              <m:t>d</m:t>
            </m:r>
          </m:sub>
        </m:sSub>
        <m:r>
          <m:rPr>
            <m:sty m:val="p"/>
          </m:rPr>
          <w:rPr>
            <w:rFonts w:ascii="Cambria Math" w:hAnsi="Cambria Math"/>
          </w:rPr>
          <m:t>=</m:t>
        </m:r>
        <m:r>
          <w:rPr>
            <w:rFonts w:ascii="Cambria Math" w:hAnsi="Cambria Math"/>
          </w:rPr>
          <m:t>0.37</m:t>
        </m:r>
      </m:oMath>
    </w:p>
    <w:p w14:paraId="11B8F5FB" w14:textId="77777777" w:rsidR="00E00723" w:rsidRDefault="004E4672">
      <w:pPr>
        <w:numPr>
          <w:ilvl w:val="0"/>
          <w:numId w:val="4"/>
        </w:numPr>
      </w:pPr>
      <w:r>
        <w:rPr>
          <w:b/>
          <w:bCs/>
        </w:rPr>
        <w:t>H1</w:t>
      </w:r>
      <w:r>
        <w:rPr>
          <w:b/>
          <w:bCs/>
        </w:rPr>
        <w:t>（</w:t>
      </w:r>
      <w:r>
        <w:rPr>
          <w:b/>
          <w:bCs/>
        </w:rPr>
        <w:t>D+S</w:t>
      </w:r>
      <w:r>
        <w:rPr>
          <w:b/>
          <w:bCs/>
        </w:rPr>
        <w:t>）：</w:t>
      </w:r>
      <w:r>
        <w:rPr>
          <w:rFonts w:eastAsia="宋体"/>
        </w:rPr>
        <w:t>深度归一化重量</w:t>
      </w:r>
      <w:r>
        <w:rPr>
          <w:rFonts w:eastAsia="宋体"/>
        </w:rPr>
        <w:t>+SGF</w:t>
      </w:r>
      <w:r>
        <w:rPr>
          <w:rFonts w:eastAsia="宋体"/>
        </w:rPr>
        <w:t>禁用（）。</w:t>
      </w:r>
      <m:oMath>
        <m:sSub>
          <m:sSubPr>
            <m:ctrlPr>
              <w:rPr>
                <w:rFonts w:ascii="Cambria Math" w:hAnsi="Cambria Math"/>
              </w:rPr>
            </m:ctrlPr>
          </m:sSubPr>
          <m:e>
            <m:r>
              <w:rPr>
                <w:rFonts w:ascii="Cambria Math" w:hAnsi="Cambria Math"/>
              </w:rPr>
              <m:t>θ</m:t>
            </m:r>
          </m:e>
          <m:sub>
            <m:r>
              <w:rPr>
                <w:rFonts w:ascii="Cambria Math" w:hAnsi="Cambria Math"/>
              </w:rPr>
              <m:t>d</m:t>
            </m:r>
          </m:sub>
        </m:sSub>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p>
    <w:p w14:paraId="7FC14F8F" w14:textId="77777777" w:rsidR="00E00723" w:rsidRDefault="004E4672">
      <w:pPr>
        <w:numPr>
          <w:ilvl w:val="0"/>
          <w:numId w:val="4"/>
        </w:numPr>
      </w:pPr>
      <w:r>
        <w:rPr>
          <w:b/>
          <w:bCs/>
        </w:rPr>
        <w:t xml:space="preserve">H2 </w:t>
      </w:r>
      <w:r>
        <w:rPr>
          <w:b/>
          <w:bCs/>
        </w:rPr>
        <w:t>（</w:t>
      </w:r>
      <w:r>
        <w:rPr>
          <w:b/>
          <w:bCs/>
        </w:rPr>
        <w:t>K=20</w:t>
      </w:r>
      <w:r>
        <w:rPr>
          <w:b/>
          <w:bCs/>
        </w:rPr>
        <w:t>）：</w:t>
      </w:r>
      <w:r>
        <w:rPr>
          <w:rFonts w:eastAsia="宋体"/>
        </w:rPr>
        <w:t>几何可见性底，满足</w:t>
      </w:r>
      <w:r>
        <w:rPr>
          <w:rFonts w:eastAsia="宋体"/>
        </w:rPr>
        <w:t xml:space="preserve"> </w:t>
      </w:r>
      <w:r>
        <w:rPr>
          <w:rFonts w:eastAsia="宋体"/>
        </w:rPr>
        <w:t>。</w:t>
      </w:r>
      <m:oMath>
        <m:r>
          <w:rPr>
            <w:rFonts w:ascii="Cambria Math" w:hAnsi="Cambria Math"/>
          </w:rPr>
          <m:t>K</m:t>
        </m:r>
        <m:r>
          <m:rPr>
            <m:sty m:val="p"/>
          </m:rPr>
          <w:rPr>
            <w:rFonts w:ascii="Cambria Math" w:hAnsi="Cambria Math"/>
          </w:rPr>
          <m:t>=</m:t>
        </m:r>
        <m:r>
          <w:rPr>
            <w:rFonts w:ascii="Cambria Math" w:hAnsi="Cambria Math"/>
          </w:rPr>
          <m:t>20</m:t>
        </m:r>
      </m:oMath>
    </w:p>
    <w:p w14:paraId="361615B0" w14:textId="77777777" w:rsidR="00E00723" w:rsidRDefault="004E4672">
      <w:pPr>
        <w:numPr>
          <w:ilvl w:val="0"/>
          <w:numId w:val="4"/>
        </w:numPr>
      </w:pPr>
      <w:r>
        <w:rPr>
          <w:b/>
          <w:bCs/>
        </w:rPr>
        <w:t>H1+H2</w:t>
      </w:r>
      <w:r>
        <w:rPr>
          <w:rFonts w:eastAsia="宋体"/>
        </w:rPr>
        <w:t>：两种干预措施结合使用。</w:t>
      </w:r>
    </w:p>
    <w:p w14:paraId="084ADAC8" w14:textId="77777777" w:rsidR="00E00723" w:rsidRDefault="004E4672">
      <w:pPr>
        <w:pStyle w:val="FirstParagraph"/>
      </w:pPr>
      <w:r>
        <w:rPr>
          <w:rFonts w:eastAsia="宋体"/>
        </w:rPr>
        <w:t>对于消融研究，我们进一步评估：仅</w:t>
      </w:r>
      <w:r>
        <w:rPr>
          <w:rFonts w:eastAsia="宋体"/>
        </w:rPr>
        <w:t>D</w:t>
      </w:r>
      <w:r>
        <w:rPr>
          <w:rFonts w:eastAsia="宋体"/>
        </w:rPr>
        <w:t>（深度归一化且不去除</w:t>
      </w:r>
      <w:r>
        <w:rPr>
          <w:rFonts w:eastAsia="宋体"/>
        </w:rPr>
        <w:t>SGF</w:t>
      </w:r>
      <w:r>
        <w:rPr>
          <w:rFonts w:eastAsia="宋体"/>
        </w:rPr>
        <w:t>）、仅</w:t>
      </w:r>
      <w:r>
        <w:rPr>
          <w:rFonts w:eastAsia="宋体"/>
        </w:rPr>
        <w:t>S</w:t>
      </w:r>
      <w:r>
        <w:rPr>
          <w:rFonts w:eastAsia="宋体"/>
        </w:rPr>
        <w:t>（仅去除</w:t>
      </w:r>
      <w:r>
        <w:rPr>
          <w:rFonts w:eastAsia="宋体"/>
        </w:rPr>
        <w:t>SGF</w:t>
      </w:r>
      <w:r>
        <w:rPr>
          <w:rFonts w:eastAsia="宋体"/>
        </w:rPr>
        <w:t>）和</w:t>
      </w:r>
      <w:r>
        <w:rPr>
          <w:rFonts w:eastAsia="宋体"/>
        </w:rPr>
        <w:t>K</w:t>
      </w:r>
      <w:r>
        <w:rPr>
          <w:rFonts w:eastAsia="宋体"/>
        </w:rPr>
        <w:t>值变体（），在</w:t>
      </w:r>
      <w:r>
        <w:rPr>
          <w:rFonts w:eastAsia="宋体"/>
        </w:rPr>
        <w:t>7,000</w:t>
      </w:r>
      <w:r>
        <w:rPr>
          <w:rFonts w:eastAsia="宋体"/>
        </w:rPr>
        <w:t>次迭代中。</w:t>
      </w:r>
      <m:oMath>
        <m:r>
          <w:rPr>
            <w:rFonts w:ascii="Cambria Math" w:hAnsi="Cambria Math"/>
          </w:rPr>
          <m:t>K</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50</m:t>
        </m:r>
        <m:r>
          <m:rPr>
            <m:sty m:val="p"/>
          </m:rPr>
          <w:rPr>
            <w:rFonts w:ascii="Cambria Math" w:hAnsi="Cambria Math"/>
          </w:rPr>
          <m:t>}</m:t>
        </m:r>
      </m:oMath>
    </w:p>
    <w:p w14:paraId="3AB7D5F7" w14:textId="77777777" w:rsidR="00E00723" w:rsidRDefault="004E4672">
      <w:pPr>
        <w:pStyle w:val="2"/>
      </w:pPr>
      <w:bookmarkStart w:id="22" w:name="comparison-results"/>
      <w:bookmarkEnd w:id="21"/>
      <w:r>
        <w:rPr>
          <w:rFonts w:eastAsia="宋体"/>
        </w:rPr>
        <w:t>比较结果</w:t>
      </w:r>
    </w:p>
    <w:p w14:paraId="39983E1F" w14:textId="77777777" w:rsidR="00E00723" w:rsidRDefault="004E4672">
      <w:pPr>
        <w:pStyle w:val="FirstParagraph"/>
      </w:pPr>
      <w:r>
        <w:rPr>
          <w:rFonts w:eastAsia="宋体"/>
        </w:rPr>
        <w:t>表</w:t>
      </w:r>
      <w:hyperlink w:anchor="tab:comparison">
        <w:r>
          <w:rPr>
            <w:rStyle w:val="af"/>
          </w:rPr>
          <w:t>1</w:t>
        </w:r>
      </w:hyperlink>
      <w:r>
        <w:rPr>
          <w:rFonts w:eastAsia="宋体"/>
        </w:rPr>
        <w:t xml:space="preserve"> </w:t>
      </w:r>
      <w:r>
        <w:rPr>
          <w:rFonts w:eastAsia="宋体"/>
        </w:rPr>
        <w:t>展示了</w:t>
      </w:r>
      <w:r>
        <w:rPr>
          <w:rFonts w:eastAsia="宋体"/>
        </w:rPr>
        <w:t>3</w:t>
      </w:r>
      <w:r>
        <w:rPr>
          <w:rFonts w:eastAsia="宋体"/>
        </w:rPr>
        <w:t>万次迭代时的完整比较结果。主要发现如下：</w:t>
      </w:r>
    </w:p>
    <w:p w14:paraId="2093F97D" w14:textId="77777777" w:rsidR="00E00723" w:rsidRDefault="004E4672">
      <w:pPr>
        <w:pStyle w:val="a0"/>
      </w:pPr>
      <w:r>
        <w:rPr>
          <w:rFonts w:eastAsia="宋体"/>
          <w:b/>
          <w:bCs/>
        </w:rPr>
        <w:t>H2</w:t>
      </w:r>
      <w:r>
        <w:rPr>
          <w:rFonts w:eastAsia="宋体"/>
          <w:b/>
          <w:bCs/>
        </w:rPr>
        <w:t>是最强的单一干预措施。</w:t>
      </w:r>
      <w:r>
        <w:rPr>
          <w:rFonts w:eastAsia="宋体"/>
        </w:rPr>
        <w:t xml:space="preserve"> </w:t>
      </w:r>
      <w:r>
        <w:rPr>
          <w:rFonts w:eastAsia="宋体"/>
        </w:rPr>
        <w:t>在</w:t>
      </w:r>
      <w:r>
        <w:rPr>
          <w:rFonts w:eastAsia="宋体"/>
        </w:rPr>
        <w:t>Auditorium</w:t>
      </w:r>
      <w:r>
        <w:rPr>
          <w:rFonts w:eastAsia="宋体"/>
        </w:rPr>
        <w:t>上，</w:t>
      </w:r>
      <w:r>
        <w:rPr>
          <w:rFonts w:eastAsia="宋体"/>
        </w:rPr>
        <w:t>H2</w:t>
      </w:r>
      <w:r>
        <w:rPr>
          <w:rFonts w:eastAsia="宋体"/>
        </w:rPr>
        <w:t>的</w:t>
      </w:r>
      <w:r>
        <w:rPr>
          <w:rFonts w:eastAsia="宋体"/>
        </w:rPr>
        <w:t>PSNR</w:t>
      </w:r>
      <w:r>
        <w:rPr>
          <w:rFonts w:eastAsia="宋体"/>
        </w:rPr>
        <w:t>比基线提升了</w:t>
      </w:r>
      <w:r>
        <w:rPr>
          <w:rFonts w:eastAsia="宋体"/>
        </w:rPr>
        <w:t>+1.17 dB</w:t>
      </w:r>
      <w:r>
        <w:rPr>
          <w:rFonts w:eastAsia="宋体"/>
        </w:rPr>
        <w:t>，</w:t>
      </w:r>
      <w:r>
        <w:rPr>
          <w:rFonts w:eastAsia="宋体"/>
        </w:rPr>
        <w:t>SSIM</w:t>
      </w:r>
      <w:r>
        <w:rPr>
          <w:rFonts w:eastAsia="宋体"/>
        </w:rPr>
        <w:t>（</w:t>
      </w:r>
      <w:r>
        <w:rPr>
          <w:rFonts w:eastAsia="宋体"/>
        </w:rPr>
        <w:t>+0.033</w:t>
      </w:r>
      <w:r>
        <w:rPr>
          <w:rFonts w:eastAsia="宋体"/>
        </w:rPr>
        <w:t>）和</w:t>
      </w:r>
      <w:r>
        <w:rPr>
          <w:rFonts w:eastAsia="宋体"/>
        </w:rPr>
        <w:t>LPIPS</w:t>
      </w:r>
      <w:r>
        <w:rPr>
          <w:rFonts w:eastAsia="宋体"/>
        </w:rPr>
        <w:t>（</w:t>
      </w:r>
      <w:r>
        <w:rPr>
          <w:rFonts w:eastAsia="宋体"/>
        </w:rPr>
        <w:t>0.108</w:t>
      </w:r>
      <w:r>
        <w:rPr>
          <w:rFonts w:eastAsia="宋体"/>
        </w:rPr>
        <w:t>）也有显著提升。这证实了我们的假设：遮</w:t>
      </w:r>
      <w:r>
        <w:rPr>
          <w:rFonts w:eastAsia="宋体"/>
        </w:rPr>
        <w:lastRenderedPageBreak/>
        <w:t>挡引起的可见性坍缩在层状几何场景中是一个显著问题，且提供几何可见性底显著提升了密度控制。</w:t>
      </w:r>
      <m:oMath>
        <m:r>
          <m:rPr>
            <m:sty m:val="p"/>
          </m:rPr>
          <w:rPr>
            <w:rFonts w:ascii="Cambria Math" w:hAnsi="Cambria Math"/>
          </w:rPr>
          <m:t>-</m:t>
        </m:r>
      </m:oMath>
    </w:p>
    <w:p w14:paraId="67D6FC29" w14:textId="77777777" w:rsidR="00E00723" w:rsidRDefault="004E4672">
      <w:pPr>
        <w:pStyle w:val="a0"/>
      </w:pPr>
      <w:r>
        <w:rPr>
          <w:rFonts w:eastAsia="宋体"/>
          <w:b/>
          <w:bCs/>
        </w:rPr>
        <w:t>H1</w:t>
      </w:r>
      <w:r>
        <w:rPr>
          <w:rFonts w:eastAsia="宋体"/>
          <w:b/>
          <w:bCs/>
        </w:rPr>
        <w:t>显示出适度但显著的进步。</w:t>
      </w:r>
      <w:r>
        <w:rPr>
          <w:rFonts w:eastAsia="宋体"/>
        </w:rPr>
        <w:t xml:space="preserve"> </w:t>
      </w:r>
      <w:r>
        <w:rPr>
          <w:rFonts w:eastAsia="宋体"/>
        </w:rPr>
        <w:t>在</w:t>
      </w:r>
      <w:r>
        <w:rPr>
          <w:rFonts w:eastAsia="宋体"/>
        </w:rPr>
        <w:t>Auditorium</w:t>
      </w:r>
      <w:r>
        <w:rPr>
          <w:rFonts w:eastAsia="宋体"/>
        </w:rPr>
        <w:t>上，</w:t>
      </w:r>
      <w:r>
        <w:rPr>
          <w:rFonts w:eastAsia="宋体"/>
        </w:rPr>
        <w:t>H1</w:t>
      </w:r>
      <w:r>
        <w:rPr>
          <w:rFonts w:eastAsia="宋体"/>
        </w:rPr>
        <w:t>提供</w:t>
      </w:r>
      <w:r>
        <w:rPr>
          <w:rFonts w:eastAsia="宋体"/>
        </w:rPr>
        <w:t>+0.25 dB</w:t>
      </w:r>
      <w:r>
        <w:rPr>
          <w:rFonts w:eastAsia="宋体"/>
        </w:rPr>
        <w:t>的</w:t>
      </w:r>
      <w:r>
        <w:rPr>
          <w:rFonts w:eastAsia="宋体"/>
        </w:rPr>
        <w:t>PSNR</w:t>
      </w:r>
      <w:r>
        <w:rPr>
          <w:rFonts w:eastAsia="宋体"/>
        </w:rPr>
        <w:t>，</w:t>
      </w:r>
      <w:r>
        <w:rPr>
          <w:rFonts w:eastAsia="宋体"/>
        </w:rPr>
        <w:t>LPIPS</w:t>
      </w:r>
      <w:r>
        <w:rPr>
          <w:rFonts w:eastAsia="宋体"/>
        </w:rPr>
        <w:t>显著提升</w:t>
      </w:r>
      <w:r>
        <w:rPr>
          <w:rFonts w:eastAsia="宋体"/>
        </w:rPr>
        <w:t>0.101</w:t>
      </w:r>
      <w:r>
        <w:rPr>
          <w:rFonts w:eastAsia="宋体"/>
        </w:rPr>
        <w:t>，显示出更高的感知质量。</w:t>
      </w:r>
      <w:r>
        <w:rPr>
          <w:rFonts w:eastAsia="宋体"/>
        </w:rPr>
        <w:t>LPIPS</w:t>
      </w:r>
      <w:r>
        <w:rPr>
          <w:rFonts w:eastAsia="宋体"/>
        </w:rPr>
        <w:t>的提升优于</w:t>
      </w:r>
      <w:r>
        <w:rPr>
          <w:rFonts w:eastAsia="宋体"/>
        </w:rPr>
        <w:t>PSNR</w:t>
      </w:r>
      <w:r>
        <w:rPr>
          <w:rFonts w:eastAsia="宋体"/>
        </w:rPr>
        <w:t>表明</w:t>
      </w:r>
      <w:r>
        <w:rPr>
          <w:rFonts w:eastAsia="宋体"/>
        </w:rPr>
        <w:t>H1</w:t>
      </w:r>
      <w:r>
        <w:rPr>
          <w:rFonts w:eastAsia="宋体"/>
        </w:rPr>
        <w:t>的深度归一化特别有助于渲染影响感知指标的细节。</w:t>
      </w:r>
      <m:oMath>
        <m:r>
          <m:rPr>
            <m:sty m:val="p"/>
          </m:rPr>
          <w:rPr>
            <w:rFonts w:ascii="Cambria Math" w:hAnsi="Cambria Math"/>
          </w:rPr>
          <m:t>-</m:t>
        </m:r>
      </m:oMath>
    </w:p>
    <w:p w14:paraId="3D94A33C" w14:textId="77777777" w:rsidR="00E00723" w:rsidRDefault="004E4672">
      <w:pPr>
        <w:pStyle w:val="a0"/>
      </w:pPr>
      <w:r>
        <w:rPr>
          <w:rFonts w:eastAsia="宋体"/>
          <w:b/>
          <w:bCs/>
        </w:rPr>
        <w:t>家庭显示天花板效应。</w:t>
      </w:r>
      <w:r>
        <w:rPr>
          <w:rFonts w:eastAsia="宋体"/>
        </w:rPr>
        <w:t xml:space="preserve"> </w:t>
      </w:r>
      <w:r>
        <w:rPr>
          <w:rFonts w:eastAsia="宋体"/>
        </w:rPr>
        <w:t>在更简单的家庭场景中，所有方法的性能均在基线</w:t>
      </w:r>
      <w:r>
        <w:rPr>
          <w:rFonts w:eastAsia="宋体"/>
        </w:rPr>
        <w:t>0.36 dB</w:t>
      </w:r>
      <w:r>
        <w:rPr>
          <w:rFonts w:eastAsia="宋体"/>
        </w:rPr>
        <w:t>以内，且无一方法实现统计学上显著的提升。这是意料之中的：在遮挡和深度变化有限的场景中，已知的限制较为明显，密度控制已接近最佳。</w:t>
      </w:r>
    </w:p>
    <w:p w14:paraId="0A4715AF" w14:textId="77777777" w:rsidR="00E00723" w:rsidRDefault="004E4672">
      <w:pPr>
        <w:pStyle w:val="a0"/>
      </w:pPr>
      <w:r>
        <w:rPr>
          <w:rFonts w:eastAsia="宋体"/>
          <w:b/>
          <w:bCs/>
        </w:rPr>
        <w:t>H1+H2</w:t>
      </w:r>
      <w:r>
        <w:rPr>
          <w:rFonts w:eastAsia="宋体"/>
          <w:b/>
          <w:bCs/>
        </w:rPr>
        <w:t>的危害出乎意料地严重。</w:t>
      </w:r>
      <w:r>
        <w:rPr>
          <w:rFonts w:eastAsia="宋体"/>
        </w:rPr>
        <w:t xml:space="preserve"> </w:t>
      </w:r>
      <w:r>
        <w:rPr>
          <w:rFonts w:eastAsia="宋体"/>
        </w:rPr>
        <w:t>这种组合会使性能下降</w:t>
      </w:r>
      <w:r>
        <w:rPr>
          <w:rFonts w:eastAsia="宋体"/>
        </w:rPr>
        <w:t>0.34 dB</w:t>
      </w:r>
      <w:r>
        <w:rPr>
          <w:rFonts w:eastAsia="宋体"/>
        </w:rPr>
        <w:t>（礼堂）和</w:t>
      </w:r>
      <w:r>
        <w:rPr>
          <w:rFonts w:eastAsia="宋体"/>
        </w:rPr>
        <w:t>0.36 dB</w:t>
      </w:r>
      <w:r>
        <w:rPr>
          <w:rFonts w:eastAsia="宋体"/>
        </w:rPr>
        <w:t>（家庭）</w:t>
      </w:r>
      <w:r>
        <w:rPr>
          <w:rFonts w:eastAsia="宋体"/>
        </w:rPr>
        <w:t>——</w:t>
      </w:r>
      <w:r>
        <w:rPr>
          <w:rFonts w:eastAsia="宋体"/>
        </w:rPr>
        <w:t>比基线更差，明显比单独的</w:t>
      </w:r>
      <w:r>
        <w:rPr>
          <w:rFonts w:eastAsia="宋体"/>
        </w:rPr>
        <w:t>H2</w:t>
      </w:r>
      <w:r>
        <w:rPr>
          <w:rFonts w:eastAsia="宋体"/>
        </w:rPr>
        <w:t>差。我们在第</w:t>
      </w:r>
      <w:r>
        <w:rPr>
          <w:rFonts w:eastAsia="宋体"/>
        </w:rPr>
        <w:t>7</w:t>
      </w:r>
      <w:r>
        <w:rPr>
          <w:rFonts w:eastAsia="宋体"/>
        </w:rPr>
        <w:t>节分析了这一失败的根本原因</w:t>
      </w:r>
      <m:oMath>
        <m:r>
          <m:rPr>
            <m:sty m:val="p"/>
          </m:rPr>
          <w:rPr>
            <w:rFonts w:ascii="Cambria Math" w:hAnsi="Cambria Math"/>
          </w:rPr>
          <m:t>--</m:t>
        </m:r>
      </m:oMath>
      <w:hyperlink w:anchor="sec:discussion"/>
      <w:r>
        <w:t>。</w:t>
      </w:r>
    </w:p>
    <w:p w14:paraId="641788BA" w14:textId="77777777" w:rsidR="00E00723" w:rsidRDefault="004E4672">
      <w:pPr>
        <w:pStyle w:val="2"/>
      </w:pPr>
      <w:bookmarkStart w:id="23" w:name="ablation-studies"/>
      <w:bookmarkEnd w:id="22"/>
      <w:r>
        <w:rPr>
          <w:rFonts w:eastAsia="宋体"/>
        </w:rPr>
        <w:t>消融研究</w:t>
      </w:r>
    </w:p>
    <w:p w14:paraId="75E54393" w14:textId="77777777" w:rsidR="00E00723" w:rsidRDefault="004E4672">
      <w:pPr>
        <w:pStyle w:val="3"/>
      </w:pPr>
      <w:bookmarkStart w:id="24" w:name="h1-component-decomposition"/>
      <w:r>
        <w:rPr>
          <w:rFonts w:eastAsia="宋体"/>
        </w:rPr>
        <w:t xml:space="preserve">H1 </w:t>
      </w:r>
      <w:r>
        <w:rPr>
          <w:rFonts w:eastAsia="宋体"/>
        </w:rPr>
        <w:t>分量分解</w:t>
      </w:r>
    </w:p>
    <w:p w14:paraId="775E4FD7" w14:textId="77777777" w:rsidR="00E00723" w:rsidRDefault="004E4672">
      <w:pPr>
        <w:pStyle w:val="FirstParagraph"/>
      </w:pPr>
      <w:r>
        <w:rPr>
          <w:rFonts w:eastAsia="宋体"/>
        </w:rPr>
        <w:t xml:space="preserve">H1 </w:t>
      </w:r>
      <w:r>
        <w:rPr>
          <w:rFonts w:eastAsia="宋体"/>
        </w:rPr>
        <w:t>包含两个变化：深度归一化重量（</w:t>
      </w:r>
      <w:r>
        <w:rPr>
          <w:rFonts w:eastAsia="宋体"/>
        </w:rPr>
        <w:t>D</w:t>
      </w:r>
      <w:r>
        <w:rPr>
          <w:rFonts w:eastAsia="宋体"/>
        </w:rPr>
        <w:t>）和</w:t>
      </w:r>
      <w:r>
        <w:rPr>
          <w:rFonts w:eastAsia="宋体"/>
        </w:rPr>
        <w:t xml:space="preserve"> SGF </w:t>
      </w:r>
      <w:r>
        <w:rPr>
          <w:rFonts w:eastAsia="宋体"/>
        </w:rPr>
        <w:t>去除（</w:t>
      </w:r>
      <w:r>
        <w:rPr>
          <w:rFonts w:eastAsia="宋体"/>
        </w:rPr>
        <w:t>S</w:t>
      </w:r>
      <w:r>
        <w:rPr>
          <w:rFonts w:eastAsia="宋体"/>
        </w:rPr>
        <w:t>）。表</w:t>
      </w:r>
      <w:hyperlink w:anchor="tab:h1_ablation">
        <w:r>
          <w:rPr>
            <w:rStyle w:val="af"/>
          </w:rPr>
          <w:t>2</w:t>
        </w:r>
      </w:hyperlink>
      <w:r>
        <w:rPr>
          <w:rFonts w:eastAsia="宋体"/>
        </w:rPr>
        <w:t xml:space="preserve"> </w:t>
      </w:r>
      <w:r>
        <w:rPr>
          <w:rFonts w:eastAsia="宋体"/>
        </w:rPr>
        <w:t>分解了他们在</w:t>
      </w:r>
      <w:r>
        <w:rPr>
          <w:rFonts w:eastAsia="宋体"/>
        </w:rPr>
        <w:t>7000</w:t>
      </w:r>
      <w:r>
        <w:rPr>
          <w:rFonts w:eastAsia="宋体"/>
        </w:rPr>
        <w:t>次迭代中的个人贡献。</w:t>
      </w:r>
    </w:p>
    <w:p w14:paraId="7829EB9B" w14:textId="77777777" w:rsidR="00E00723" w:rsidRDefault="004E4672">
      <w:pPr>
        <w:pStyle w:val="TableCaption"/>
      </w:pPr>
      <w:bookmarkStart w:id="25" w:name="tab:h1_ablation"/>
      <w:r>
        <w:rPr>
          <w:rFonts w:eastAsia="宋体"/>
        </w:rPr>
        <w:t>H1</w:t>
      </w:r>
      <w:r>
        <w:rPr>
          <w:rFonts w:eastAsia="宋体"/>
        </w:rPr>
        <w:t>组分消融（</w:t>
      </w:r>
      <w:r>
        <w:rPr>
          <w:rFonts w:eastAsia="宋体"/>
        </w:rPr>
        <w:t>70000</w:t>
      </w:r>
      <w:r>
        <w:rPr>
          <w:rFonts w:eastAsia="宋体"/>
        </w:rPr>
        <w:t>次迭代）。仅深度归一化远超仅</w:t>
      </w:r>
      <w:r>
        <w:rPr>
          <w:rFonts w:eastAsia="宋体"/>
        </w:rPr>
        <w:t>S</w:t>
      </w:r>
      <w:r>
        <w:rPr>
          <w:rFonts w:eastAsia="宋体"/>
        </w:rPr>
        <w:t>值，确认深度归一化是有效成分</w:t>
      </w:r>
      <w:r>
        <w:rPr>
          <w:rFonts w:eastAsia="宋体"/>
        </w:rPr>
        <w:t>;</w:t>
      </w:r>
      <w:r>
        <w:rPr>
          <w:rFonts w:eastAsia="宋体"/>
        </w:rPr>
        <w:t>仅仅去除</w:t>
      </w:r>
      <w:r>
        <w:rPr>
          <w:rFonts w:eastAsia="宋体"/>
        </w:rPr>
        <w:t>SGF</w:t>
      </w:r>
      <w:r>
        <w:rPr>
          <w:rFonts w:eastAsia="宋体"/>
        </w:rPr>
        <w:t>就会降低质量。</w:t>
      </w:r>
    </w:p>
    <w:tbl>
      <w:tblPr>
        <w:tblStyle w:val="Table"/>
        <w:tblW w:w="0" w:type="auto"/>
        <w:tblLook w:val="0020" w:firstRow="1" w:lastRow="0" w:firstColumn="0" w:lastColumn="0" w:noHBand="0" w:noVBand="0"/>
      </w:tblPr>
      <w:tblGrid>
        <w:gridCol w:w="2467"/>
        <w:gridCol w:w="918"/>
        <w:gridCol w:w="853"/>
        <w:gridCol w:w="924"/>
      </w:tblGrid>
      <w:tr w:rsidR="00E00723" w14:paraId="7D7A4E19" w14:textId="77777777" w:rsidTr="00E00723">
        <w:trPr>
          <w:cnfStyle w:val="100000000000" w:firstRow="1" w:lastRow="0" w:firstColumn="0" w:lastColumn="0" w:oddVBand="0" w:evenVBand="0" w:oddHBand="0" w:evenHBand="0" w:firstRowFirstColumn="0" w:firstRowLastColumn="0" w:lastRowFirstColumn="0" w:lastRowLastColumn="0"/>
          <w:tblHeader/>
        </w:trPr>
        <w:tc>
          <w:tcPr>
            <w:tcW w:w="0" w:type="auto"/>
          </w:tcPr>
          <w:p w14:paraId="7B4086ED" w14:textId="77777777" w:rsidR="00E00723" w:rsidRDefault="004E4672">
            <w:pPr>
              <w:pStyle w:val="Compact"/>
            </w:pPr>
            <w:r>
              <w:rPr>
                <w:rFonts w:eastAsia="宋体"/>
              </w:rPr>
              <w:t>消融术</w:t>
            </w:r>
          </w:p>
        </w:tc>
        <w:tc>
          <w:tcPr>
            <w:tcW w:w="0" w:type="auto"/>
          </w:tcPr>
          <w:p w14:paraId="75852868" w14:textId="77777777" w:rsidR="00E00723" w:rsidRDefault="004E4672">
            <w:pPr>
              <w:pStyle w:val="Compact"/>
              <w:jc w:val="center"/>
            </w:pPr>
            <w:r>
              <w:t>PSNR</w:t>
            </w:r>
            <m:oMath>
              <m:r>
                <m:rPr>
                  <m:sty m:val="p"/>
                </m:rPr>
                <w:rPr>
                  <w:rFonts w:ascii="Cambria Math" w:hAnsi="Cambria Math"/>
                </w:rPr>
                <m:t>↑</m:t>
              </m:r>
            </m:oMath>
          </w:p>
        </w:tc>
        <w:tc>
          <w:tcPr>
            <w:tcW w:w="0" w:type="auto"/>
          </w:tcPr>
          <w:p w14:paraId="106C16CB" w14:textId="77777777" w:rsidR="00E00723" w:rsidRDefault="004E4672">
            <w:pPr>
              <w:pStyle w:val="Compact"/>
              <w:jc w:val="center"/>
            </w:pPr>
            <w:r>
              <w:t>SSIM</w:t>
            </w:r>
            <m:oMath>
              <m:r>
                <m:rPr>
                  <m:sty m:val="p"/>
                </m:rPr>
                <w:rPr>
                  <w:rFonts w:ascii="Cambria Math" w:hAnsi="Cambria Math"/>
                </w:rPr>
                <m:t>↑</m:t>
              </m:r>
            </m:oMath>
          </w:p>
        </w:tc>
        <w:tc>
          <w:tcPr>
            <w:tcW w:w="0" w:type="auto"/>
          </w:tcPr>
          <w:p w14:paraId="1DB32AB6" w14:textId="77777777" w:rsidR="00E00723" w:rsidRDefault="004E4672">
            <w:pPr>
              <w:pStyle w:val="Compact"/>
              <w:jc w:val="center"/>
            </w:pPr>
            <w:r>
              <w:t>LPIPS</w:t>
            </w:r>
            <m:oMath>
              <m:r>
                <m:rPr>
                  <m:sty m:val="p"/>
                </m:rPr>
                <w:rPr>
                  <w:rFonts w:ascii="Cambria Math" w:hAnsi="Cambria Math"/>
                </w:rPr>
                <m:t>↓</m:t>
              </m:r>
            </m:oMath>
          </w:p>
        </w:tc>
      </w:tr>
      <w:tr w:rsidR="00E00723" w14:paraId="6D24BA49" w14:textId="77777777">
        <w:tc>
          <w:tcPr>
            <w:tcW w:w="0" w:type="auto"/>
            <w:gridSpan w:val="4"/>
          </w:tcPr>
          <w:p w14:paraId="581307F2" w14:textId="77777777" w:rsidR="00E00723" w:rsidRDefault="004E4672">
            <w:pPr>
              <w:pStyle w:val="Compact"/>
              <w:jc w:val="center"/>
            </w:pPr>
            <w:r>
              <w:rPr>
                <w:rFonts w:eastAsia="宋体"/>
                <w:i/>
                <w:iCs/>
              </w:rPr>
              <w:t>礼堂</w:t>
            </w:r>
          </w:p>
        </w:tc>
      </w:tr>
      <w:tr w:rsidR="00E00723" w14:paraId="35E113CA" w14:textId="77777777">
        <w:tc>
          <w:tcPr>
            <w:tcW w:w="0" w:type="auto"/>
          </w:tcPr>
          <w:p w14:paraId="350B6786" w14:textId="77777777" w:rsidR="00E00723" w:rsidRDefault="004E4672">
            <w:pPr>
              <w:pStyle w:val="Compact"/>
            </w:pPr>
            <w:r>
              <w:rPr>
                <w:rFonts w:eastAsia="宋体"/>
              </w:rPr>
              <w:t>基线（</w:t>
            </w:r>
            <w:r>
              <w:rPr>
                <w:rFonts w:eastAsia="宋体"/>
              </w:rPr>
              <w:t>30k</w:t>
            </w:r>
            <w:r>
              <w:rPr>
                <w:rFonts w:eastAsia="宋体"/>
              </w:rPr>
              <w:t>）</w:t>
            </w:r>
          </w:p>
        </w:tc>
        <w:tc>
          <w:tcPr>
            <w:tcW w:w="0" w:type="auto"/>
          </w:tcPr>
          <w:p w14:paraId="118F53D4" w14:textId="77777777" w:rsidR="00E00723" w:rsidRDefault="004E4672">
            <w:pPr>
              <w:pStyle w:val="Compact"/>
              <w:jc w:val="center"/>
            </w:pPr>
            <w:r>
              <w:t>24.12</w:t>
            </w:r>
          </w:p>
        </w:tc>
        <w:tc>
          <w:tcPr>
            <w:tcW w:w="0" w:type="auto"/>
          </w:tcPr>
          <w:p w14:paraId="428F9ED1" w14:textId="77777777" w:rsidR="00E00723" w:rsidRDefault="004E4672">
            <w:pPr>
              <w:pStyle w:val="Compact"/>
              <w:jc w:val="center"/>
            </w:pPr>
            <w:r>
              <w:t>0.862</w:t>
            </w:r>
          </w:p>
        </w:tc>
        <w:tc>
          <w:tcPr>
            <w:tcW w:w="0" w:type="auto"/>
          </w:tcPr>
          <w:p w14:paraId="1ACC979D" w14:textId="77777777" w:rsidR="00E00723" w:rsidRDefault="004E4672">
            <w:pPr>
              <w:pStyle w:val="Compact"/>
              <w:jc w:val="center"/>
            </w:pPr>
            <w:r>
              <w:t>0.241</w:t>
            </w:r>
          </w:p>
        </w:tc>
      </w:tr>
      <w:tr w:rsidR="00E00723" w14:paraId="6B63106E" w14:textId="77777777">
        <w:tc>
          <w:tcPr>
            <w:tcW w:w="0" w:type="auto"/>
          </w:tcPr>
          <w:p w14:paraId="16C0F73D" w14:textId="77777777" w:rsidR="00E00723" w:rsidRDefault="004E4672">
            <w:pPr>
              <w:pStyle w:val="Compact"/>
            </w:pPr>
            <w:r>
              <w:rPr>
                <w:rFonts w:eastAsia="宋体"/>
              </w:rPr>
              <w:t>H1</w:t>
            </w:r>
            <w:r>
              <w:rPr>
                <w:rFonts w:eastAsia="宋体"/>
              </w:rPr>
              <w:t>（</w:t>
            </w:r>
            <w:r>
              <w:rPr>
                <w:rFonts w:eastAsia="宋体"/>
              </w:rPr>
              <w:t>D+S</w:t>
            </w:r>
            <w:r>
              <w:rPr>
                <w:rFonts w:eastAsia="宋体"/>
              </w:rPr>
              <w:t>，</w:t>
            </w:r>
            <w:r>
              <w:rPr>
                <w:rFonts w:eastAsia="宋体"/>
              </w:rPr>
              <w:t>30</w:t>
            </w:r>
            <w:r>
              <w:rPr>
                <w:rFonts w:eastAsia="宋体"/>
              </w:rPr>
              <w:t>公里）</w:t>
            </w:r>
          </w:p>
        </w:tc>
        <w:tc>
          <w:tcPr>
            <w:tcW w:w="0" w:type="auto"/>
          </w:tcPr>
          <w:p w14:paraId="03D9A43F" w14:textId="77777777" w:rsidR="00E00723" w:rsidRDefault="004E4672">
            <w:pPr>
              <w:pStyle w:val="Compact"/>
              <w:jc w:val="center"/>
            </w:pPr>
            <w:r>
              <w:t>24.37</w:t>
            </w:r>
          </w:p>
        </w:tc>
        <w:tc>
          <w:tcPr>
            <w:tcW w:w="0" w:type="auto"/>
          </w:tcPr>
          <w:p w14:paraId="4F7ECA7F" w14:textId="77777777" w:rsidR="00E00723" w:rsidRDefault="004E4672">
            <w:pPr>
              <w:pStyle w:val="Compact"/>
              <w:jc w:val="center"/>
            </w:pPr>
            <w:r>
              <w:t>0.881</w:t>
            </w:r>
          </w:p>
        </w:tc>
        <w:tc>
          <w:tcPr>
            <w:tcW w:w="0" w:type="auto"/>
          </w:tcPr>
          <w:p w14:paraId="4E2B3A29" w14:textId="77777777" w:rsidR="00E00723" w:rsidRDefault="004E4672">
            <w:pPr>
              <w:pStyle w:val="Compact"/>
              <w:jc w:val="center"/>
            </w:pPr>
            <w:r>
              <w:t>0.140</w:t>
            </w:r>
          </w:p>
        </w:tc>
      </w:tr>
      <w:tr w:rsidR="00E00723" w14:paraId="092417D6" w14:textId="77777777">
        <w:tc>
          <w:tcPr>
            <w:tcW w:w="0" w:type="auto"/>
          </w:tcPr>
          <w:p w14:paraId="527A4E7C" w14:textId="77777777" w:rsidR="00E00723" w:rsidRDefault="004E4672">
            <w:pPr>
              <w:pStyle w:val="Compact"/>
            </w:pPr>
            <w:r>
              <w:rPr>
                <w:rFonts w:eastAsia="宋体"/>
              </w:rPr>
              <w:t>仅限</w:t>
            </w:r>
            <w:r>
              <w:rPr>
                <w:rFonts w:eastAsia="宋体"/>
              </w:rPr>
              <w:t>S</w:t>
            </w:r>
            <w:r>
              <w:rPr>
                <w:rFonts w:eastAsia="宋体"/>
              </w:rPr>
              <w:t>（</w:t>
            </w:r>
            <w:r>
              <w:rPr>
                <w:rFonts w:eastAsia="宋体"/>
              </w:rPr>
              <w:t>7k</w:t>
            </w:r>
            <w:r>
              <w:rPr>
                <w:rFonts w:eastAsia="宋体"/>
              </w:rPr>
              <w:t>）</w:t>
            </w:r>
          </w:p>
        </w:tc>
        <w:tc>
          <w:tcPr>
            <w:tcW w:w="0" w:type="auto"/>
          </w:tcPr>
          <w:p w14:paraId="3921D512" w14:textId="77777777" w:rsidR="00E00723" w:rsidRDefault="004E4672">
            <w:pPr>
              <w:pStyle w:val="Compact"/>
              <w:jc w:val="center"/>
            </w:pPr>
            <w:r>
              <w:t>20.95</w:t>
            </w:r>
          </w:p>
        </w:tc>
        <w:tc>
          <w:tcPr>
            <w:tcW w:w="0" w:type="auto"/>
          </w:tcPr>
          <w:p w14:paraId="61F7EE33" w14:textId="77777777" w:rsidR="00E00723" w:rsidRDefault="004E4672">
            <w:pPr>
              <w:pStyle w:val="Compact"/>
              <w:jc w:val="center"/>
            </w:pPr>
            <w:r>
              <w:t>0.796</w:t>
            </w:r>
          </w:p>
        </w:tc>
        <w:tc>
          <w:tcPr>
            <w:tcW w:w="0" w:type="auto"/>
          </w:tcPr>
          <w:p w14:paraId="7F7A127C" w14:textId="77777777" w:rsidR="00E00723" w:rsidRDefault="004E4672">
            <w:pPr>
              <w:pStyle w:val="Compact"/>
              <w:jc w:val="center"/>
            </w:pPr>
            <w:r>
              <w:t>0.254</w:t>
            </w:r>
          </w:p>
        </w:tc>
      </w:tr>
      <w:tr w:rsidR="00E00723" w14:paraId="58B40384" w14:textId="77777777">
        <w:tc>
          <w:tcPr>
            <w:tcW w:w="0" w:type="auto"/>
          </w:tcPr>
          <w:p w14:paraId="48B318BA" w14:textId="77777777" w:rsidR="00E00723" w:rsidRDefault="004E4672">
            <w:pPr>
              <w:pStyle w:val="Compact"/>
            </w:pPr>
            <w:r>
              <w:rPr>
                <w:rFonts w:eastAsia="宋体"/>
              </w:rPr>
              <w:t>仅</w:t>
            </w:r>
            <w:r>
              <w:rPr>
                <w:rFonts w:eastAsia="宋体"/>
              </w:rPr>
              <w:t>D</w:t>
            </w:r>
            <w:r>
              <w:rPr>
                <w:rFonts w:eastAsia="宋体"/>
              </w:rPr>
              <w:t>级（</w:t>
            </w:r>
            <w:r>
              <w:rPr>
                <w:rFonts w:eastAsia="宋体"/>
              </w:rPr>
              <w:t>7k</w:t>
            </w:r>
            <w:r>
              <w:rPr>
                <w:rFonts w:eastAsia="宋体"/>
              </w:rPr>
              <w:t>）</w:t>
            </w:r>
          </w:p>
        </w:tc>
        <w:tc>
          <w:tcPr>
            <w:tcW w:w="0" w:type="auto"/>
          </w:tcPr>
          <w:p w14:paraId="19C862F3" w14:textId="77777777" w:rsidR="00E00723" w:rsidRDefault="004E4672">
            <w:pPr>
              <w:pStyle w:val="Compact"/>
              <w:jc w:val="center"/>
            </w:pPr>
            <w:r>
              <w:t>22.80</w:t>
            </w:r>
          </w:p>
        </w:tc>
        <w:tc>
          <w:tcPr>
            <w:tcW w:w="0" w:type="auto"/>
          </w:tcPr>
          <w:p w14:paraId="3788D3C7" w14:textId="77777777" w:rsidR="00E00723" w:rsidRDefault="004E4672">
            <w:pPr>
              <w:pStyle w:val="Compact"/>
              <w:jc w:val="center"/>
            </w:pPr>
            <w:r>
              <w:t>0.854</w:t>
            </w:r>
          </w:p>
        </w:tc>
        <w:tc>
          <w:tcPr>
            <w:tcW w:w="0" w:type="auto"/>
          </w:tcPr>
          <w:p w14:paraId="1731486C" w14:textId="77777777" w:rsidR="00E00723" w:rsidRDefault="004E4672">
            <w:pPr>
              <w:pStyle w:val="Compact"/>
              <w:jc w:val="center"/>
            </w:pPr>
            <w:r>
              <w:t>0.190</w:t>
            </w:r>
          </w:p>
        </w:tc>
      </w:tr>
      <w:tr w:rsidR="00E00723" w14:paraId="187B9E45" w14:textId="77777777">
        <w:tc>
          <w:tcPr>
            <w:tcW w:w="0" w:type="auto"/>
            <w:gridSpan w:val="4"/>
          </w:tcPr>
          <w:p w14:paraId="0CF7C635" w14:textId="77777777" w:rsidR="00E00723" w:rsidRDefault="004E4672">
            <w:pPr>
              <w:pStyle w:val="Compact"/>
              <w:jc w:val="center"/>
            </w:pPr>
            <w:r>
              <w:rPr>
                <w:rFonts w:eastAsia="宋体"/>
                <w:i/>
                <w:iCs/>
              </w:rPr>
              <w:t>家庭</w:t>
            </w:r>
          </w:p>
        </w:tc>
      </w:tr>
      <w:tr w:rsidR="00E00723" w14:paraId="0B225FB9" w14:textId="77777777">
        <w:tc>
          <w:tcPr>
            <w:tcW w:w="0" w:type="auto"/>
          </w:tcPr>
          <w:p w14:paraId="59738DB0" w14:textId="77777777" w:rsidR="00E00723" w:rsidRDefault="004E4672">
            <w:pPr>
              <w:pStyle w:val="Compact"/>
            </w:pPr>
            <w:r>
              <w:rPr>
                <w:rFonts w:eastAsia="宋体"/>
              </w:rPr>
              <w:t>基线（</w:t>
            </w:r>
            <w:r>
              <w:rPr>
                <w:rFonts w:eastAsia="宋体"/>
              </w:rPr>
              <w:t>30k</w:t>
            </w:r>
            <w:r>
              <w:rPr>
                <w:rFonts w:eastAsia="宋体"/>
              </w:rPr>
              <w:t>）</w:t>
            </w:r>
          </w:p>
        </w:tc>
        <w:tc>
          <w:tcPr>
            <w:tcW w:w="0" w:type="auto"/>
          </w:tcPr>
          <w:p w14:paraId="410F83DC" w14:textId="77777777" w:rsidR="00E00723" w:rsidRDefault="004E4672">
            <w:pPr>
              <w:pStyle w:val="Compact"/>
              <w:jc w:val="center"/>
            </w:pPr>
            <w:r>
              <w:t>26.53</w:t>
            </w:r>
          </w:p>
        </w:tc>
        <w:tc>
          <w:tcPr>
            <w:tcW w:w="0" w:type="auto"/>
          </w:tcPr>
          <w:p w14:paraId="0B42707B" w14:textId="77777777" w:rsidR="00E00723" w:rsidRDefault="004E4672">
            <w:pPr>
              <w:pStyle w:val="Compact"/>
              <w:jc w:val="center"/>
            </w:pPr>
            <w:r>
              <w:t>0.926</w:t>
            </w:r>
          </w:p>
        </w:tc>
        <w:tc>
          <w:tcPr>
            <w:tcW w:w="0" w:type="auto"/>
          </w:tcPr>
          <w:p w14:paraId="0EE1E532" w14:textId="77777777" w:rsidR="00E00723" w:rsidRDefault="004E4672">
            <w:pPr>
              <w:pStyle w:val="Compact"/>
              <w:jc w:val="center"/>
            </w:pPr>
            <w:r>
              <w:t>0.067</w:t>
            </w:r>
          </w:p>
        </w:tc>
      </w:tr>
      <w:tr w:rsidR="00E00723" w14:paraId="1488655B" w14:textId="77777777">
        <w:tc>
          <w:tcPr>
            <w:tcW w:w="0" w:type="auto"/>
          </w:tcPr>
          <w:p w14:paraId="40BEE44B" w14:textId="77777777" w:rsidR="00E00723" w:rsidRDefault="004E4672">
            <w:pPr>
              <w:pStyle w:val="Compact"/>
            </w:pPr>
            <w:r>
              <w:rPr>
                <w:rFonts w:eastAsia="宋体"/>
              </w:rPr>
              <w:t>H1</w:t>
            </w:r>
            <w:r>
              <w:rPr>
                <w:rFonts w:eastAsia="宋体"/>
              </w:rPr>
              <w:t>（</w:t>
            </w:r>
            <w:r>
              <w:rPr>
                <w:rFonts w:eastAsia="宋体"/>
              </w:rPr>
              <w:t>D+S</w:t>
            </w:r>
            <w:r>
              <w:rPr>
                <w:rFonts w:eastAsia="宋体"/>
              </w:rPr>
              <w:t>，</w:t>
            </w:r>
            <w:r>
              <w:rPr>
                <w:rFonts w:eastAsia="宋体"/>
              </w:rPr>
              <w:t>30</w:t>
            </w:r>
            <w:r>
              <w:rPr>
                <w:rFonts w:eastAsia="宋体"/>
              </w:rPr>
              <w:t>公里）</w:t>
            </w:r>
          </w:p>
        </w:tc>
        <w:tc>
          <w:tcPr>
            <w:tcW w:w="0" w:type="auto"/>
          </w:tcPr>
          <w:p w14:paraId="7648F1E7" w14:textId="77777777" w:rsidR="00E00723" w:rsidRDefault="004E4672">
            <w:pPr>
              <w:pStyle w:val="Compact"/>
              <w:jc w:val="center"/>
            </w:pPr>
            <w:r>
              <w:t>26.47</w:t>
            </w:r>
          </w:p>
        </w:tc>
        <w:tc>
          <w:tcPr>
            <w:tcW w:w="0" w:type="auto"/>
          </w:tcPr>
          <w:p w14:paraId="677510E5" w14:textId="77777777" w:rsidR="00E00723" w:rsidRDefault="004E4672">
            <w:pPr>
              <w:pStyle w:val="Compact"/>
              <w:jc w:val="center"/>
            </w:pPr>
            <w:r>
              <w:t>0.927</w:t>
            </w:r>
          </w:p>
        </w:tc>
        <w:tc>
          <w:tcPr>
            <w:tcW w:w="0" w:type="auto"/>
          </w:tcPr>
          <w:p w14:paraId="11160347" w14:textId="77777777" w:rsidR="00E00723" w:rsidRDefault="004E4672">
            <w:pPr>
              <w:pStyle w:val="Compact"/>
              <w:jc w:val="center"/>
            </w:pPr>
            <w:r>
              <w:t>0.067</w:t>
            </w:r>
          </w:p>
        </w:tc>
      </w:tr>
      <w:tr w:rsidR="00E00723" w14:paraId="61019D04" w14:textId="77777777">
        <w:tc>
          <w:tcPr>
            <w:tcW w:w="0" w:type="auto"/>
          </w:tcPr>
          <w:p w14:paraId="4FA50E21" w14:textId="77777777" w:rsidR="00E00723" w:rsidRDefault="004E4672">
            <w:pPr>
              <w:pStyle w:val="Compact"/>
            </w:pPr>
            <w:r>
              <w:rPr>
                <w:rFonts w:eastAsia="宋体"/>
              </w:rPr>
              <w:t>仅限</w:t>
            </w:r>
            <w:r>
              <w:rPr>
                <w:rFonts w:eastAsia="宋体"/>
              </w:rPr>
              <w:t>S</w:t>
            </w:r>
            <w:r>
              <w:rPr>
                <w:rFonts w:eastAsia="宋体"/>
              </w:rPr>
              <w:t>（</w:t>
            </w:r>
            <w:r>
              <w:rPr>
                <w:rFonts w:eastAsia="宋体"/>
              </w:rPr>
              <w:t>7k</w:t>
            </w:r>
            <w:r>
              <w:rPr>
                <w:rFonts w:eastAsia="宋体"/>
              </w:rPr>
              <w:t>）</w:t>
            </w:r>
          </w:p>
        </w:tc>
        <w:tc>
          <w:tcPr>
            <w:tcW w:w="0" w:type="auto"/>
          </w:tcPr>
          <w:p w14:paraId="0A1BD910" w14:textId="77777777" w:rsidR="00E00723" w:rsidRDefault="004E4672">
            <w:pPr>
              <w:pStyle w:val="Compact"/>
              <w:jc w:val="center"/>
            </w:pPr>
            <w:r>
              <w:t>24.99</w:t>
            </w:r>
          </w:p>
        </w:tc>
        <w:tc>
          <w:tcPr>
            <w:tcW w:w="0" w:type="auto"/>
          </w:tcPr>
          <w:p w14:paraId="696302D1" w14:textId="77777777" w:rsidR="00E00723" w:rsidRDefault="004E4672">
            <w:pPr>
              <w:pStyle w:val="Compact"/>
              <w:jc w:val="center"/>
            </w:pPr>
            <w:r>
              <w:t>0.912</w:t>
            </w:r>
          </w:p>
        </w:tc>
        <w:tc>
          <w:tcPr>
            <w:tcW w:w="0" w:type="auto"/>
          </w:tcPr>
          <w:p w14:paraId="166FFB1F" w14:textId="77777777" w:rsidR="00E00723" w:rsidRDefault="004E4672">
            <w:pPr>
              <w:pStyle w:val="Compact"/>
              <w:jc w:val="center"/>
            </w:pPr>
            <w:r>
              <w:t>0.085</w:t>
            </w:r>
          </w:p>
        </w:tc>
      </w:tr>
      <w:tr w:rsidR="00E00723" w14:paraId="5C5DA468" w14:textId="77777777">
        <w:tc>
          <w:tcPr>
            <w:tcW w:w="0" w:type="auto"/>
          </w:tcPr>
          <w:p w14:paraId="15F18A9B" w14:textId="77777777" w:rsidR="00E00723" w:rsidRDefault="004E4672">
            <w:pPr>
              <w:pStyle w:val="Compact"/>
            </w:pPr>
            <w:r>
              <w:rPr>
                <w:rFonts w:eastAsia="宋体"/>
              </w:rPr>
              <w:t>仅</w:t>
            </w:r>
            <w:r>
              <w:rPr>
                <w:rFonts w:eastAsia="宋体"/>
              </w:rPr>
              <w:t>D</w:t>
            </w:r>
            <w:r>
              <w:rPr>
                <w:rFonts w:eastAsia="宋体"/>
              </w:rPr>
              <w:t>级（</w:t>
            </w:r>
            <w:r>
              <w:rPr>
                <w:rFonts w:eastAsia="宋体"/>
              </w:rPr>
              <w:t>7k</w:t>
            </w:r>
            <w:r>
              <w:rPr>
                <w:rFonts w:eastAsia="宋体"/>
              </w:rPr>
              <w:t>）</w:t>
            </w:r>
          </w:p>
        </w:tc>
        <w:tc>
          <w:tcPr>
            <w:tcW w:w="0" w:type="auto"/>
          </w:tcPr>
          <w:p w14:paraId="6E5F2237" w14:textId="77777777" w:rsidR="00E00723" w:rsidRDefault="004E4672">
            <w:pPr>
              <w:pStyle w:val="Compact"/>
              <w:jc w:val="center"/>
            </w:pPr>
            <w:r>
              <w:t>25.03</w:t>
            </w:r>
          </w:p>
        </w:tc>
        <w:tc>
          <w:tcPr>
            <w:tcW w:w="0" w:type="auto"/>
          </w:tcPr>
          <w:p w14:paraId="52B083E0" w14:textId="77777777" w:rsidR="00E00723" w:rsidRDefault="004E4672">
            <w:pPr>
              <w:pStyle w:val="Compact"/>
              <w:jc w:val="center"/>
            </w:pPr>
            <w:r>
              <w:t>0.913</w:t>
            </w:r>
          </w:p>
        </w:tc>
        <w:tc>
          <w:tcPr>
            <w:tcW w:w="0" w:type="auto"/>
          </w:tcPr>
          <w:p w14:paraId="58C017CB" w14:textId="77777777" w:rsidR="00E00723" w:rsidRDefault="004E4672">
            <w:pPr>
              <w:pStyle w:val="Compact"/>
              <w:jc w:val="center"/>
            </w:pPr>
            <w:r>
              <w:t>0.086</w:t>
            </w:r>
          </w:p>
        </w:tc>
      </w:tr>
    </w:tbl>
    <w:bookmarkEnd w:id="25"/>
    <w:p w14:paraId="0F790592" w14:textId="77777777" w:rsidR="00E00723" w:rsidRDefault="004E4672">
      <w:pPr>
        <w:pStyle w:val="a0"/>
      </w:pPr>
      <w:r>
        <w:rPr>
          <w:rFonts w:eastAsia="宋体"/>
        </w:rPr>
        <w:t>结果非常显著：仅</w:t>
      </w:r>
      <w:r>
        <w:rPr>
          <w:rFonts w:eastAsia="宋体"/>
        </w:rPr>
        <w:t>D</w:t>
      </w:r>
      <w:r>
        <w:rPr>
          <w:rFonts w:eastAsia="宋体"/>
        </w:rPr>
        <w:t>模式在</w:t>
      </w:r>
      <w:r>
        <w:rPr>
          <w:rFonts w:eastAsia="宋体"/>
        </w:rPr>
        <w:t>Auditorium</w:t>
      </w:r>
      <w:r>
        <w:rPr>
          <w:rFonts w:eastAsia="宋体"/>
        </w:rPr>
        <w:t>上</w:t>
      </w:r>
      <w:r>
        <w:rPr>
          <w:rFonts w:eastAsia="宋体"/>
        </w:rPr>
        <w:t>7</w:t>
      </w:r>
      <w:r>
        <w:rPr>
          <w:rFonts w:eastAsia="宋体"/>
        </w:rPr>
        <w:t>千次迭代时，比仅</w:t>
      </w:r>
      <w:r>
        <w:rPr>
          <w:rFonts w:eastAsia="宋体"/>
        </w:rPr>
        <w:t>S</w:t>
      </w:r>
      <w:r>
        <w:rPr>
          <w:rFonts w:eastAsia="宋体"/>
        </w:rPr>
        <w:t>模式提升了</w:t>
      </w:r>
      <w:r>
        <w:rPr>
          <w:rFonts w:eastAsia="宋体"/>
        </w:rPr>
        <w:t>+1.85 dB</w:t>
      </w:r>
      <w:r>
        <w:rPr>
          <w:rFonts w:eastAsia="宋体"/>
        </w:rPr>
        <w:t>。这证实了单独去除</w:t>
      </w:r>
      <w:r>
        <w:rPr>
          <w:rFonts w:eastAsia="宋体"/>
        </w:rPr>
        <w:t>SGF</w:t>
      </w:r>
      <w:r>
        <w:rPr>
          <w:rFonts w:eastAsia="宋体"/>
        </w:rPr>
        <w:t>有害（它移除了保护机制而不替代），而深度归一化才是真正有效的成分。</w:t>
      </w:r>
      <w:r>
        <w:rPr>
          <w:rFonts w:eastAsia="宋体"/>
        </w:rPr>
        <w:t>30k H1</w:t>
      </w:r>
      <w:r>
        <w:rPr>
          <w:rFonts w:eastAsia="宋体"/>
        </w:rPr>
        <w:t>结果（</w:t>
      </w:r>
      <w:r>
        <w:rPr>
          <w:rFonts w:eastAsia="宋体"/>
        </w:rPr>
        <w:t>+0.25 dB</w:t>
      </w:r>
      <w:r>
        <w:rPr>
          <w:rFonts w:eastAsia="宋体"/>
        </w:rPr>
        <w:t>基线）代表了有益的</w:t>
      </w:r>
      <w:r>
        <w:rPr>
          <w:rFonts w:eastAsia="宋体"/>
        </w:rPr>
        <w:t>D</w:t>
      </w:r>
      <w:r>
        <w:rPr>
          <w:rFonts w:eastAsia="宋体"/>
        </w:rPr>
        <w:t>成分与有害的</w:t>
      </w:r>
      <w:r>
        <w:rPr>
          <w:rFonts w:eastAsia="宋体"/>
        </w:rPr>
        <w:t>S</w:t>
      </w:r>
      <w:r>
        <w:rPr>
          <w:rFonts w:eastAsia="宋体"/>
        </w:rPr>
        <w:t>成分结合的净效应</w:t>
      </w:r>
      <w:r>
        <w:rPr>
          <w:rFonts w:eastAsia="宋体"/>
        </w:rPr>
        <w:t>——</w:t>
      </w:r>
      <w:r>
        <w:rPr>
          <w:rFonts w:eastAsia="宋体"/>
        </w:rPr>
        <w:t>表明不去除</w:t>
      </w:r>
      <w:r>
        <w:rPr>
          <w:rFonts w:eastAsia="宋体"/>
        </w:rPr>
        <w:t>SGF</w:t>
      </w:r>
      <w:r>
        <w:rPr>
          <w:rFonts w:eastAsia="宋体"/>
        </w:rPr>
        <w:t>的深度归一化可能获得更强的结果。</w:t>
      </w:r>
    </w:p>
    <w:p w14:paraId="30D77913" w14:textId="77777777" w:rsidR="00E00723" w:rsidRDefault="004E4672">
      <w:pPr>
        <w:pStyle w:val="3"/>
      </w:pPr>
      <w:bookmarkStart w:id="26" w:name="h2-k-value-sensitivity"/>
      <w:bookmarkEnd w:id="24"/>
      <w:r>
        <w:rPr>
          <w:rFonts w:eastAsia="宋体"/>
        </w:rPr>
        <w:lastRenderedPageBreak/>
        <w:t>H2 K</w:t>
      </w:r>
      <w:r>
        <w:rPr>
          <w:rFonts w:eastAsia="宋体"/>
        </w:rPr>
        <w:t>值灵敏度</w:t>
      </w:r>
    </w:p>
    <w:p w14:paraId="554C88DF" w14:textId="77777777" w:rsidR="00E00723" w:rsidRDefault="004E4672">
      <w:pPr>
        <w:pStyle w:val="FirstParagraph"/>
      </w:pPr>
      <w:r>
        <w:rPr>
          <w:rFonts w:eastAsia="宋体"/>
        </w:rPr>
        <w:t>我们评估</w:t>
      </w:r>
      <w:r>
        <w:rPr>
          <w:rFonts w:eastAsia="宋体"/>
        </w:rPr>
        <w:t>H2</w:t>
      </w:r>
      <w:r>
        <w:rPr>
          <w:rFonts w:eastAsia="宋体"/>
        </w:rPr>
        <w:t>以评估对底体强度的敏感性。表</w:t>
      </w:r>
      <m:oMath>
        <m:r>
          <w:rPr>
            <w:rFonts w:ascii="Cambria Math" w:hAnsi="Cambria Math"/>
          </w:rPr>
          <m:t>K</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50</m:t>
        </m:r>
        <m:r>
          <m:rPr>
            <m:sty m:val="p"/>
          </m:rPr>
          <w:rPr>
            <w:rFonts w:ascii="Cambria Math" w:hAnsi="Cambria Math"/>
          </w:rPr>
          <m:t>}</m:t>
        </m:r>
      </m:oMath>
      <w:hyperlink w:anchor="tab:k_scan">
        <w:r>
          <w:rPr>
            <w:rStyle w:val="af"/>
          </w:rPr>
          <w:t>3</w:t>
        </w:r>
      </w:hyperlink>
      <w:r>
        <w:rPr>
          <w:rFonts w:eastAsia="宋体"/>
        </w:rPr>
        <w:t xml:space="preserve"> </w:t>
      </w:r>
      <w:r>
        <w:rPr>
          <w:rFonts w:eastAsia="宋体"/>
        </w:rPr>
        <w:t>显示了结果。</w:t>
      </w:r>
    </w:p>
    <w:p w14:paraId="742BAAFA" w14:textId="77777777" w:rsidR="00E00723" w:rsidRDefault="004E4672">
      <w:pPr>
        <w:pStyle w:val="TableCaption"/>
      </w:pPr>
      <w:bookmarkStart w:id="27" w:name="tab:k_scan"/>
      <w:r>
        <w:rPr>
          <w:rFonts w:eastAsia="宋体"/>
        </w:rPr>
        <w:t>H2 K</w:t>
      </w:r>
      <w:r>
        <w:rPr>
          <w:rFonts w:eastAsia="宋体"/>
        </w:rPr>
        <w:t>值敏感性分析。</w:t>
      </w:r>
      <w:r>
        <w:rPr>
          <w:rFonts w:eastAsia="宋体"/>
        </w:rPr>
        <w:t xml:space="preserve"> </w:t>
      </w:r>
      <w:r>
        <w:rPr>
          <w:rFonts w:eastAsia="宋体"/>
        </w:rPr>
        <w:t>（</w:t>
      </w:r>
      <w:r>
        <w:rPr>
          <w:rFonts w:eastAsia="宋体"/>
        </w:rPr>
        <w:t>30k</w:t>
      </w:r>
      <w:r>
        <w:rPr>
          <w:rFonts w:eastAsia="宋体"/>
        </w:rPr>
        <w:t>）能实现最佳性能。在</w:t>
      </w:r>
      <w:r>
        <w:rPr>
          <w:rFonts w:eastAsia="宋体"/>
        </w:rPr>
        <w:t>7000</w:t>
      </w:r>
      <w:r>
        <w:rPr>
          <w:rFonts w:eastAsia="宋体"/>
        </w:rPr>
        <w:t>英里时，这两者（太强）和（太弱）都表现不佳。</w:t>
      </w:r>
      <m:oMath>
        <m:r>
          <w:rPr>
            <w:rFonts w:ascii="Cambria Math" w:hAnsi="Cambria Math"/>
          </w:rPr>
          <m:t>K=20K=5K=50</m:t>
        </m:r>
      </m:oMath>
    </w:p>
    <w:tbl>
      <w:tblPr>
        <w:tblStyle w:val="Table"/>
        <w:tblW w:w="0" w:type="auto"/>
        <w:tblLook w:val="0020" w:firstRow="1" w:lastRow="0" w:firstColumn="0" w:lastColumn="0" w:noHBand="0" w:noVBand="0"/>
      </w:tblPr>
      <w:tblGrid>
        <w:gridCol w:w="696"/>
        <w:gridCol w:w="1429"/>
        <w:gridCol w:w="1176"/>
        <w:gridCol w:w="918"/>
        <w:gridCol w:w="949"/>
      </w:tblGrid>
      <w:tr w:rsidR="00E00723" w14:paraId="07641D0C" w14:textId="77777777" w:rsidTr="00E00723">
        <w:trPr>
          <w:cnfStyle w:val="100000000000" w:firstRow="1" w:lastRow="0" w:firstColumn="0" w:lastColumn="0" w:oddVBand="0" w:evenVBand="0" w:oddHBand="0" w:evenHBand="0" w:firstRowFirstColumn="0" w:firstRowLastColumn="0" w:lastRowFirstColumn="0" w:lastRowLastColumn="0"/>
          <w:tblHeader/>
        </w:trPr>
        <w:tc>
          <w:tcPr>
            <w:tcW w:w="0" w:type="auto"/>
          </w:tcPr>
          <w:p w14:paraId="4A4B1C1A" w14:textId="77777777" w:rsidR="00E00723" w:rsidRDefault="004E4672">
            <w:pPr>
              <w:pStyle w:val="Compact"/>
              <w:jc w:val="center"/>
            </w:pPr>
            <w:r>
              <w:rPr>
                <w:rFonts w:eastAsia="宋体"/>
              </w:rPr>
              <w:t>场景</w:t>
            </w:r>
          </w:p>
        </w:tc>
        <w:tc>
          <w:tcPr>
            <w:tcW w:w="0" w:type="auto"/>
          </w:tcPr>
          <w:p w14:paraId="3E81DED9" w14:textId="77777777" w:rsidR="00E00723" w:rsidRDefault="004E4672">
            <w:pPr>
              <w:pStyle w:val="Compact"/>
              <w:jc w:val="center"/>
            </w:pPr>
            <w:r>
              <w:t>K</w:t>
            </w:r>
          </w:p>
        </w:tc>
        <w:tc>
          <w:tcPr>
            <w:tcW w:w="0" w:type="auto"/>
          </w:tcPr>
          <w:p w14:paraId="174EF6AA" w14:textId="77777777" w:rsidR="00E00723" w:rsidRDefault="004E4672">
            <w:pPr>
              <w:pStyle w:val="Compact"/>
              <w:jc w:val="center"/>
            </w:pPr>
            <w:r>
              <w:rPr>
                <w:rFonts w:eastAsia="宋体"/>
              </w:rPr>
              <w:t>伊特尔斯</w:t>
            </w:r>
          </w:p>
        </w:tc>
        <w:tc>
          <w:tcPr>
            <w:tcW w:w="0" w:type="auto"/>
          </w:tcPr>
          <w:p w14:paraId="4B598457" w14:textId="77777777" w:rsidR="00E00723" w:rsidRDefault="004E4672">
            <w:pPr>
              <w:pStyle w:val="Compact"/>
              <w:jc w:val="center"/>
            </w:pPr>
            <w:r>
              <w:t>PSNR</w:t>
            </w:r>
            <m:oMath>
              <m:r>
                <m:rPr>
                  <m:sty m:val="p"/>
                </m:rPr>
                <w:rPr>
                  <w:rFonts w:ascii="Cambria Math" w:hAnsi="Cambria Math"/>
                </w:rPr>
                <m:t>↑</m:t>
              </m:r>
            </m:oMath>
          </w:p>
        </w:tc>
        <w:tc>
          <w:tcPr>
            <w:tcW w:w="0" w:type="auto"/>
          </w:tcPr>
          <w:p w14:paraId="4436DA5E" w14:textId="77777777" w:rsidR="00E00723" w:rsidRDefault="004E4672">
            <w:pPr>
              <w:pStyle w:val="Compact"/>
              <w:jc w:val="center"/>
            </w:pPr>
            <m:oMath>
              <m:r>
                <m:rPr>
                  <m:sty m:val="p"/>
                </m:rPr>
                <w:rPr>
                  <w:rFonts w:ascii="Cambria Math" w:hAnsi="Cambria Math"/>
                </w:rPr>
                <m:t>Δ</m:t>
              </m:r>
            </m:oMath>
            <w:r>
              <w:t>PSNR</w:t>
            </w:r>
          </w:p>
        </w:tc>
      </w:tr>
      <w:tr w:rsidR="00E00723" w14:paraId="25DC338B" w14:textId="77777777">
        <w:tc>
          <w:tcPr>
            <w:tcW w:w="0" w:type="auto"/>
            <w:vMerge w:val="restart"/>
          </w:tcPr>
          <w:p w14:paraId="26BB011F" w14:textId="77777777" w:rsidR="00E00723" w:rsidRDefault="004E4672">
            <w:pPr>
              <w:pStyle w:val="Compact"/>
              <w:jc w:val="center"/>
            </w:pPr>
            <w:r>
              <w:rPr>
                <w:rFonts w:eastAsia="宋体"/>
              </w:rPr>
              <w:t>礼堂</w:t>
            </w:r>
          </w:p>
        </w:tc>
        <w:tc>
          <w:tcPr>
            <w:tcW w:w="0" w:type="auto"/>
          </w:tcPr>
          <w:p w14:paraId="6F26B8BB" w14:textId="77777777" w:rsidR="00E00723" w:rsidRDefault="004E4672">
            <w:pPr>
              <w:pStyle w:val="Compact"/>
              <w:jc w:val="center"/>
            </w:pPr>
            <w:r>
              <w:t>5</w:t>
            </w:r>
          </w:p>
        </w:tc>
        <w:tc>
          <w:tcPr>
            <w:tcW w:w="0" w:type="auto"/>
          </w:tcPr>
          <w:p w14:paraId="3B89E029" w14:textId="77777777" w:rsidR="00E00723" w:rsidRDefault="004E4672">
            <w:pPr>
              <w:pStyle w:val="Compact"/>
              <w:jc w:val="center"/>
            </w:pPr>
            <w:r>
              <w:rPr>
                <w:rFonts w:eastAsia="宋体"/>
              </w:rPr>
              <w:t>7</w:t>
            </w:r>
            <w:r>
              <w:rPr>
                <w:rFonts w:eastAsia="宋体"/>
              </w:rPr>
              <w:t>千</w:t>
            </w:r>
          </w:p>
        </w:tc>
        <w:tc>
          <w:tcPr>
            <w:tcW w:w="0" w:type="auto"/>
          </w:tcPr>
          <w:p w14:paraId="3369530C" w14:textId="77777777" w:rsidR="00E00723" w:rsidRDefault="004E4672">
            <w:pPr>
              <w:pStyle w:val="Compact"/>
              <w:jc w:val="center"/>
            </w:pPr>
            <w:r>
              <w:t>23.12</w:t>
            </w:r>
          </w:p>
        </w:tc>
        <w:tc>
          <w:tcPr>
            <w:tcW w:w="0" w:type="auto"/>
          </w:tcPr>
          <w:p w14:paraId="6AA3B824" w14:textId="77777777" w:rsidR="00E00723" w:rsidRDefault="004E4672">
            <w:pPr>
              <w:pStyle w:val="Compact"/>
              <w:jc w:val="center"/>
            </w:pPr>
            <m:oMath>
              <m:r>
                <m:rPr>
                  <m:sty m:val="p"/>
                </m:rPr>
                <w:rPr>
                  <w:rFonts w:ascii="Cambria Math" w:hAnsi="Cambria Math"/>
                </w:rPr>
                <m:t>-</m:t>
              </m:r>
            </m:oMath>
            <w:r>
              <w:t>1.00</w:t>
            </w:r>
          </w:p>
        </w:tc>
      </w:tr>
      <w:tr w:rsidR="00E00723" w14:paraId="05FDF034" w14:textId="77777777">
        <w:tc>
          <w:tcPr>
            <w:tcW w:w="0" w:type="auto"/>
            <w:vMerge/>
          </w:tcPr>
          <w:p w14:paraId="0BB215A5" w14:textId="77777777" w:rsidR="00E00723" w:rsidRDefault="00E00723"/>
        </w:tc>
        <w:tc>
          <w:tcPr>
            <w:tcW w:w="0" w:type="auto"/>
          </w:tcPr>
          <w:p w14:paraId="49F50C9E" w14:textId="77777777" w:rsidR="00E00723" w:rsidRDefault="004E4672">
            <w:pPr>
              <w:pStyle w:val="Compact"/>
              <w:jc w:val="center"/>
            </w:pPr>
            <w:r>
              <w:rPr>
                <w:b/>
                <w:bCs/>
              </w:rPr>
              <w:t>20</w:t>
            </w:r>
          </w:p>
        </w:tc>
        <w:tc>
          <w:tcPr>
            <w:tcW w:w="0" w:type="auto"/>
          </w:tcPr>
          <w:p w14:paraId="58F1F3A5" w14:textId="77777777" w:rsidR="00E00723" w:rsidRDefault="004E4672">
            <w:pPr>
              <w:pStyle w:val="Compact"/>
              <w:jc w:val="center"/>
            </w:pPr>
            <w:r>
              <w:rPr>
                <w:b/>
                <w:bCs/>
              </w:rPr>
              <w:t>30k</w:t>
            </w:r>
          </w:p>
        </w:tc>
        <w:tc>
          <w:tcPr>
            <w:tcW w:w="0" w:type="auto"/>
          </w:tcPr>
          <w:p w14:paraId="551CF082" w14:textId="77777777" w:rsidR="00E00723" w:rsidRDefault="004E4672">
            <w:pPr>
              <w:pStyle w:val="Compact"/>
              <w:jc w:val="center"/>
            </w:pPr>
            <w:r>
              <w:rPr>
                <w:b/>
                <w:bCs/>
              </w:rPr>
              <w:t>25.28</w:t>
            </w:r>
          </w:p>
        </w:tc>
        <w:tc>
          <w:tcPr>
            <w:tcW w:w="0" w:type="auto"/>
          </w:tcPr>
          <w:p w14:paraId="524396D3" w14:textId="77777777" w:rsidR="00E00723" w:rsidRDefault="004E4672">
            <w:pPr>
              <w:pStyle w:val="Compact"/>
              <w:jc w:val="center"/>
            </w:pPr>
            <w:r>
              <w:rPr>
                <w:b/>
                <w:bCs/>
              </w:rPr>
              <w:t>+1.17</w:t>
            </w:r>
          </w:p>
        </w:tc>
      </w:tr>
      <w:tr w:rsidR="00E00723" w14:paraId="31D9BDC8" w14:textId="77777777">
        <w:tc>
          <w:tcPr>
            <w:tcW w:w="0" w:type="auto"/>
            <w:vMerge/>
          </w:tcPr>
          <w:p w14:paraId="79F49C4E" w14:textId="77777777" w:rsidR="00E00723" w:rsidRDefault="00E00723"/>
        </w:tc>
        <w:tc>
          <w:tcPr>
            <w:tcW w:w="0" w:type="auto"/>
          </w:tcPr>
          <w:p w14:paraId="381D5CFD" w14:textId="77777777" w:rsidR="00E00723" w:rsidRDefault="004E4672">
            <w:pPr>
              <w:pStyle w:val="Compact"/>
              <w:jc w:val="center"/>
            </w:pPr>
            <w:r>
              <w:t>50</w:t>
            </w:r>
          </w:p>
        </w:tc>
        <w:tc>
          <w:tcPr>
            <w:tcW w:w="0" w:type="auto"/>
          </w:tcPr>
          <w:p w14:paraId="59852B1A" w14:textId="77777777" w:rsidR="00E00723" w:rsidRDefault="004E4672">
            <w:pPr>
              <w:pStyle w:val="Compact"/>
              <w:jc w:val="center"/>
            </w:pPr>
            <w:r>
              <w:rPr>
                <w:rFonts w:eastAsia="宋体"/>
              </w:rPr>
              <w:t>7</w:t>
            </w:r>
            <w:r>
              <w:rPr>
                <w:rFonts w:eastAsia="宋体"/>
              </w:rPr>
              <w:t>千</w:t>
            </w:r>
          </w:p>
        </w:tc>
        <w:tc>
          <w:tcPr>
            <w:tcW w:w="0" w:type="auto"/>
          </w:tcPr>
          <w:p w14:paraId="64D37270" w14:textId="77777777" w:rsidR="00E00723" w:rsidRDefault="004E4672">
            <w:pPr>
              <w:pStyle w:val="Compact"/>
              <w:jc w:val="center"/>
            </w:pPr>
            <w:r>
              <w:t>23.03</w:t>
            </w:r>
          </w:p>
        </w:tc>
        <w:tc>
          <w:tcPr>
            <w:tcW w:w="0" w:type="auto"/>
          </w:tcPr>
          <w:p w14:paraId="1EDA2568" w14:textId="77777777" w:rsidR="00E00723" w:rsidRDefault="004E4672">
            <w:pPr>
              <w:pStyle w:val="Compact"/>
              <w:jc w:val="center"/>
            </w:pPr>
            <m:oMath>
              <m:r>
                <m:rPr>
                  <m:sty m:val="p"/>
                </m:rPr>
                <w:rPr>
                  <w:rFonts w:ascii="Cambria Math" w:hAnsi="Cambria Math"/>
                </w:rPr>
                <m:t>-</m:t>
              </m:r>
            </m:oMath>
            <w:r>
              <w:t>1.09</w:t>
            </w:r>
          </w:p>
        </w:tc>
      </w:tr>
      <w:tr w:rsidR="00E00723" w14:paraId="66851FF3" w14:textId="77777777">
        <w:tc>
          <w:tcPr>
            <w:tcW w:w="0" w:type="auto"/>
            <w:vMerge/>
          </w:tcPr>
          <w:p w14:paraId="09526193" w14:textId="77777777" w:rsidR="00E00723" w:rsidRDefault="00E00723"/>
        </w:tc>
        <w:tc>
          <w:tcPr>
            <w:tcW w:w="0" w:type="auto"/>
          </w:tcPr>
          <w:p w14:paraId="3875F58E" w14:textId="77777777" w:rsidR="00E00723" w:rsidRDefault="004E4672">
            <w:pPr>
              <w:pStyle w:val="Compact"/>
              <w:jc w:val="center"/>
            </w:pPr>
            <m:oMath>
              <m:r>
                <m:rPr>
                  <m:sty m:val="p"/>
                </m:rPr>
                <w:rPr>
                  <w:rFonts w:ascii="Cambria Math" w:hAnsi="Cambria Math"/>
                </w:rPr>
                <m:t>∞</m:t>
              </m:r>
            </m:oMath>
            <w:r>
              <w:rPr>
                <w:rFonts w:eastAsia="宋体"/>
              </w:rPr>
              <w:t xml:space="preserve"> </w:t>
            </w:r>
            <w:r>
              <w:rPr>
                <w:rFonts w:eastAsia="宋体"/>
              </w:rPr>
              <w:t>（基线）</w:t>
            </w:r>
          </w:p>
        </w:tc>
        <w:tc>
          <w:tcPr>
            <w:tcW w:w="0" w:type="auto"/>
          </w:tcPr>
          <w:p w14:paraId="205A286C" w14:textId="77777777" w:rsidR="00E00723" w:rsidRDefault="004E4672">
            <w:pPr>
              <w:pStyle w:val="Compact"/>
              <w:jc w:val="center"/>
            </w:pPr>
            <w:r>
              <w:t>30k</w:t>
            </w:r>
          </w:p>
        </w:tc>
        <w:tc>
          <w:tcPr>
            <w:tcW w:w="0" w:type="auto"/>
          </w:tcPr>
          <w:p w14:paraId="3DCD76ED" w14:textId="77777777" w:rsidR="00E00723" w:rsidRDefault="004E4672">
            <w:pPr>
              <w:pStyle w:val="Compact"/>
              <w:jc w:val="center"/>
            </w:pPr>
            <w:r>
              <w:t>24.12</w:t>
            </w:r>
          </w:p>
        </w:tc>
        <w:tc>
          <w:tcPr>
            <w:tcW w:w="0" w:type="auto"/>
          </w:tcPr>
          <w:p w14:paraId="0E5824B6" w14:textId="77777777" w:rsidR="00E00723" w:rsidRDefault="004E4672">
            <w:pPr>
              <w:pStyle w:val="Compact"/>
              <w:jc w:val="center"/>
            </w:pPr>
            <w:r>
              <w:t>—</w:t>
            </w:r>
          </w:p>
        </w:tc>
      </w:tr>
      <w:tr w:rsidR="00E00723" w14:paraId="44B0C202" w14:textId="77777777">
        <w:tc>
          <w:tcPr>
            <w:tcW w:w="0" w:type="auto"/>
            <w:vMerge w:val="restart"/>
          </w:tcPr>
          <w:p w14:paraId="1C279235" w14:textId="77777777" w:rsidR="00E00723" w:rsidRDefault="004E4672">
            <w:pPr>
              <w:pStyle w:val="Compact"/>
              <w:jc w:val="center"/>
            </w:pPr>
            <w:r>
              <w:rPr>
                <w:rFonts w:eastAsia="宋体"/>
              </w:rPr>
              <w:t>家庭</w:t>
            </w:r>
          </w:p>
        </w:tc>
        <w:tc>
          <w:tcPr>
            <w:tcW w:w="0" w:type="auto"/>
          </w:tcPr>
          <w:p w14:paraId="3520C86E" w14:textId="77777777" w:rsidR="00E00723" w:rsidRDefault="004E4672">
            <w:pPr>
              <w:pStyle w:val="Compact"/>
              <w:jc w:val="center"/>
            </w:pPr>
            <w:r>
              <w:t>5</w:t>
            </w:r>
          </w:p>
        </w:tc>
        <w:tc>
          <w:tcPr>
            <w:tcW w:w="0" w:type="auto"/>
          </w:tcPr>
          <w:p w14:paraId="45B6013F" w14:textId="77777777" w:rsidR="00E00723" w:rsidRDefault="004E4672">
            <w:pPr>
              <w:pStyle w:val="Compact"/>
              <w:jc w:val="center"/>
            </w:pPr>
            <w:r>
              <w:rPr>
                <w:rFonts w:eastAsia="宋体"/>
              </w:rPr>
              <w:t>7</w:t>
            </w:r>
            <w:r>
              <w:rPr>
                <w:rFonts w:eastAsia="宋体"/>
              </w:rPr>
              <w:t>千</w:t>
            </w:r>
          </w:p>
        </w:tc>
        <w:tc>
          <w:tcPr>
            <w:tcW w:w="0" w:type="auto"/>
          </w:tcPr>
          <w:p w14:paraId="725AAD31" w14:textId="77777777" w:rsidR="00E00723" w:rsidRDefault="004E4672">
            <w:pPr>
              <w:pStyle w:val="Compact"/>
              <w:jc w:val="center"/>
            </w:pPr>
            <w:r>
              <w:t>25.13</w:t>
            </w:r>
          </w:p>
        </w:tc>
        <w:tc>
          <w:tcPr>
            <w:tcW w:w="0" w:type="auto"/>
          </w:tcPr>
          <w:p w14:paraId="1BB332CE" w14:textId="77777777" w:rsidR="00E00723" w:rsidRDefault="004E4672">
            <w:pPr>
              <w:pStyle w:val="Compact"/>
              <w:jc w:val="center"/>
            </w:pPr>
            <m:oMath>
              <m:r>
                <m:rPr>
                  <m:sty m:val="p"/>
                </m:rPr>
                <w:rPr>
                  <w:rFonts w:ascii="Cambria Math" w:hAnsi="Cambria Math"/>
                </w:rPr>
                <m:t>-</m:t>
              </m:r>
            </m:oMath>
            <w:r>
              <w:t>1.40</w:t>
            </w:r>
          </w:p>
        </w:tc>
      </w:tr>
      <w:tr w:rsidR="00E00723" w14:paraId="19CF77F3" w14:textId="77777777">
        <w:tc>
          <w:tcPr>
            <w:tcW w:w="0" w:type="auto"/>
            <w:vMerge/>
          </w:tcPr>
          <w:p w14:paraId="4C0F90E8" w14:textId="77777777" w:rsidR="00E00723" w:rsidRDefault="00E00723"/>
        </w:tc>
        <w:tc>
          <w:tcPr>
            <w:tcW w:w="0" w:type="auto"/>
          </w:tcPr>
          <w:p w14:paraId="0C36E761" w14:textId="77777777" w:rsidR="00E00723" w:rsidRDefault="004E4672">
            <w:pPr>
              <w:pStyle w:val="Compact"/>
              <w:jc w:val="center"/>
            </w:pPr>
            <w:r>
              <w:rPr>
                <w:b/>
                <w:bCs/>
              </w:rPr>
              <w:t>20</w:t>
            </w:r>
          </w:p>
        </w:tc>
        <w:tc>
          <w:tcPr>
            <w:tcW w:w="0" w:type="auto"/>
          </w:tcPr>
          <w:p w14:paraId="31573893" w14:textId="77777777" w:rsidR="00E00723" w:rsidRDefault="004E4672">
            <w:pPr>
              <w:pStyle w:val="Compact"/>
              <w:jc w:val="center"/>
            </w:pPr>
            <w:r>
              <w:rPr>
                <w:b/>
                <w:bCs/>
              </w:rPr>
              <w:t>30k</w:t>
            </w:r>
          </w:p>
        </w:tc>
        <w:tc>
          <w:tcPr>
            <w:tcW w:w="0" w:type="auto"/>
          </w:tcPr>
          <w:p w14:paraId="7A222C0D" w14:textId="77777777" w:rsidR="00E00723" w:rsidRDefault="004E4672">
            <w:pPr>
              <w:pStyle w:val="Compact"/>
              <w:jc w:val="center"/>
            </w:pPr>
            <w:r>
              <w:rPr>
                <w:b/>
                <w:bCs/>
              </w:rPr>
              <w:t>26.40</w:t>
            </w:r>
          </w:p>
        </w:tc>
        <w:tc>
          <w:tcPr>
            <w:tcW w:w="0" w:type="auto"/>
          </w:tcPr>
          <w:p w14:paraId="0C00E7F6" w14:textId="77777777" w:rsidR="00E00723" w:rsidRDefault="004E4672">
            <w:pPr>
              <w:pStyle w:val="Compact"/>
              <w:jc w:val="center"/>
            </w:pPr>
            <m:oMath>
              <m:r>
                <m:rPr>
                  <m:sty m:val="p"/>
                </m:rPr>
                <w:rPr>
                  <w:rFonts w:ascii="Cambria Math" w:hAnsi="Cambria Math"/>
                </w:rPr>
                <m:t>-</m:t>
              </m:r>
            </m:oMath>
            <w:r>
              <w:rPr>
                <w:b/>
                <w:bCs/>
              </w:rPr>
              <w:t>0.12</w:t>
            </w:r>
          </w:p>
        </w:tc>
      </w:tr>
      <w:tr w:rsidR="00E00723" w14:paraId="3ECA6075" w14:textId="77777777">
        <w:tc>
          <w:tcPr>
            <w:tcW w:w="0" w:type="auto"/>
            <w:vMerge/>
          </w:tcPr>
          <w:p w14:paraId="473965DE" w14:textId="77777777" w:rsidR="00E00723" w:rsidRDefault="00E00723"/>
        </w:tc>
        <w:tc>
          <w:tcPr>
            <w:tcW w:w="0" w:type="auto"/>
          </w:tcPr>
          <w:p w14:paraId="0005BF28" w14:textId="77777777" w:rsidR="00E00723" w:rsidRDefault="004E4672">
            <w:pPr>
              <w:pStyle w:val="Compact"/>
              <w:jc w:val="center"/>
            </w:pPr>
            <w:r>
              <w:t>50</w:t>
            </w:r>
          </w:p>
        </w:tc>
        <w:tc>
          <w:tcPr>
            <w:tcW w:w="0" w:type="auto"/>
          </w:tcPr>
          <w:p w14:paraId="77831C46" w14:textId="77777777" w:rsidR="00E00723" w:rsidRDefault="004E4672">
            <w:pPr>
              <w:pStyle w:val="Compact"/>
              <w:jc w:val="center"/>
            </w:pPr>
            <w:r>
              <w:rPr>
                <w:rFonts w:eastAsia="宋体"/>
              </w:rPr>
              <w:t>7</w:t>
            </w:r>
            <w:r>
              <w:rPr>
                <w:rFonts w:eastAsia="宋体"/>
              </w:rPr>
              <w:t>千</w:t>
            </w:r>
          </w:p>
        </w:tc>
        <w:tc>
          <w:tcPr>
            <w:tcW w:w="0" w:type="auto"/>
          </w:tcPr>
          <w:p w14:paraId="7BE092DA" w14:textId="77777777" w:rsidR="00E00723" w:rsidRDefault="004E4672">
            <w:pPr>
              <w:pStyle w:val="Compact"/>
              <w:jc w:val="center"/>
            </w:pPr>
            <w:r>
              <w:t>25.05</w:t>
            </w:r>
          </w:p>
        </w:tc>
        <w:tc>
          <w:tcPr>
            <w:tcW w:w="0" w:type="auto"/>
          </w:tcPr>
          <w:p w14:paraId="716EB2B3" w14:textId="77777777" w:rsidR="00E00723" w:rsidRDefault="004E4672">
            <w:pPr>
              <w:pStyle w:val="Compact"/>
              <w:jc w:val="center"/>
            </w:pPr>
            <m:oMath>
              <m:r>
                <m:rPr>
                  <m:sty m:val="p"/>
                </m:rPr>
                <w:rPr>
                  <w:rFonts w:ascii="Cambria Math" w:hAnsi="Cambria Math"/>
                </w:rPr>
                <m:t>-</m:t>
              </m:r>
            </m:oMath>
            <w:r>
              <w:t>1.48</w:t>
            </w:r>
          </w:p>
        </w:tc>
      </w:tr>
      <w:tr w:rsidR="00E00723" w14:paraId="16DEDB03" w14:textId="77777777">
        <w:tc>
          <w:tcPr>
            <w:tcW w:w="0" w:type="auto"/>
            <w:vMerge/>
          </w:tcPr>
          <w:p w14:paraId="74E343D7" w14:textId="77777777" w:rsidR="00E00723" w:rsidRDefault="00E00723"/>
        </w:tc>
        <w:tc>
          <w:tcPr>
            <w:tcW w:w="0" w:type="auto"/>
          </w:tcPr>
          <w:p w14:paraId="4DAE790E" w14:textId="77777777" w:rsidR="00E00723" w:rsidRDefault="004E4672">
            <w:pPr>
              <w:pStyle w:val="Compact"/>
              <w:jc w:val="center"/>
            </w:pPr>
            <m:oMath>
              <m:r>
                <m:rPr>
                  <m:sty m:val="p"/>
                </m:rPr>
                <w:rPr>
                  <w:rFonts w:ascii="Cambria Math" w:hAnsi="Cambria Math"/>
                </w:rPr>
                <m:t>∞</m:t>
              </m:r>
            </m:oMath>
            <w:r>
              <w:rPr>
                <w:rFonts w:eastAsia="宋体"/>
              </w:rPr>
              <w:t xml:space="preserve"> </w:t>
            </w:r>
            <w:r>
              <w:rPr>
                <w:rFonts w:eastAsia="宋体"/>
              </w:rPr>
              <w:t>（基线）</w:t>
            </w:r>
          </w:p>
        </w:tc>
        <w:tc>
          <w:tcPr>
            <w:tcW w:w="0" w:type="auto"/>
          </w:tcPr>
          <w:p w14:paraId="3966E1EE" w14:textId="77777777" w:rsidR="00E00723" w:rsidRDefault="004E4672">
            <w:pPr>
              <w:pStyle w:val="Compact"/>
              <w:jc w:val="center"/>
            </w:pPr>
            <w:r>
              <w:t>30k</w:t>
            </w:r>
          </w:p>
        </w:tc>
        <w:tc>
          <w:tcPr>
            <w:tcW w:w="0" w:type="auto"/>
          </w:tcPr>
          <w:p w14:paraId="3AF64B1E" w14:textId="77777777" w:rsidR="00E00723" w:rsidRDefault="004E4672">
            <w:pPr>
              <w:pStyle w:val="Compact"/>
              <w:jc w:val="center"/>
            </w:pPr>
            <w:r>
              <w:t>26.53</w:t>
            </w:r>
          </w:p>
        </w:tc>
        <w:tc>
          <w:tcPr>
            <w:tcW w:w="0" w:type="auto"/>
          </w:tcPr>
          <w:p w14:paraId="15AC87B5" w14:textId="77777777" w:rsidR="00E00723" w:rsidRDefault="004E4672">
            <w:pPr>
              <w:pStyle w:val="Compact"/>
              <w:jc w:val="center"/>
            </w:pPr>
            <w:r>
              <w:t>—</w:t>
            </w:r>
          </w:p>
        </w:tc>
      </w:tr>
    </w:tbl>
    <w:bookmarkEnd w:id="27"/>
    <w:p w14:paraId="7E84B4AA" w14:textId="77777777" w:rsidR="00E00723" w:rsidRDefault="004E4672">
      <w:pPr>
        <w:pStyle w:val="a0"/>
      </w:pPr>
      <m:oMath>
        <m:r>
          <w:rPr>
            <w:rFonts w:ascii="Cambria Math" w:hAnsi="Cambria Math"/>
          </w:rPr>
          <m:t>K</m:t>
        </m:r>
        <m:r>
          <m:rPr>
            <m:sty m:val="p"/>
          </m:rPr>
          <w:rPr>
            <w:rFonts w:ascii="Cambria Math" w:hAnsi="Cambria Math"/>
          </w:rPr>
          <m:t>=</m:t>
        </m:r>
        <m:r>
          <w:rPr>
            <w:rFonts w:ascii="Cambria Math" w:hAnsi="Cambria Math"/>
          </w:rPr>
          <m:t>20</m:t>
        </m:r>
      </m:oMath>
      <w:r>
        <w:rPr>
          <w:rFonts w:eastAsia="宋体"/>
        </w:rPr>
        <w:t xml:space="preserve"> 3</w:t>
      </w:r>
      <w:r>
        <w:rPr>
          <w:rFonts w:eastAsia="宋体"/>
        </w:rPr>
        <w:t>万次迭代提供了最佳的底层强度。在</w:t>
      </w:r>
      <w:r>
        <w:rPr>
          <w:rFonts w:eastAsia="宋体"/>
        </w:rPr>
        <w:t>7k</w:t>
      </w:r>
      <w:r>
        <w:rPr>
          <w:rFonts w:eastAsia="宋体"/>
        </w:rPr>
        <w:t>迭代中，和的表现均低于基线趋势，表明在早期训练阶段对</w:t>
      </w:r>
      <w:r>
        <w:rPr>
          <w:rFonts w:eastAsia="宋体"/>
        </w:rPr>
        <w:t>K</w:t>
      </w:r>
      <w:r>
        <w:rPr>
          <w:rFonts w:eastAsia="宋体"/>
        </w:rPr>
        <w:t>值的敏感度。</w:t>
      </w:r>
      <w:r>
        <w:rPr>
          <w:rFonts w:eastAsia="宋体"/>
        </w:rPr>
        <w:t xml:space="preserve"> </w:t>
      </w:r>
      <w:r>
        <w:rPr>
          <w:rFonts w:eastAsia="宋体"/>
        </w:rPr>
        <w:t>（更强的地板）很可能在遮蔽区域过度播种高斯分布，造成不必要的密度</w:t>
      </w:r>
      <w:r>
        <w:rPr>
          <w:rFonts w:eastAsia="宋体"/>
        </w:rPr>
        <w:t xml:space="preserve">; </w:t>
      </w:r>
      <w:r>
        <w:rPr>
          <w:rFonts w:eastAsia="宋体"/>
        </w:rPr>
        <w:t>（较弱的底线）提供不足的修正。平衡点的最佳点能为遮蔽的高斯分布提供足够信号，同时不触发过度致密。</w:t>
      </w:r>
      <m:oMath>
        <m:r>
          <w:rPr>
            <w:rFonts w:ascii="Cambria Math" w:hAnsi="Cambria Math"/>
          </w:rPr>
          <m:t>K</m:t>
        </m:r>
        <m:r>
          <m:rPr>
            <m:sty m:val="p"/>
          </m:rPr>
          <w:rPr>
            <w:rFonts w:ascii="Cambria Math" w:hAnsi="Cambria Math"/>
          </w:rPr>
          <m:t>=</m:t>
        </m:r>
        <m:r>
          <w:rPr>
            <w:rFonts w:ascii="Cambria Math" w:hAnsi="Cambria Math"/>
          </w:rPr>
          <m:t>5K</m:t>
        </m:r>
        <m:r>
          <m:rPr>
            <m:sty m:val="p"/>
          </m:rPr>
          <w:rPr>
            <w:rFonts w:ascii="Cambria Math" w:hAnsi="Cambria Math"/>
          </w:rPr>
          <m:t>=</m:t>
        </m:r>
        <m:r>
          <w:rPr>
            <w:rFonts w:ascii="Cambria Math" w:hAnsi="Cambria Math"/>
          </w:rPr>
          <m:t>50K</m:t>
        </m:r>
        <m:r>
          <m:rPr>
            <m:sty m:val="p"/>
          </m:rPr>
          <w:rPr>
            <w:rFonts w:ascii="Cambria Math" w:hAnsi="Cambria Math"/>
          </w:rPr>
          <m:t>=</m:t>
        </m:r>
        <m:r>
          <w:rPr>
            <w:rFonts w:ascii="Cambria Math" w:hAnsi="Cambria Math"/>
          </w:rPr>
          <m:t>5K</m:t>
        </m:r>
        <m:r>
          <m:rPr>
            <m:sty m:val="p"/>
          </m:rPr>
          <w:rPr>
            <w:rFonts w:ascii="Cambria Math" w:hAnsi="Cambria Math"/>
          </w:rPr>
          <m:t>=</m:t>
        </m:r>
        <m:r>
          <w:rPr>
            <w:rFonts w:ascii="Cambria Math" w:hAnsi="Cambria Math"/>
          </w:rPr>
          <m:t>50K</m:t>
        </m:r>
        <m:r>
          <m:rPr>
            <m:sty m:val="p"/>
          </m:rPr>
          <w:rPr>
            <w:rFonts w:ascii="Cambria Math" w:hAnsi="Cambria Math"/>
          </w:rPr>
          <m:t>=</m:t>
        </m:r>
        <m:r>
          <w:rPr>
            <w:rFonts w:ascii="Cambria Math" w:hAnsi="Cambria Math"/>
          </w:rPr>
          <m:t>20</m:t>
        </m:r>
      </m:oMath>
    </w:p>
    <w:p w14:paraId="4413CEE6" w14:textId="77777777" w:rsidR="00E00723" w:rsidRDefault="004E4672">
      <w:pPr>
        <w:pStyle w:val="a0"/>
      </w:pPr>
      <w:r>
        <w:rPr>
          <w:rFonts w:eastAsia="宋体"/>
        </w:rPr>
        <w:t>值得注意的是，</w:t>
      </w:r>
      <w:r>
        <w:rPr>
          <w:rFonts w:eastAsia="宋体"/>
        </w:rPr>
        <w:t xml:space="preserve">Family </w:t>
      </w:r>
      <w:r>
        <w:rPr>
          <w:rFonts w:eastAsia="宋体"/>
        </w:rPr>
        <w:t>的</w:t>
      </w:r>
      <w:r>
        <w:rPr>
          <w:rFonts w:eastAsia="宋体"/>
        </w:rPr>
        <w:t xml:space="preserve"> K </w:t>
      </w:r>
      <w:r>
        <w:rPr>
          <w:rFonts w:eastAsia="宋体"/>
        </w:rPr>
        <w:t>扫描显示</w:t>
      </w:r>
      <w:r>
        <w:rPr>
          <w:rFonts w:eastAsia="宋体"/>
        </w:rPr>
        <w:t xml:space="preserve"> PSNR </w:t>
      </w:r>
      <w:r>
        <w:rPr>
          <w:rFonts w:eastAsia="宋体"/>
        </w:rPr>
        <w:t>较基线的</w:t>
      </w:r>
      <w:r>
        <w:rPr>
          <w:rFonts w:eastAsia="宋体"/>
        </w:rPr>
        <w:t xml:space="preserve"> 7k</w:t>
      </w:r>
      <w:r>
        <w:rPr>
          <w:rFonts w:eastAsia="宋体"/>
        </w:rPr>
        <w:t>（</w:t>
      </w:r>
      <w:r>
        <w:rPr>
          <w:rFonts w:eastAsia="宋体"/>
        </w:rPr>
        <w:t xml:space="preserve">1.40 </w:t>
      </w:r>
      <w:r>
        <w:rPr>
          <w:rFonts w:eastAsia="宋体"/>
        </w:rPr>
        <w:t>到</w:t>
      </w:r>
      <w:r>
        <w:rPr>
          <w:rFonts w:eastAsia="宋体"/>
        </w:rPr>
        <w:t xml:space="preserve"> 1.48</w:t>
      </w:r>
      <w:r>
        <w:rPr>
          <w:rFonts w:eastAsia="宋体"/>
        </w:rPr>
        <w:t>）比</w:t>
      </w:r>
      <w:r>
        <w:rPr>
          <w:rFonts w:eastAsia="宋体"/>
        </w:rPr>
        <w:t xml:space="preserve"> Auditorium </w:t>
      </w:r>
      <w:r>
        <w:rPr>
          <w:rFonts w:eastAsia="宋体"/>
        </w:rPr>
        <w:t>的（</w:t>
      </w:r>
      <w:r>
        <w:rPr>
          <w:rFonts w:eastAsia="宋体"/>
        </w:rPr>
        <w:t xml:space="preserve">1.00 </w:t>
      </w:r>
      <w:r>
        <w:rPr>
          <w:rFonts w:eastAsia="宋体"/>
        </w:rPr>
        <w:t>到</w:t>
      </w:r>
      <w:r>
        <w:rPr>
          <w:rFonts w:eastAsia="宋体"/>
        </w:rPr>
        <w:t xml:space="preserve"> 1.09</w:t>
      </w:r>
      <w:r>
        <w:rPr>
          <w:rFonts w:eastAsia="宋体"/>
        </w:rPr>
        <w:t>）更大，这表明在低遮挡场景中，几何地板引入了噪声，但并未带来相应的益处。</w:t>
      </w:r>
      <m:oMath>
        <m:r>
          <m:rPr>
            <m:sty m:val="p"/>
          </m:rPr>
          <w:rPr>
            <w:rFonts w:ascii="Cambria Math" w:hAnsi="Cambria Math"/>
          </w:rPr>
          <m:t>Δ----</m:t>
        </m:r>
      </m:oMath>
    </w:p>
    <w:p w14:paraId="46F5322F" w14:textId="77777777" w:rsidR="00E00723" w:rsidRDefault="004E4672">
      <w:pPr>
        <w:pStyle w:val="2"/>
      </w:pPr>
      <w:bookmarkStart w:id="28" w:name="qualitative-analysis"/>
      <w:bookmarkEnd w:id="23"/>
      <w:bookmarkEnd w:id="26"/>
      <w:r>
        <w:rPr>
          <w:rFonts w:eastAsia="宋体"/>
        </w:rPr>
        <w:t>定性分析</w:t>
      </w:r>
    </w:p>
    <w:p w14:paraId="47930CBD" w14:textId="77777777" w:rsidR="00E00723" w:rsidRDefault="004E4672">
      <w:pPr>
        <w:pStyle w:val="FirstParagraph"/>
      </w:pPr>
      <w:r>
        <w:rPr>
          <w:rFonts w:eastAsia="宋体"/>
        </w:rPr>
        <w:t>对渲染测试视图的目视检查（图</w:t>
      </w:r>
      <w:hyperlink w:anchor="fig:renders">
        <w:r>
          <w:rPr>
            <w:rStyle w:val="af"/>
          </w:rPr>
          <w:t>2</w:t>
        </w:r>
      </w:hyperlink>
      <w:r>
        <w:rPr>
          <w:rFonts w:eastAsia="宋体"/>
        </w:rPr>
        <w:t>）证实了这些定量趋势。关于礼堂：</w:t>
      </w:r>
    </w:p>
    <w:p w14:paraId="6F5C9C6D" w14:textId="77777777" w:rsidR="00E00723" w:rsidRDefault="004E4672">
      <w:pPr>
        <w:numPr>
          <w:ilvl w:val="0"/>
          <w:numId w:val="5"/>
        </w:numPr>
      </w:pPr>
      <w:r>
        <w:rPr>
          <w:rFonts w:eastAsia="宋体"/>
          <w:b/>
          <w:bCs/>
        </w:rPr>
        <w:t>基线</w:t>
      </w:r>
      <w:r>
        <w:rPr>
          <w:rFonts w:eastAsia="宋体"/>
          <w:b/>
          <w:bCs/>
        </w:rPr>
        <w:t xml:space="preserve"> </w:t>
      </w:r>
      <w:r>
        <w:rPr>
          <w:rFonts w:eastAsia="宋体"/>
        </w:rPr>
        <w:t>整体结构合理，但在遮挡区域（柱子后方、座位区）出现模糊，摄像头附近偶尔出现漂浮物伪影。</w:t>
      </w:r>
    </w:p>
    <w:p w14:paraId="4EEA05C5" w14:textId="77777777" w:rsidR="00E00723" w:rsidRDefault="004E4672">
      <w:pPr>
        <w:numPr>
          <w:ilvl w:val="0"/>
          <w:numId w:val="5"/>
        </w:numPr>
      </w:pPr>
      <w:r>
        <w:rPr>
          <w:b/>
          <w:bCs/>
        </w:rPr>
        <w:t>H1</w:t>
      </w:r>
      <w:r>
        <w:rPr>
          <w:rFonts w:eastAsia="宋体"/>
        </w:rPr>
        <w:t>通过去除</w:t>
      </w:r>
      <w:r>
        <w:rPr>
          <w:rFonts w:eastAsia="宋体"/>
        </w:rPr>
        <w:t>SGF</w:t>
      </w:r>
      <w:r>
        <w:rPr>
          <w:rFonts w:eastAsia="宋体"/>
        </w:rPr>
        <w:t>，转而采用原则性深度归一化，从而锐化细致纹理（在高</w:t>
      </w:r>
      <w:r>
        <w:rPr>
          <w:rFonts w:eastAsia="宋体"/>
        </w:rPr>
        <w:t>SSIM</w:t>
      </w:r>
      <w:r>
        <w:rPr>
          <w:rFonts w:eastAsia="宋体"/>
        </w:rPr>
        <w:t>和较低</w:t>
      </w:r>
      <w:r>
        <w:rPr>
          <w:rFonts w:eastAsia="宋体"/>
        </w:rPr>
        <w:t>LPIPS</w:t>
      </w:r>
      <w:r>
        <w:rPr>
          <w:rFonts w:eastAsia="宋体"/>
        </w:rPr>
        <w:t>下可见），并减少近摄像机的伪影。</w:t>
      </w:r>
    </w:p>
    <w:p w14:paraId="02EC404B" w14:textId="77777777" w:rsidR="00E00723" w:rsidRDefault="004E4672">
      <w:pPr>
        <w:numPr>
          <w:ilvl w:val="0"/>
          <w:numId w:val="5"/>
        </w:numPr>
      </w:pPr>
      <w:r>
        <w:rPr>
          <w:b/>
          <w:bCs/>
        </w:rPr>
        <w:t>H2</w:t>
      </w:r>
      <w:r>
        <w:rPr>
          <w:rFonts w:eastAsia="宋体"/>
        </w:rPr>
        <w:t>在遮蔽区域的改进最为明显</w:t>
      </w:r>
      <w:r>
        <w:rPr>
          <w:rFonts w:eastAsia="宋体"/>
        </w:rPr>
        <w:t>——</w:t>
      </w:r>
      <w:r>
        <w:rPr>
          <w:rFonts w:eastAsia="宋体"/>
        </w:rPr>
        <w:t>前景元素背后的几何结构更为清晰，座位区域结构也更加连贯。</w:t>
      </w:r>
    </w:p>
    <w:p w14:paraId="3C6B3C09" w14:textId="77777777" w:rsidR="00E00723" w:rsidRDefault="004E4672">
      <w:pPr>
        <w:numPr>
          <w:ilvl w:val="0"/>
          <w:numId w:val="5"/>
        </w:numPr>
      </w:pPr>
      <w:r>
        <w:rPr>
          <w:b/>
          <w:bCs/>
        </w:rPr>
        <w:t>H1+H2</w:t>
      </w:r>
      <w:r>
        <w:rPr>
          <w:rFonts w:eastAsia="宋体"/>
        </w:rPr>
        <w:t xml:space="preserve"> </w:t>
      </w:r>
      <w:r>
        <w:rPr>
          <w:rFonts w:eastAsia="宋体"/>
        </w:rPr>
        <w:t>显示出过度致密伪造现象：中层区域的高斯密度过高，使均匀区域呈现</w:t>
      </w:r>
      <w:r>
        <w:rPr>
          <w:rFonts w:eastAsia="宋体"/>
        </w:rPr>
        <w:t>“</w:t>
      </w:r>
      <w:r>
        <w:rPr>
          <w:rFonts w:eastAsia="宋体"/>
        </w:rPr>
        <w:t>闪烁</w:t>
      </w:r>
      <w:r>
        <w:rPr>
          <w:rFonts w:eastAsia="宋体"/>
        </w:rPr>
        <w:t>”</w:t>
      </w:r>
      <w:r>
        <w:rPr>
          <w:rFonts w:eastAsia="宋体"/>
        </w:rPr>
        <w:t>外观。</w:t>
      </w:r>
    </w:p>
    <w:p w14:paraId="78EB075A" w14:textId="77777777" w:rsidR="00E00723" w:rsidRDefault="004E4672">
      <w:pPr>
        <w:pStyle w:val="FirstParagraph"/>
      </w:pPr>
      <w:r>
        <w:rPr>
          <w:rFonts w:eastAsia="宋体"/>
        </w:rPr>
        <w:t>在</w:t>
      </w:r>
      <w:r>
        <w:rPr>
          <w:rFonts w:eastAsia="宋体"/>
        </w:rPr>
        <w:t>Family</w:t>
      </w:r>
      <w:r>
        <w:rPr>
          <w:rFonts w:eastAsia="宋体"/>
        </w:rPr>
        <w:t>中，所有方法的视觉差异都很细微，符合狭窄的定量范围。</w:t>
      </w:r>
    </w:p>
    <w:p w14:paraId="6B85EF9E" w14:textId="77777777" w:rsidR="00E00723" w:rsidRDefault="004E4672">
      <w:pPr>
        <w:pStyle w:val="CaptionedFigure"/>
      </w:pPr>
      <w:bookmarkStart w:id="29" w:name="fig:renders"/>
      <w:r>
        <w:rPr>
          <w:noProof/>
        </w:rPr>
        <w:lastRenderedPageBreak/>
        <w:drawing>
          <wp:inline distT="0" distB="0" distL="0" distR="0" wp14:anchorId="78BAE733" wp14:editId="35448D2F">
            <wp:extent cx="5334000" cy="1969807"/>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media/render_comparison_Auditorium.png"/>
                    <pic:cNvPicPr>
                      <a:picLocks noChangeAspect="1" noChangeArrowheads="1"/>
                    </pic:cNvPicPr>
                  </pic:nvPicPr>
                  <pic:blipFill>
                    <a:blip r:embed="rId7"/>
                    <a:stretch>
                      <a:fillRect/>
                    </a:stretch>
                  </pic:blipFill>
                  <pic:spPr bwMode="auto">
                    <a:xfrm>
                      <a:off x="0" y="0"/>
                      <a:ext cx="5334000" cy="1969807"/>
                    </a:xfrm>
                    <a:prstGeom prst="rect">
                      <a:avLst/>
                    </a:prstGeom>
                    <a:noFill/>
                    <a:ln w="9525">
                      <a:noFill/>
                      <a:headEnd/>
                      <a:tailEnd/>
                    </a:ln>
                  </pic:spPr>
                </pic:pic>
              </a:graphicData>
            </a:graphic>
          </wp:inline>
        </w:drawing>
      </w:r>
    </w:p>
    <w:p w14:paraId="0C467E35" w14:textId="77777777" w:rsidR="00E00723" w:rsidRDefault="004E4672">
      <w:pPr>
        <w:pStyle w:val="ImageCaption"/>
      </w:pPr>
      <w:r>
        <w:rPr>
          <w:rFonts w:eastAsia="宋体"/>
        </w:rPr>
        <w:t>对礼堂渲染测试视图的定性比较。</w:t>
      </w:r>
      <w:r>
        <w:rPr>
          <w:rFonts w:eastAsia="宋体"/>
        </w:rPr>
        <w:t>H2</w:t>
      </w:r>
      <w:r>
        <w:rPr>
          <w:rFonts w:eastAsia="宋体"/>
        </w:rPr>
        <w:t>在闭塞区域较基线表现最明显。</w:t>
      </w:r>
      <w:r>
        <w:rPr>
          <w:rFonts w:eastAsia="宋体"/>
        </w:rPr>
        <w:t xml:space="preserve">H1 </w:t>
      </w:r>
      <w:r>
        <w:rPr>
          <w:rFonts w:eastAsia="宋体"/>
        </w:rPr>
        <w:t>提升了细致纹理细节。</w:t>
      </w:r>
      <w:r>
        <w:rPr>
          <w:rFonts w:eastAsia="宋体"/>
        </w:rPr>
        <w:t>H1+H2</w:t>
      </w:r>
      <w:r>
        <w:rPr>
          <w:rFonts w:eastAsia="宋体"/>
        </w:rPr>
        <w:t>表现出过度致密伪影。</w:t>
      </w:r>
    </w:p>
    <w:p w14:paraId="076469D6" w14:textId="77777777" w:rsidR="00E00723" w:rsidRDefault="004E4672">
      <w:pPr>
        <w:pStyle w:val="CaptionedFigure"/>
      </w:pPr>
      <w:bookmarkStart w:id="30" w:name="fig:renders_family"/>
      <w:bookmarkEnd w:id="29"/>
      <w:r>
        <w:rPr>
          <w:noProof/>
        </w:rPr>
        <w:drawing>
          <wp:inline distT="0" distB="0" distL="0" distR="0" wp14:anchorId="21E90F14" wp14:editId="04F4454A">
            <wp:extent cx="5334000" cy="1969807"/>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media/render_comparison_Family.png"/>
                    <pic:cNvPicPr>
                      <a:picLocks noChangeAspect="1" noChangeArrowheads="1"/>
                    </pic:cNvPicPr>
                  </pic:nvPicPr>
                  <pic:blipFill>
                    <a:blip r:embed="rId8"/>
                    <a:stretch>
                      <a:fillRect/>
                    </a:stretch>
                  </pic:blipFill>
                  <pic:spPr bwMode="auto">
                    <a:xfrm>
                      <a:off x="0" y="0"/>
                      <a:ext cx="5334000" cy="1969807"/>
                    </a:xfrm>
                    <a:prstGeom prst="rect">
                      <a:avLst/>
                    </a:prstGeom>
                    <a:noFill/>
                    <a:ln w="9525">
                      <a:noFill/>
                      <a:headEnd/>
                      <a:tailEnd/>
                    </a:ln>
                  </pic:spPr>
                </pic:pic>
              </a:graphicData>
            </a:graphic>
          </wp:inline>
        </w:drawing>
      </w:r>
    </w:p>
    <w:p w14:paraId="323CDB29" w14:textId="77777777" w:rsidR="00E00723" w:rsidRDefault="004E4672">
      <w:pPr>
        <w:pStyle w:val="ImageCaption"/>
      </w:pPr>
      <w:r>
        <w:rPr>
          <w:rFonts w:eastAsia="宋体"/>
        </w:rPr>
        <w:t>家庭的定性比较。不同方法的视觉差异细微，这与有限遮挡场景中狭窄的定量范围和天花板效应相符。</w:t>
      </w:r>
    </w:p>
    <w:p w14:paraId="63B07202" w14:textId="77777777" w:rsidR="00E00723" w:rsidRDefault="004E4672">
      <w:pPr>
        <w:pStyle w:val="CaptionedFigure"/>
      </w:pPr>
      <w:bookmarkStart w:id="31" w:name="fig:metric_bars"/>
      <w:bookmarkEnd w:id="30"/>
      <w:r>
        <w:rPr>
          <w:noProof/>
        </w:rPr>
        <w:drawing>
          <wp:inline distT="0" distB="0" distL="0" distR="0" wp14:anchorId="2A12E540" wp14:editId="31F19906">
            <wp:extent cx="5334000" cy="1659466"/>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media/metric_bars.png"/>
                    <pic:cNvPicPr>
                      <a:picLocks noChangeAspect="1" noChangeArrowheads="1"/>
                    </pic:cNvPicPr>
                  </pic:nvPicPr>
                  <pic:blipFill>
                    <a:blip r:embed="rId9"/>
                    <a:stretch>
                      <a:fillRect/>
                    </a:stretch>
                  </pic:blipFill>
                  <pic:spPr bwMode="auto">
                    <a:xfrm>
                      <a:off x="0" y="0"/>
                      <a:ext cx="5334000" cy="1659466"/>
                    </a:xfrm>
                    <a:prstGeom prst="rect">
                      <a:avLst/>
                    </a:prstGeom>
                    <a:noFill/>
                    <a:ln w="9525">
                      <a:noFill/>
                      <a:headEnd/>
                      <a:tailEnd/>
                    </a:ln>
                  </pic:spPr>
                </pic:pic>
              </a:graphicData>
            </a:graphic>
          </wp:inline>
        </w:drawing>
      </w:r>
    </w:p>
    <w:p w14:paraId="0312A6D3" w14:textId="77777777" w:rsidR="00E00723" w:rsidRDefault="004E4672">
      <w:pPr>
        <w:pStyle w:val="ImageCaption"/>
      </w:pPr>
      <w:r>
        <w:rPr>
          <w:rFonts w:eastAsia="宋体"/>
        </w:rPr>
        <w:t>PSNR</w:t>
      </w:r>
      <w:r>
        <w:rPr>
          <w:rFonts w:eastAsia="宋体"/>
        </w:rPr>
        <w:t>、</w:t>
      </w:r>
      <w:r>
        <w:rPr>
          <w:rFonts w:eastAsia="宋体"/>
        </w:rPr>
        <w:t>SSIM</w:t>
      </w:r>
      <w:r>
        <w:rPr>
          <w:rFonts w:eastAsia="宋体"/>
        </w:rPr>
        <w:t>和</w:t>
      </w:r>
      <w:r>
        <w:rPr>
          <w:rFonts w:eastAsia="宋体"/>
        </w:rPr>
        <w:t>LPIPS</w:t>
      </w:r>
      <w:r>
        <w:rPr>
          <w:rFonts w:eastAsia="宋体"/>
        </w:rPr>
        <w:t>条形图，比较了两个场景中的所有方法。</w:t>
      </w:r>
      <w:r>
        <w:rPr>
          <w:rFonts w:eastAsia="宋体"/>
        </w:rPr>
        <w:t>H2</w:t>
      </w:r>
      <w:r>
        <w:rPr>
          <w:rFonts w:eastAsia="宋体"/>
        </w:rPr>
        <w:t>在</w:t>
      </w:r>
      <w:r>
        <w:rPr>
          <w:rFonts w:eastAsia="宋体"/>
        </w:rPr>
        <w:t>Auditorium</w:t>
      </w:r>
      <w:r>
        <w:rPr>
          <w:rFonts w:eastAsia="宋体"/>
        </w:rPr>
        <w:t>上</w:t>
      </w:r>
      <w:r>
        <w:rPr>
          <w:rFonts w:eastAsia="宋体"/>
        </w:rPr>
        <w:t>PSNR</w:t>
      </w:r>
      <w:r>
        <w:rPr>
          <w:rFonts w:eastAsia="宋体"/>
        </w:rPr>
        <w:t>增益最强，而所有方法都集中在</w:t>
      </w:r>
      <w:r>
        <w:rPr>
          <w:rFonts w:eastAsia="宋体"/>
        </w:rPr>
        <w:t>Family</w:t>
      </w:r>
      <w:r>
        <w:rPr>
          <w:rFonts w:eastAsia="宋体"/>
        </w:rPr>
        <w:t>上。</w:t>
      </w:r>
    </w:p>
    <w:p w14:paraId="7D9695EF" w14:textId="77777777" w:rsidR="00E00723" w:rsidRDefault="004E4672">
      <w:pPr>
        <w:pStyle w:val="CaptionedFigure"/>
      </w:pPr>
      <w:bookmarkStart w:id="32" w:name="fig:per_view_psnr"/>
      <w:bookmarkEnd w:id="31"/>
      <w:r>
        <w:rPr>
          <w:noProof/>
        </w:rPr>
        <w:lastRenderedPageBreak/>
        <w:drawing>
          <wp:inline distT="0" distB="0" distL="0" distR="0" wp14:anchorId="1C884DAE" wp14:editId="3418BF2A">
            <wp:extent cx="5334000" cy="1898238"/>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media/psnr_per_view.png"/>
                    <pic:cNvPicPr>
                      <a:picLocks noChangeAspect="1" noChangeArrowheads="1"/>
                    </pic:cNvPicPr>
                  </pic:nvPicPr>
                  <pic:blipFill>
                    <a:blip r:embed="rId10"/>
                    <a:stretch>
                      <a:fillRect/>
                    </a:stretch>
                  </pic:blipFill>
                  <pic:spPr bwMode="auto">
                    <a:xfrm>
                      <a:off x="0" y="0"/>
                      <a:ext cx="5334000" cy="1898238"/>
                    </a:xfrm>
                    <a:prstGeom prst="rect">
                      <a:avLst/>
                    </a:prstGeom>
                    <a:noFill/>
                    <a:ln w="9525">
                      <a:noFill/>
                      <a:headEnd/>
                      <a:tailEnd/>
                    </a:ln>
                  </pic:spPr>
                </pic:pic>
              </a:graphicData>
            </a:graphic>
          </wp:inline>
        </w:drawing>
      </w:r>
    </w:p>
    <w:p w14:paraId="1502F541" w14:textId="77777777" w:rsidR="00E00723" w:rsidRDefault="004E4672">
      <w:pPr>
        <w:pStyle w:val="ImageCaption"/>
      </w:pPr>
      <w:r>
        <w:rPr>
          <w:rFonts w:eastAsia="宋体"/>
        </w:rPr>
        <w:t>每视角</w:t>
      </w:r>
      <w:r>
        <w:rPr>
          <w:rFonts w:eastAsia="宋体"/>
        </w:rPr>
        <w:t>PSNR</w:t>
      </w:r>
      <w:r>
        <w:rPr>
          <w:rFonts w:eastAsia="宋体"/>
        </w:rPr>
        <w:t>箱型图显示视野水平质量分布。《礼堂》的变异性高于《家庭》，反映了密度控制改进的场景依赖性。</w:t>
      </w:r>
    </w:p>
    <w:p w14:paraId="2D8779BC" w14:textId="77777777" w:rsidR="00E00723" w:rsidRDefault="004E4672">
      <w:pPr>
        <w:pStyle w:val="1"/>
      </w:pPr>
      <w:bookmarkStart w:id="33" w:name="sec:discussion"/>
      <w:bookmarkEnd w:id="20"/>
      <w:bookmarkEnd w:id="28"/>
      <w:bookmarkEnd w:id="32"/>
      <w:r>
        <w:rPr>
          <w:rFonts w:eastAsia="宋体"/>
        </w:rPr>
        <w:t>讨论与结论</w:t>
      </w:r>
    </w:p>
    <w:p w14:paraId="4155E0D6" w14:textId="77777777" w:rsidR="00E00723" w:rsidRDefault="004E4672">
      <w:pPr>
        <w:pStyle w:val="2"/>
      </w:pPr>
      <w:bookmarkStart w:id="34" w:name="why-does-h1h2-fail"/>
      <w:r>
        <w:rPr>
          <w:rFonts w:eastAsia="宋体"/>
        </w:rPr>
        <w:t>为什么</w:t>
      </w:r>
      <w:r>
        <w:rPr>
          <w:rFonts w:eastAsia="宋体"/>
        </w:rPr>
        <w:t>H1+H2</w:t>
      </w:r>
      <w:r>
        <w:rPr>
          <w:rFonts w:eastAsia="宋体"/>
        </w:rPr>
        <w:t>会失效？</w:t>
      </w:r>
    </w:p>
    <w:p w14:paraId="169F4CC8" w14:textId="77777777" w:rsidR="00E00723" w:rsidRDefault="004E4672">
      <w:pPr>
        <w:pStyle w:val="FirstParagraph"/>
      </w:pPr>
      <w:r>
        <w:rPr>
          <w:rFonts w:eastAsia="宋体"/>
        </w:rPr>
        <w:t>H1+H2</w:t>
      </w:r>
      <w:r>
        <w:rPr>
          <w:rFonts w:eastAsia="宋体"/>
        </w:rPr>
        <w:t>的综合降解（</w:t>
      </w:r>
      <w:r>
        <w:rPr>
          <w:rFonts w:eastAsia="宋体"/>
        </w:rPr>
        <w:t>0.34</w:t>
      </w:r>
      <w:r>
        <w:rPr>
          <w:rFonts w:eastAsia="宋体"/>
        </w:rPr>
        <w:t>到</w:t>
      </w:r>
      <w:r>
        <w:rPr>
          <w:rFonts w:eastAsia="宋体"/>
        </w:rPr>
        <w:t>0.36 dB</w:t>
      </w:r>
      <w:r>
        <w:rPr>
          <w:rFonts w:eastAsia="宋体"/>
        </w:rPr>
        <w:t>）最初令人惊讶，因为这两种假说都针对正交极限。我们假设负相互作用的机制如下：</w:t>
      </w:r>
      <m:oMath>
        <m:r>
          <m:rPr>
            <m:sty m:val="p"/>
          </m:rPr>
          <w:rPr>
            <w:rFonts w:ascii="Cambria Math" w:hAnsi="Cambria Math"/>
          </w:rPr>
          <m:t>--</m:t>
        </m:r>
      </m:oMath>
    </w:p>
    <w:p w14:paraId="785162BA" w14:textId="77777777" w:rsidR="00E00723" w:rsidRDefault="004E4672">
      <w:pPr>
        <w:pStyle w:val="a0"/>
      </w:pPr>
      <w:r>
        <w:rPr>
          <w:rFonts w:eastAsia="宋体"/>
          <w:b/>
          <w:bCs/>
        </w:rPr>
        <w:t>对偶归一化导致的过度致密。</w:t>
      </w:r>
      <w:r>
        <w:rPr>
          <w:rFonts w:eastAsia="宋体"/>
        </w:rPr>
        <w:t xml:space="preserve"> H1 </w:t>
      </w:r>
      <w:r>
        <w:rPr>
          <w:rFonts w:eastAsia="宋体"/>
        </w:rPr>
        <w:t>按投影面积归一化像素权重，使权重近似尺度不变。同时，它也移除了</w:t>
      </w:r>
      <w:r>
        <w:rPr>
          <w:rFonts w:eastAsia="宋体"/>
        </w:rPr>
        <w:t>SGF</w:t>
      </w:r>
      <w:r>
        <w:rPr>
          <w:rFonts w:eastAsia="宋体"/>
        </w:rPr>
        <w:t>，因为它抑制了近摄像机高斯波段的梯度。</w:t>
      </w:r>
      <w:r>
        <w:rPr>
          <w:rFonts w:eastAsia="宋体"/>
        </w:rPr>
        <w:t xml:space="preserve">H2 </w:t>
      </w:r>
      <w:r>
        <w:rPr>
          <w:rFonts w:eastAsia="宋体"/>
        </w:rPr>
        <w:t>随后添加一个几何底线，保证每个可见高斯簇的最小权重，无论其</w:t>
      </w:r>
      <w:r>
        <w:rPr>
          <w:rFonts w:eastAsia="宋体"/>
        </w:rPr>
        <w:t>α</w:t>
      </w:r>
      <w:r>
        <w:rPr>
          <w:rFonts w:eastAsia="宋体"/>
        </w:rPr>
        <w:t>融合贡献如何。这种组合形成了一个双倍放大的密集景观：</w:t>
      </w:r>
    </w:p>
    <w:p w14:paraId="6545841C" w14:textId="77777777" w:rsidR="00E00723" w:rsidRDefault="004E4672">
      <w:pPr>
        <w:numPr>
          <w:ilvl w:val="0"/>
          <w:numId w:val="6"/>
        </w:numPr>
      </w:pPr>
      <w:r>
        <w:rPr>
          <w:rFonts w:eastAsia="宋体"/>
        </w:rPr>
        <w:t>深度归一化（</w:t>
      </w:r>
      <w:r>
        <w:rPr>
          <w:rFonts w:eastAsia="宋体"/>
        </w:rPr>
        <w:t>H1</w:t>
      </w:r>
      <w:r>
        <w:rPr>
          <w:rFonts w:eastAsia="宋体"/>
        </w:rPr>
        <w:t>）通过消除偏置，提高了中高斯和远高斯分布的相对权重。</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oMath>
    </w:p>
    <w:p w14:paraId="36EA20D5" w14:textId="77777777" w:rsidR="00E00723" w:rsidRDefault="004E4672">
      <w:pPr>
        <w:numPr>
          <w:ilvl w:val="0"/>
          <w:numId w:val="6"/>
        </w:numPr>
      </w:pPr>
      <w:r>
        <w:rPr>
          <w:rFonts w:eastAsia="宋体"/>
        </w:rPr>
        <w:t>SGF</w:t>
      </w:r>
      <w:r>
        <w:rPr>
          <w:rFonts w:eastAsia="宋体"/>
        </w:rPr>
        <w:t>去除（</w:t>
      </w:r>
      <w:r>
        <w:rPr>
          <w:rFonts w:eastAsia="宋体"/>
        </w:rPr>
        <w:t>H1</w:t>
      </w:r>
      <w:r>
        <w:rPr>
          <w:rFonts w:eastAsia="宋体"/>
        </w:rPr>
        <w:t>）通过消除梯度抑制，进一步增加了近相机高斯分布的重量。</w:t>
      </w:r>
    </w:p>
    <w:p w14:paraId="4EFA4C1E" w14:textId="77777777" w:rsidR="00E00723" w:rsidRDefault="004E4672">
      <w:pPr>
        <w:numPr>
          <w:ilvl w:val="0"/>
          <w:numId w:val="6"/>
        </w:numPr>
      </w:pPr>
      <w:r>
        <w:rPr>
          <w:rFonts w:eastAsia="宋体"/>
        </w:rPr>
        <w:t>几何底（</w:t>
      </w:r>
      <w:r>
        <w:rPr>
          <w:rFonts w:eastAsia="宋体"/>
        </w:rPr>
        <w:t>H2</w:t>
      </w:r>
      <w:r>
        <w:rPr>
          <w:rFonts w:eastAsia="宋体"/>
        </w:rPr>
        <w:t>）注入了额外的底层，使所有高斯量的权重增加，但对遮挡的高斯量则异常显著。</w:t>
      </w:r>
    </w:p>
    <w:p w14:paraId="7346F256" w14:textId="77777777" w:rsidR="00E00723" w:rsidRDefault="004E4672">
      <w:pPr>
        <w:pStyle w:val="FirstParagraph"/>
      </w:pPr>
      <w:r>
        <w:rPr>
          <w:rFonts w:eastAsia="宋体"/>
        </w:rPr>
        <w:t>其净效应是致密信号变得</w:t>
      </w:r>
      <w:r>
        <w:rPr>
          <w:rFonts w:eastAsia="宋体"/>
        </w:rPr>
        <w:t>“</w:t>
      </w:r>
      <w:r>
        <w:rPr>
          <w:rFonts w:eastAsia="宋体"/>
        </w:rPr>
        <w:t>扁平化</w:t>
      </w:r>
      <w:r>
        <w:rPr>
          <w:rFonts w:eastAsia="宋体"/>
        </w:rPr>
        <w:t>”——</w:t>
      </w:r>
      <w:r>
        <w:rPr>
          <w:rFonts w:eastAsia="宋体"/>
        </w:rPr>
        <w:t>所有深度和遮挡层的高斯分布权重相似，降低了致密决策依赖的梯度对比度。该系统失去区分真正重建不足区域与代表性充分的区域的能力，导致无差别的克隆和分裂。这表现为高斯计数膨胀和渲染质量下降。</w:t>
      </w:r>
    </w:p>
    <w:p w14:paraId="03CBCC79" w14:textId="77777777" w:rsidR="00E00723" w:rsidRDefault="004E4672">
      <w:pPr>
        <w:pStyle w:val="a0"/>
      </w:pPr>
      <w:r>
        <w:rPr>
          <w:rFonts w:eastAsia="宋体"/>
          <w:b/>
          <w:bCs/>
        </w:rPr>
        <w:t>暗示。</w:t>
      </w:r>
      <w:r>
        <w:rPr>
          <w:rFonts w:eastAsia="宋体"/>
        </w:rPr>
        <w:t xml:space="preserve"> </w:t>
      </w:r>
      <w:r>
        <w:rPr>
          <w:rFonts w:eastAsia="宋体"/>
        </w:rPr>
        <w:t>这种失效模式揭示了一个此前未公开的</w:t>
      </w:r>
      <w:r>
        <w:rPr>
          <w:rFonts w:eastAsia="宋体"/>
        </w:rPr>
        <w:t>3DGS</w:t>
      </w:r>
      <w:r>
        <w:rPr>
          <w:rFonts w:eastAsia="宋体"/>
        </w:rPr>
        <w:t>密度控制设计原则：密度化信号必须保持在重构良好高斯高斯和不足高斯分布之间的</w:t>
      </w:r>
      <w:r>
        <w:rPr>
          <w:rFonts w:eastAsia="宋体"/>
          <w:i/>
          <w:iCs/>
        </w:rPr>
        <w:t>足够动态范围</w:t>
      </w:r>
      <w:r>
        <w:rPr>
          <w:rFonts w:eastAsia="宋体"/>
        </w:rPr>
        <w:t>。压缩动态范围的干预措施，即使单独有效，也可能相互作用，违背自适应密度控制的初效。</w:t>
      </w:r>
    </w:p>
    <w:p w14:paraId="3C7001EB" w14:textId="77777777" w:rsidR="00E00723" w:rsidRDefault="004E4672">
      <w:pPr>
        <w:pStyle w:val="2"/>
      </w:pPr>
      <w:bookmarkStart w:id="35" w:name="future-work"/>
      <w:bookmarkEnd w:id="34"/>
      <w:r>
        <w:rPr>
          <w:rFonts w:eastAsia="宋体"/>
        </w:rPr>
        <w:t>未来工作</w:t>
      </w:r>
    </w:p>
    <w:p w14:paraId="3006648C" w14:textId="77777777" w:rsidR="00E00723" w:rsidRDefault="004E4672">
      <w:pPr>
        <w:pStyle w:val="FirstParagraph"/>
      </w:pPr>
      <w:r>
        <w:rPr>
          <w:rFonts w:eastAsia="宋体"/>
        </w:rPr>
        <w:t>这项工作可以从中推导出几个方向：</w:t>
      </w:r>
    </w:p>
    <w:p w14:paraId="004C0FFA" w14:textId="77777777" w:rsidR="00E00723" w:rsidRDefault="004E4672">
      <w:pPr>
        <w:numPr>
          <w:ilvl w:val="0"/>
          <w:numId w:val="7"/>
        </w:numPr>
      </w:pPr>
      <w:r>
        <w:rPr>
          <w:rFonts w:eastAsia="宋体"/>
          <w:b/>
          <w:bCs/>
        </w:rPr>
        <w:lastRenderedPageBreak/>
        <w:t>自适应</w:t>
      </w:r>
      <w:r>
        <w:rPr>
          <w:rFonts w:eastAsia="宋体"/>
          <w:b/>
          <w:bCs/>
        </w:rPr>
        <w:t>K</w:t>
      </w:r>
      <w:r>
        <w:rPr>
          <w:rFonts w:eastAsia="宋体"/>
          <w:b/>
          <w:bCs/>
        </w:rPr>
        <w:t>调度</w:t>
      </w:r>
      <w:r>
        <w:rPr>
          <w:rFonts w:eastAsia="宋体"/>
        </w:rPr>
        <w:t>：几何底强可以被调度（早期高强度，随时间衰减），以在不持续过度密集的情况下为遮蔽高斯量提供初始信号增强。</w:t>
      </w:r>
    </w:p>
    <w:p w14:paraId="010D9762" w14:textId="77777777" w:rsidR="00E00723" w:rsidRDefault="004E4672">
      <w:pPr>
        <w:numPr>
          <w:ilvl w:val="0"/>
          <w:numId w:val="7"/>
        </w:numPr>
      </w:pPr>
      <w:r>
        <w:rPr>
          <w:rFonts w:eastAsia="宋体"/>
          <w:b/>
          <w:bCs/>
        </w:rPr>
        <w:t>深度归一化而不去除</w:t>
      </w:r>
      <w:r>
        <w:rPr>
          <w:rFonts w:eastAsia="宋体"/>
          <w:b/>
          <w:bCs/>
        </w:rPr>
        <w:t>SGF</w:t>
      </w:r>
      <w:r>
        <w:rPr>
          <w:rFonts w:eastAsia="宋体"/>
        </w:rPr>
        <w:t>：由于</w:t>
      </w:r>
      <w:r>
        <w:rPr>
          <w:rFonts w:eastAsia="宋体"/>
        </w:rPr>
        <w:t>H1</w:t>
      </w:r>
      <w:r>
        <w:rPr>
          <w:rFonts w:eastAsia="宋体"/>
        </w:rPr>
        <w:t>消融显示仅</w:t>
      </w:r>
      <w:r>
        <w:rPr>
          <w:rFonts w:eastAsia="宋体"/>
        </w:rPr>
        <w:t>D</w:t>
      </w:r>
      <w:r>
        <w:rPr>
          <w:rFonts w:eastAsia="宋体"/>
        </w:rPr>
        <w:t>的效果显著优于仅</w:t>
      </w:r>
      <w:r>
        <w:rPr>
          <w:rFonts w:eastAsia="宋体"/>
        </w:rPr>
        <w:t>S</w:t>
      </w:r>
      <w:r>
        <w:rPr>
          <w:rFonts w:eastAsia="宋体"/>
        </w:rPr>
        <w:t>的，使用深度归一化权重且</w:t>
      </w:r>
      <w:r>
        <w:rPr>
          <w:rFonts w:eastAsia="宋体"/>
          <w:i/>
          <w:iCs/>
        </w:rPr>
        <w:t>保留</w:t>
      </w:r>
      <w:r>
        <w:rPr>
          <w:rFonts w:eastAsia="宋体"/>
        </w:rPr>
        <w:t>SGF</w:t>
      </w:r>
      <w:r>
        <w:rPr>
          <w:rFonts w:eastAsia="宋体"/>
        </w:rPr>
        <w:t>的</w:t>
      </w:r>
      <w:r>
        <w:rPr>
          <w:rFonts w:eastAsia="宋体"/>
        </w:rPr>
        <w:t>H1</w:t>
      </w:r>
      <w:r>
        <w:rPr>
          <w:rFonts w:eastAsia="宋体"/>
        </w:rPr>
        <w:t>变体可以实现其优势而不产生交互成本。</w:t>
      </w:r>
    </w:p>
    <w:p w14:paraId="01752881" w14:textId="77777777" w:rsidR="00E00723" w:rsidRDefault="004E4672">
      <w:pPr>
        <w:numPr>
          <w:ilvl w:val="0"/>
          <w:numId w:val="7"/>
        </w:numPr>
      </w:pPr>
      <w:r>
        <w:rPr>
          <w:rFonts w:eastAsia="宋体"/>
          <w:b/>
          <w:bCs/>
        </w:rPr>
        <w:t>学习权重函数</w:t>
      </w:r>
      <w:r>
        <w:rPr>
          <w:rFonts w:eastAsia="宋体"/>
        </w:rPr>
        <w:t>：轻量级</w:t>
      </w:r>
      <w:r>
        <w:rPr>
          <w:rFonts w:eastAsia="宋体"/>
        </w:rPr>
        <w:t>MLP</w:t>
      </w:r>
      <w:r>
        <w:rPr>
          <w:rFonts w:eastAsia="宋体"/>
        </w:rPr>
        <w:t>无需手工设计权重公式，可以学习将像素数、几何数、深度、半径映射到数据中的最佳密度化权重。</w:t>
      </w:r>
    </w:p>
    <w:p w14:paraId="069F8A8F" w14:textId="77777777" w:rsidR="00E00723" w:rsidRDefault="004E4672">
      <w:pPr>
        <w:numPr>
          <w:ilvl w:val="0"/>
          <w:numId w:val="7"/>
        </w:numPr>
      </w:pPr>
      <w:r>
        <w:rPr>
          <w:rFonts w:eastAsia="宋体"/>
          <w:b/>
          <w:bCs/>
        </w:rPr>
        <w:t>场景自适应阈</w:t>
      </w:r>
      <w:r>
        <w:rPr>
          <w:rFonts w:eastAsia="宋体"/>
        </w:rPr>
        <w:t>值：当前固定的</w:t>
      </w:r>
      <w:r>
        <w:rPr>
          <w:rFonts w:eastAsia="宋体"/>
        </w:rPr>
        <w:t>K</w:t>
      </w:r>
      <w:r>
        <w:rPr>
          <w:rFonts w:eastAsia="宋体"/>
        </w:rPr>
        <w:t>值在不同场景间效果不同（礼堂强，家庭中性）。场景特定或训练进度感知阈值选择可以提升鲁棒性。</w:t>
      </w:r>
    </w:p>
    <w:p w14:paraId="319356C3" w14:textId="77777777" w:rsidR="00E00723" w:rsidRDefault="004E4672">
      <w:pPr>
        <w:pStyle w:val="2"/>
      </w:pPr>
      <w:bookmarkStart w:id="36" w:name="conclusion"/>
      <w:bookmarkEnd w:id="35"/>
      <w:r>
        <w:rPr>
          <w:rFonts w:eastAsia="宋体"/>
        </w:rPr>
        <w:t>结论</w:t>
      </w:r>
    </w:p>
    <w:p w14:paraId="7C7433E5" w14:textId="77777777" w:rsidR="00E00723" w:rsidRDefault="004E4672">
      <w:pPr>
        <w:pStyle w:val="FirstParagraph"/>
      </w:pPr>
      <w:r>
        <w:rPr>
          <w:rFonts w:eastAsia="宋体"/>
        </w:rPr>
        <w:t>我们系统地复现并分析了</w:t>
      </w:r>
      <w:r>
        <w:rPr>
          <w:rFonts w:eastAsia="宋体"/>
        </w:rPr>
        <w:t>Pixel-GS</w:t>
      </w:r>
      <w:r>
        <w:rPr>
          <w:rFonts w:eastAsia="宋体"/>
        </w:rPr>
        <w:t>的密度控制机制，指出两个基本局限：深度依赖的像素权重偏置和遮挡引起的可见性崩溃。我们提出的改进</w:t>
      </w:r>
      <w:r>
        <w:rPr>
          <w:rFonts w:eastAsia="宋体"/>
        </w:rPr>
        <w:t>——</w:t>
      </w:r>
      <w:r>
        <w:rPr>
          <w:rFonts w:eastAsia="宋体"/>
        </w:rPr>
        <w:t>深度归一化像素权重（</w:t>
      </w:r>
      <w:r>
        <w:rPr>
          <w:rFonts w:eastAsia="宋体"/>
        </w:rPr>
        <w:t>H1</w:t>
      </w:r>
      <w:r>
        <w:rPr>
          <w:rFonts w:eastAsia="宋体"/>
        </w:rPr>
        <w:t>）和几何可见性底（</w:t>
      </w:r>
      <w:r>
        <w:rPr>
          <w:rFonts w:eastAsia="宋体"/>
        </w:rPr>
        <w:t>H2</w:t>
      </w:r>
      <w:r>
        <w:rPr>
          <w:rFonts w:eastAsia="宋体"/>
        </w:rPr>
        <w:t>）</w:t>
      </w:r>
      <w:r>
        <w:rPr>
          <w:rFonts w:eastAsia="宋体"/>
        </w:rPr>
        <w:t>——</w:t>
      </w:r>
      <w:r>
        <w:rPr>
          <w:rFonts w:eastAsia="宋体"/>
        </w:rPr>
        <w:t>各自解决了一个限制。</w:t>
      </w:r>
      <w:r>
        <w:rPr>
          <w:rFonts w:eastAsia="宋体"/>
        </w:rPr>
        <w:t>H2</w:t>
      </w:r>
      <w:r>
        <w:rPr>
          <w:rFonts w:eastAsia="宋体"/>
        </w:rPr>
        <w:t>在</w:t>
      </w:r>
      <w:r>
        <w:rPr>
          <w:rFonts w:eastAsia="宋体"/>
        </w:rPr>
        <w:t>Auditorium</w:t>
      </w:r>
      <w:r>
        <w:rPr>
          <w:rFonts w:eastAsia="宋体"/>
        </w:rPr>
        <w:t>基础上实现了显著的</w:t>
      </w:r>
      <w:r>
        <w:rPr>
          <w:rFonts w:eastAsia="宋体"/>
        </w:rPr>
        <w:t>+1.17 dB PSNR</w:t>
      </w:r>
      <w:r>
        <w:rPr>
          <w:rFonts w:eastAsia="宋体"/>
        </w:rPr>
        <w:t>提升，证实提供遮挡无关密度信号是复杂可见性场景的有效策略。</w:t>
      </w:r>
      <w:r>
        <w:rPr>
          <w:rFonts w:eastAsia="宋体"/>
        </w:rPr>
        <w:t>H1</w:t>
      </w:r>
      <w:r>
        <w:rPr>
          <w:rFonts w:eastAsia="宋体"/>
        </w:rPr>
        <w:t>通过原则性深度归一化实现了持续的感知质量提升，尽管其全部潜力似乎受限于与</w:t>
      </w:r>
      <w:r>
        <w:rPr>
          <w:rFonts w:eastAsia="宋体"/>
        </w:rPr>
        <w:t>SGF</w:t>
      </w:r>
      <w:r>
        <w:rPr>
          <w:rFonts w:eastAsia="宋体"/>
        </w:rPr>
        <w:t>去除的相互作用。</w:t>
      </w:r>
    </w:p>
    <w:p w14:paraId="10F7CA93" w14:textId="77777777" w:rsidR="00E00723" w:rsidRDefault="004E4672">
      <w:pPr>
        <w:pStyle w:val="a0"/>
      </w:pPr>
      <w:r>
        <w:rPr>
          <w:rFonts w:eastAsia="宋体"/>
        </w:rPr>
        <w:t>最关键的是，我们发现结合这两种改进会降低性能，揭示了一个根本的设计限制：密度化信号需要足够的动态范围。这一发现为未来的密度控制研究提供了指导，并建议改进应在梯度积累管道中密切关注它们的相互作用。</w:t>
      </w:r>
    </w:p>
    <w:p w14:paraId="0D231457" w14:textId="77777777" w:rsidR="00E00723" w:rsidRDefault="004E4672">
      <w:pPr>
        <w:pStyle w:val="a0"/>
      </w:pPr>
      <w:r>
        <w:t>00</w:t>
      </w:r>
    </w:p>
    <w:p w14:paraId="15D00428" w14:textId="77777777" w:rsidR="00E00723" w:rsidRDefault="004E4672">
      <w:pPr>
        <w:pStyle w:val="a0"/>
      </w:pPr>
      <w:r>
        <w:rPr>
          <w:rFonts w:eastAsia="宋体"/>
        </w:rPr>
        <w:t>B. Mildenhall</w:t>
      </w:r>
      <w:r>
        <w:rPr>
          <w:rFonts w:eastAsia="宋体"/>
        </w:rPr>
        <w:t>、</w:t>
      </w:r>
      <w:r>
        <w:rPr>
          <w:rFonts w:eastAsia="宋体"/>
        </w:rPr>
        <w:t>P. P. Srinivasan</w:t>
      </w:r>
      <w:r>
        <w:rPr>
          <w:rFonts w:eastAsia="宋体"/>
        </w:rPr>
        <w:t>、</w:t>
      </w:r>
      <w:r>
        <w:rPr>
          <w:rFonts w:eastAsia="宋体"/>
        </w:rPr>
        <w:t>M. Tancik</w:t>
      </w:r>
      <w:r>
        <w:rPr>
          <w:rFonts w:eastAsia="宋体"/>
        </w:rPr>
        <w:t>、</w:t>
      </w:r>
      <w:r>
        <w:rPr>
          <w:rFonts w:eastAsia="宋体"/>
        </w:rPr>
        <w:t>J. T. Barron</w:t>
      </w:r>
      <w:r>
        <w:rPr>
          <w:rFonts w:eastAsia="宋体"/>
        </w:rPr>
        <w:t>、</w:t>
      </w:r>
      <w:r>
        <w:rPr>
          <w:rFonts w:eastAsia="宋体"/>
        </w:rPr>
        <w:t xml:space="preserve">R. Ramamoorthi </w:t>
      </w:r>
      <w:r>
        <w:rPr>
          <w:rFonts w:eastAsia="宋体"/>
        </w:rPr>
        <w:t>和</w:t>
      </w:r>
      <w:r>
        <w:rPr>
          <w:rFonts w:eastAsia="宋体"/>
        </w:rPr>
        <w:t xml:space="preserve"> R. Ng</w:t>
      </w:r>
      <w:r>
        <w:rPr>
          <w:rFonts w:eastAsia="宋体"/>
        </w:rPr>
        <w:t>，</w:t>
      </w:r>
      <w:r>
        <w:rPr>
          <w:rFonts w:eastAsia="宋体"/>
        </w:rPr>
        <w:t>“NeRF</w:t>
      </w:r>
      <w:r>
        <w:rPr>
          <w:rFonts w:eastAsia="宋体"/>
        </w:rPr>
        <w:t>：将场景表示为视觉合成的神经辐射场</w:t>
      </w:r>
      <w:r>
        <w:rPr>
          <w:rFonts w:eastAsia="宋体"/>
        </w:rPr>
        <w:t>”</w:t>
      </w:r>
      <w:r>
        <w:rPr>
          <w:rFonts w:eastAsia="宋体"/>
        </w:rPr>
        <w:t>，发表于</w:t>
      </w:r>
      <w:r>
        <w:rPr>
          <w:rFonts w:eastAsia="宋体"/>
        </w:rPr>
        <w:t xml:space="preserve"> </w:t>
      </w:r>
      <w:r>
        <w:rPr>
          <w:rFonts w:eastAsia="宋体"/>
          <w:i/>
          <w:iCs/>
        </w:rPr>
        <w:t>《</w:t>
      </w:r>
      <w:r>
        <w:rPr>
          <w:rFonts w:eastAsia="宋体"/>
          <w:i/>
          <w:iCs/>
        </w:rPr>
        <w:t>ECCV</w:t>
      </w:r>
      <w:r>
        <w:rPr>
          <w:rFonts w:eastAsia="宋体"/>
          <w:i/>
          <w:iCs/>
        </w:rPr>
        <w:t>》会议录</w:t>
      </w:r>
      <w:r>
        <w:rPr>
          <w:rFonts w:eastAsia="宋体"/>
        </w:rPr>
        <w:t>，</w:t>
      </w:r>
      <w:r>
        <w:rPr>
          <w:rFonts w:eastAsia="宋体"/>
        </w:rPr>
        <w:t>2020</w:t>
      </w:r>
      <w:r>
        <w:rPr>
          <w:rFonts w:eastAsia="宋体"/>
        </w:rPr>
        <w:t>年。</w:t>
      </w:r>
    </w:p>
    <w:p w14:paraId="683C2EFF" w14:textId="77777777" w:rsidR="00E00723" w:rsidRDefault="004E4672">
      <w:pPr>
        <w:pStyle w:val="a0"/>
      </w:pPr>
      <w:r>
        <w:rPr>
          <w:rFonts w:eastAsia="宋体"/>
        </w:rPr>
        <w:t>B. Kerbl</w:t>
      </w:r>
      <w:r>
        <w:rPr>
          <w:rFonts w:eastAsia="宋体"/>
        </w:rPr>
        <w:t>、</w:t>
      </w:r>
      <w:r>
        <w:rPr>
          <w:rFonts w:eastAsia="宋体"/>
        </w:rPr>
        <w:t>G. Kopanas</w:t>
      </w:r>
      <w:r>
        <w:rPr>
          <w:rFonts w:eastAsia="宋体"/>
        </w:rPr>
        <w:t>、</w:t>
      </w:r>
      <w:r>
        <w:rPr>
          <w:rFonts w:eastAsia="宋体"/>
        </w:rPr>
        <w:t xml:space="preserve">T. Leimkühler </w:t>
      </w:r>
      <w:r>
        <w:rPr>
          <w:rFonts w:eastAsia="宋体"/>
        </w:rPr>
        <w:t>和</w:t>
      </w:r>
      <w:r>
        <w:rPr>
          <w:rFonts w:eastAsia="宋体"/>
        </w:rPr>
        <w:t xml:space="preserve"> G. Drettakis</w:t>
      </w:r>
      <w:r>
        <w:rPr>
          <w:rFonts w:eastAsia="宋体"/>
        </w:rPr>
        <w:t>，</w:t>
      </w:r>
      <w:r>
        <w:rPr>
          <w:rFonts w:eastAsia="宋体"/>
        </w:rPr>
        <w:t>“</w:t>
      </w:r>
      <w:r>
        <w:rPr>
          <w:rFonts w:eastAsia="宋体"/>
        </w:rPr>
        <w:t>用于实时辐射场渲染的三维高斯喷射</w:t>
      </w:r>
      <w:r>
        <w:rPr>
          <w:rFonts w:eastAsia="宋体"/>
        </w:rPr>
        <w:t>”</w:t>
      </w:r>
      <w:r>
        <w:rPr>
          <w:rFonts w:eastAsia="宋体"/>
        </w:rPr>
        <w:t>，</w:t>
      </w:r>
      <w:r>
        <w:rPr>
          <w:rFonts w:eastAsia="宋体"/>
        </w:rPr>
        <w:t xml:space="preserve"> </w:t>
      </w:r>
      <w:r>
        <w:rPr>
          <w:rFonts w:eastAsia="宋体"/>
          <w:i/>
          <w:iCs/>
        </w:rPr>
        <w:t xml:space="preserve">ACM </w:t>
      </w:r>
      <w:r>
        <w:rPr>
          <w:rFonts w:eastAsia="宋体"/>
          <w:i/>
          <w:iCs/>
        </w:rPr>
        <w:t>译集。</w:t>
      </w:r>
      <w:r>
        <w:rPr>
          <w:rFonts w:eastAsia="宋体"/>
        </w:rPr>
        <w:t>，第</w:t>
      </w:r>
      <w:r>
        <w:rPr>
          <w:rFonts w:eastAsia="宋体"/>
        </w:rPr>
        <w:t>42</w:t>
      </w:r>
      <w:r>
        <w:rPr>
          <w:rFonts w:eastAsia="宋体"/>
        </w:rPr>
        <w:t>卷，第</w:t>
      </w:r>
      <w:r>
        <w:rPr>
          <w:rFonts w:eastAsia="宋体"/>
        </w:rPr>
        <w:t>4</w:t>
      </w:r>
      <w:r>
        <w:rPr>
          <w:rFonts w:eastAsia="宋体"/>
        </w:rPr>
        <w:t>期，第</w:t>
      </w:r>
      <w:r>
        <w:rPr>
          <w:rFonts w:eastAsia="宋体"/>
        </w:rPr>
        <w:t>1–14</w:t>
      </w:r>
      <w:r>
        <w:rPr>
          <w:rFonts w:eastAsia="宋体"/>
        </w:rPr>
        <w:t>页，</w:t>
      </w:r>
      <w:r>
        <w:rPr>
          <w:rFonts w:eastAsia="宋体"/>
        </w:rPr>
        <w:t>2023</w:t>
      </w:r>
      <w:r>
        <w:rPr>
          <w:rFonts w:eastAsia="宋体"/>
        </w:rPr>
        <w:t>年。</w:t>
      </w:r>
    </w:p>
    <w:p w14:paraId="67E3DCE1" w14:textId="77777777" w:rsidR="00E00723" w:rsidRDefault="004E4672">
      <w:pPr>
        <w:pStyle w:val="a0"/>
      </w:pPr>
      <w:r>
        <w:t xml:space="preserve">J. Zhang </w:t>
      </w:r>
      <w:r>
        <w:rPr>
          <w:rFonts w:eastAsia="宋体"/>
          <w:i/>
          <w:iCs/>
        </w:rPr>
        <w:t>等人。</w:t>
      </w:r>
      <w:r>
        <w:rPr>
          <w:rFonts w:eastAsia="宋体"/>
        </w:rPr>
        <w:t>，</w:t>
      </w:r>
      <w:r>
        <w:rPr>
          <w:rFonts w:eastAsia="宋体"/>
        </w:rPr>
        <w:t xml:space="preserve"> “Pixel-GS</w:t>
      </w:r>
      <w:r>
        <w:rPr>
          <w:rFonts w:eastAsia="宋体"/>
        </w:rPr>
        <w:t>：基于像素感知梯度的</w:t>
      </w:r>
      <w:r>
        <w:rPr>
          <w:rFonts w:eastAsia="宋体"/>
        </w:rPr>
        <w:t>3D</w:t>
      </w:r>
      <w:r>
        <w:rPr>
          <w:rFonts w:eastAsia="宋体"/>
        </w:rPr>
        <w:t>高斯喷溅密度控制</w:t>
      </w:r>
      <w:r>
        <w:rPr>
          <w:rFonts w:eastAsia="宋体"/>
        </w:rPr>
        <w:t>”</w:t>
      </w:r>
      <w:r>
        <w:rPr>
          <w:rFonts w:eastAsia="宋体"/>
        </w:rPr>
        <w:t>，载于</w:t>
      </w:r>
      <w:r>
        <w:rPr>
          <w:rFonts w:eastAsia="宋体"/>
        </w:rPr>
        <w:t xml:space="preserve"> </w:t>
      </w:r>
      <w:r>
        <w:rPr>
          <w:rFonts w:eastAsia="宋体"/>
          <w:i/>
          <w:iCs/>
        </w:rPr>
        <w:t>ECCV</w:t>
      </w:r>
      <w:r>
        <w:rPr>
          <w:rFonts w:eastAsia="宋体"/>
          <w:i/>
          <w:iCs/>
        </w:rPr>
        <w:t>会议论文</w:t>
      </w:r>
      <w:r>
        <w:rPr>
          <w:rFonts w:eastAsia="宋体"/>
        </w:rPr>
        <w:t>集，</w:t>
      </w:r>
      <w:r>
        <w:rPr>
          <w:rFonts w:eastAsia="宋体"/>
        </w:rPr>
        <w:t>2024</w:t>
      </w:r>
      <w:r>
        <w:rPr>
          <w:rFonts w:eastAsia="宋体"/>
        </w:rPr>
        <w:t>年。</w:t>
      </w:r>
    </w:p>
    <w:p w14:paraId="2B9D8153" w14:textId="77777777" w:rsidR="00E00723" w:rsidRDefault="004E4672">
      <w:pPr>
        <w:pStyle w:val="a0"/>
      </w:pPr>
      <w:r>
        <w:rPr>
          <w:rFonts w:eastAsia="宋体"/>
        </w:rPr>
        <w:t>J. T. Barron</w:t>
      </w:r>
      <w:r>
        <w:rPr>
          <w:rFonts w:eastAsia="宋体"/>
        </w:rPr>
        <w:t>、</w:t>
      </w:r>
      <w:r>
        <w:rPr>
          <w:rFonts w:eastAsia="宋体"/>
        </w:rPr>
        <w:t>B. Mildenhall</w:t>
      </w:r>
      <w:r>
        <w:rPr>
          <w:rFonts w:eastAsia="宋体"/>
        </w:rPr>
        <w:t>、</w:t>
      </w:r>
      <w:r>
        <w:rPr>
          <w:rFonts w:eastAsia="宋体"/>
        </w:rPr>
        <w:t>D. Verbin</w:t>
      </w:r>
      <w:r>
        <w:rPr>
          <w:rFonts w:eastAsia="宋体"/>
        </w:rPr>
        <w:t>、</w:t>
      </w:r>
      <w:r>
        <w:rPr>
          <w:rFonts w:eastAsia="宋体"/>
        </w:rPr>
        <w:t xml:space="preserve">P. P. Srinivasan </w:t>
      </w:r>
      <w:r>
        <w:rPr>
          <w:rFonts w:eastAsia="宋体"/>
        </w:rPr>
        <w:t>和</w:t>
      </w:r>
      <w:r>
        <w:rPr>
          <w:rFonts w:eastAsia="宋体"/>
        </w:rPr>
        <w:t xml:space="preserve"> P. Hedman</w:t>
      </w:r>
      <w:r>
        <w:rPr>
          <w:rFonts w:eastAsia="宋体"/>
        </w:rPr>
        <w:t>，《</w:t>
      </w:r>
      <w:r>
        <w:rPr>
          <w:rFonts w:eastAsia="宋体"/>
        </w:rPr>
        <w:t>Mip-NeRF 360</w:t>
      </w:r>
      <w:r>
        <w:rPr>
          <w:rFonts w:eastAsia="宋体"/>
        </w:rPr>
        <w:t>：无界抗锯齿神经辐射场》，载于</w:t>
      </w:r>
      <w:r>
        <w:rPr>
          <w:rFonts w:eastAsia="宋体"/>
        </w:rPr>
        <w:t xml:space="preserve"> </w:t>
      </w:r>
      <w:r>
        <w:rPr>
          <w:rFonts w:eastAsia="宋体"/>
          <w:i/>
          <w:iCs/>
        </w:rPr>
        <w:t>CVPR</w:t>
      </w:r>
      <w:r>
        <w:rPr>
          <w:rFonts w:eastAsia="宋体"/>
          <w:i/>
          <w:iCs/>
        </w:rPr>
        <w:t>会议论文</w:t>
      </w:r>
      <w:r>
        <w:rPr>
          <w:rFonts w:eastAsia="宋体"/>
        </w:rPr>
        <w:t>集，</w:t>
      </w:r>
      <w:r>
        <w:rPr>
          <w:rFonts w:eastAsia="宋体"/>
        </w:rPr>
        <w:t>2022</w:t>
      </w:r>
      <w:r>
        <w:rPr>
          <w:rFonts w:eastAsia="宋体"/>
        </w:rPr>
        <w:t>年。</w:t>
      </w:r>
    </w:p>
    <w:p w14:paraId="547721F8" w14:textId="77777777" w:rsidR="00E00723" w:rsidRDefault="004E4672">
      <w:pPr>
        <w:pStyle w:val="a0"/>
      </w:pPr>
      <w:r>
        <w:rPr>
          <w:rFonts w:eastAsia="宋体"/>
        </w:rPr>
        <w:t xml:space="preserve">A. </w:t>
      </w:r>
      <w:r>
        <w:rPr>
          <w:rFonts w:eastAsia="宋体"/>
        </w:rPr>
        <w:t>克纳皮奇，</w:t>
      </w:r>
      <w:r>
        <w:rPr>
          <w:rFonts w:eastAsia="宋体"/>
        </w:rPr>
        <w:t xml:space="preserve">J. </w:t>
      </w:r>
      <w:r>
        <w:rPr>
          <w:rFonts w:eastAsia="宋体"/>
        </w:rPr>
        <w:t>朴，</w:t>
      </w:r>
      <w:r>
        <w:rPr>
          <w:rFonts w:eastAsia="宋体"/>
        </w:rPr>
        <w:t>Q.-Y</w:t>
      </w:r>
      <w:r>
        <w:rPr>
          <w:rFonts w:eastAsia="宋体"/>
        </w:rPr>
        <w:t>。</w:t>
      </w:r>
      <w:r>
        <w:rPr>
          <w:rFonts w:eastAsia="宋体"/>
        </w:rPr>
        <w:t xml:space="preserve">Zhou </w:t>
      </w:r>
      <w:r>
        <w:rPr>
          <w:rFonts w:eastAsia="宋体"/>
        </w:rPr>
        <w:t>和</w:t>
      </w:r>
      <w:r>
        <w:rPr>
          <w:rFonts w:eastAsia="宋体"/>
        </w:rPr>
        <w:t xml:space="preserve"> V. Koltun</w:t>
      </w:r>
      <w:r>
        <w:rPr>
          <w:rFonts w:eastAsia="宋体"/>
        </w:rPr>
        <w:t>，《坦克与寺庙：大规模场景重建基准测试》，</w:t>
      </w:r>
      <w:r>
        <w:rPr>
          <w:rFonts w:eastAsia="宋体"/>
        </w:rPr>
        <w:t xml:space="preserve"> </w:t>
      </w:r>
      <w:r>
        <w:rPr>
          <w:i/>
          <w:iCs/>
        </w:rPr>
        <w:t>ACM Trans. Graph.</w:t>
      </w:r>
      <w:r>
        <w:rPr>
          <w:rFonts w:eastAsia="宋体"/>
        </w:rPr>
        <w:t>，第</w:t>
      </w:r>
      <w:r>
        <w:rPr>
          <w:rFonts w:eastAsia="宋体"/>
        </w:rPr>
        <w:t>36</w:t>
      </w:r>
      <w:r>
        <w:rPr>
          <w:rFonts w:eastAsia="宋体"/>
        </w:rPr>
        <w:t>卷，第</w:t>
      </w:r>
      <w:r>
        <w:rPr>
          <w:rFonts w:eastAsia="宋体"/>
        </w:rPr>
        <w:t>4</w:t>
      </w:r>
      <w:r>
        <w:rPr>
          <w:rFonts w:eastAsia="宋体"/>
        </w:rPr>
        <w:t>期，第</w:t>
      </w:r>
      <w:r>
        <w:rPr>
          <w:rFonts w:eastAsia="宋体"/>
        </w:rPr>
        <w:t>1–13</w:t>
      </w:r>
      <w:r>
        <w:rPr>
          <w:rFonts w:eastAsia="宋体"/>
        </w:rPr>
        <w:t>页，</w:t>
      </w:r>
      <w:r>
        <w:rPr>
          <w:rFonts w:eastAsia="宋体"/>
        </w:rPr>
        <w:t>2017</w:t>
      </w:r>
      <w:r>
        <w:rPr>
          <w:rFonts w:eastAsia="宋体"/>
        </w:rPr>
        <w:t>年。</w:t>
      </w:r>
    </w:p>
    <w:p w14:paraId="795F189B" w14:textId="77777777" w:rsidR="00E00723" w:rsidRDefault="004E4672">
      <w:pPr>
        <w:pStyle w:val="a0"/>
      </w:pPr>
      <w:r>
        <w:rPr>
          <w:rFonts w:eastAsia="宋体"/>
        </w:rPr>
        <w:lastRenderedPageBreak/>
        <w:t>Z. Wang</w:t>
      </w:r>
      <w:r>
        <w:rPr>
          <w:rFonts w:eastAsia="宋体"/>
        </w:rPr>
        <w:t>、</w:t>
      </w:r>
      <w:r>
        <w:rPr>
          <w:rFonts w:eastAsia="宋体"/>
        </w:rPr>
        <w:t>A. C. Bovik</w:t>
      </w:r>
      <w:r>
        <w:rPr>
          <w:rFonts w:eastAsia="宋体"/>
        </w:rPr>
        <w:t>、</w:t>
      </w:r>
      <w:r>
        <w:rPr>
          <w:rFonts w:eastAsia="宋体"/>
        </w:rPr>
        <w:t xml:space="preserve">H. R. Sheikh </w:t>
      </w:r>
      <w:r>
        <w:rPr>
          <w:rFonts w:eastAsia="宋体"/>
        </w:rPr>
        <w:t>和</w:t>
      </w:r>
      <w:r>
        <w:rPr>
          <w:rFonts w:eastAsia="宋体"/>
        </w:rPr>
        <w:t xml:space="preserve"> E. P. Simoncelli</w:t>
      </w:r>
      <w:r>
        <w:rPr>
          <w:rFonts w:eastAsia="宋体"/>
        </w:rPr>
        <w:t>，</w:t>
      </w:r>
      <w:r>
        <w:rPr>
          <w:rFonts w:eastAsia="宋体"/>
        </w:rPr>
        <w:t>“</w:t>
      </w:r>
      <w:r>
        <w:rPr>
          <w:rFonts w:eastAsia="宋体"/>
        </w:rPr>
        <w:t>图像质量评估：从错误可见性到结构相似性</w:t>
      </w:r>
      <w:r>
        <w:rPr>
          <w:rFonts w:eastAsia="宋体"/>
        </w:rPr>
        <w:t>”</w:t>
      </w:r>
      <w:r>
        <w:rPr>
          <w:rFonts w:eastAsia="宋体"/>
        </w:rPr>
        <w:t>，《</w:t>
      </w:r>
      <w:r>
        <w:rPr>
          <w:rFonts w:eastAsia="宋体"/>
        </w:rPr>
        <w:t xml:space="preserve"> </w:t>
      </w:r>
      <w:r>
        <w:rPr>
          <w:rFonts w:eastAsia="宋体"/>
          <w:i/>
          <w:iCs/>
        </w:rPr>
        <w:t>IEEE</w:t>
      </w:r>
      <w:r>
        <w:rPr>
          <w:rFonts w:eastAsia="宋体"/>
          <w:i/>
          <w:iCs/>
        </w:rPr>
        <w:t>图像处理会刊》。</w:t>
      </w:r>
      <w:r>
        <w:rPr>
          <w:rFonts w:eastAsia="宋体"/>
        </w:rPr>
        <w:t>，第</w:t>
      </w:r>
      <w:r>
        <w:rPr>
          <w:rFonts w:eastAsia="宋体"/>
        </w:rPr>
        <w:t>13</w:t>
      </w:r>
      <w:r>
        <w:rPr>
          <w:rFonts w:eastAsia="宋体"/>
        </w:rPr>
        <w:t>卷，第</w:t>
      </w:r>
      <w:r>
        <w:rPr>
          <w:rFonts w:eastAsia="宋体"/>
        </w:rPr>
        <w:t>4</w:t>
      </w:r>
      <w:r>
        <w:rPr>
          <w:rFonts w:eastAsia="宋体"/>
        </w:rPr>
        <w:t>期，第</w:t>
      </w:r>
      <w:r>
        <w:rPr>
          <w:rFonts w:eastAsia="宋体"/>
        </w:rPr>
        <w:t>600–612</w:t>
      </w:r>
      <w:r>
        <w:rPr>
          <w:rFonts w:eastAsia="宋体"/>
        </w:rPr>
        <w:t>页，</w:t>
      </w:r>
      <w:r>
        <w:rPr>
          <w:rFonts w:eastAsia="宋体"/>
        </w:rPr>
        <w:t>2004</w:t>
      </w:r>
      <w:r>
        <w:rPr>
          <w:rFonts w:eastAsia="宋体"/>
        </w:rPr>
        <w:t>年。</w:t>
      </w:r>
    </w:p>
    <w:p w14:paraId="503FF9A1" w14:textId="77777777" w:rsidR="00E00723" w:rsidRDefault="004E4672">
      <w:pPr>
        <w:pStyle w:val="a0"/>
      </w:pPr>
      <w:r>
        <w:rPr>
          <w:rFonts w:eastAsia="宋体"/>
        </w:rPr>
        <w:t>R. Zhang</w:t>
      </w:r>
      <w:r>
        <w:rPr>
          <w:rFonts w:eastAsia="宋体"/>
        </w:rPr>
        <w:t>、</w:t>
      </w:r>
      <w:r>
        <w:rPr>
          <w:rFonts w:eastAsia="宋体"/>
        </w:rPr>
        <w:t>P. Isola</w:t>
      </w:r>
      <w:r>
        <w:rPr>
          <w:rFonts w:eastAsia="宋体"/>
        </w:rPr>
        <w:t>、</w:t>
      </w:r>
      <w:r>
        <w:rPr>
          <w:rFonts w:eastAsia="宋体"/>
        </w:rPr>
        <w:t>A. A. Efros</w:t>
      </w:r>
      <w:r>
        <w:rPr>
          <w:rFonts w:eastAsia="宋体"/>
        </w:rPr>
        <w:t>、</w:t>
      </w:r>
      <w:r>
        <w:rPr>
          <w:rFonts w:eastAsia="宋体"/>
        </w:rPr>
        <w:t xml:space="preserve">E. Shechtman </w:t>
      </w:r>
      <w:r>
        <w:rPr>
          <w:rFonts w:eastAsia="宋体"/>
        </w:rPr>
        <w:t>和</w:t>
      </w:r>
      <w:r>
        <w:rPr>
          <w:rFonts w:eastAsia="宋体"/>
        </w:rPr>
        <w:t xml:space="preserve"> O. Wang</w:t>
      </w:r>
      <w:r>
        <w:rPr>
          <w:rFonts w:eastAsia="宋体"/>
        </w:rPr>
        <w:t>，《深层特征作为感知指标的不合理有效性》，载于</w:t>
      </w:r>
      <w:r>
        <w:rPr>
          <w:rFonts w:eastAsia="宋体"/>
        </w:rPr>
        <w:t xml:space="preserve"> </w:t>
      </w:r>
      <w:r>
        <w:rPr>
          <w:rFonts w:eastAsia="宋体"/>
          <w:i/>
          <w:iCs/>
        </w:rPr>
        <w:t>CVPR</w:t>
      </w:r>
      <w:r>
        <w:rPr>
          <w:rFonts w:eastAsia="宋体"/>
          <w:i/>
          <w:iCs/>
        </w:rPr>
        <w:t>会议录</w:t>
      </w:r>
      <w:r>
        <w:rPr>
          <w:rFonts w:eastAsia="宋体"/>
        </w:rPr>
        <w:t>，</w:t>
      </w:r>
      <w:r>
        <w:rPr>
          <w:rFonts w:eastAsia="宋体"/>
        </w:rPr>
        <w:t>2018</w:t>
      </w:r>
      <w:r>
        <w:rPr>
          <w:rFonts w:eastAsia="宋体"/>
        </w:rPr>
        <w:t>年。</w:t>
      </w:r>
    </w:p>
    <w:p w14:paraId="41587120" w14:textId="77777777" w:rsidR="00E00723" w:rsidRDefault="004E4672">
      <w:pPr>
        <w:pStyle w:val="a0"/>
      </w:pPr>
      <w:r>
        <w:rPr>
          <w:rFonts w:eastAsia="宋体"/>
        </w:rPr>
        <w:t>A. Yu</w:t>
      </w:r>
      <w:r>
        <w:rPr>
          <w:rFonts w:eastAsia="宋体"/>
        </w:rPr>
        <w:t>、</w:t>
      </w:r>
      <w:r>
        <w:rPr>
          <w:rFonts w:eastAsia="宋体"/>
        </w:rPr>
        <w:t>S. Fridovich-Keil</w:t>
      </w:r>
      <w:r>
        <w:rPr>
          <w:rFonts w:eastAsia="宋体"/>
        </w:rPr>
        <w:t>、</w:t>
      </w:r>
      <w:r>
        <w:rPr>
          <w:rFonts w:eastAsia="宋体"/>
        </w:rPr>
        <w:t>M. Tancik</w:t>
      </w:r>
      <w:r>
        <w:rPr>
          <w:rFonts w:eastAsia="宋体"/>
        </w:rPr>
        <w:t>、</w:t>
      </w:r>
      <w:r>
        <w:rPr>
          <w:rFonts w:eastAsia="宋体"/>
        </w:rPr>
        <w:t>Q. Chen</w:t>
      </w:r>
      <w:r>
        <w:rPr>
          <w:rFonts w:eastAsia="宋体"/>
        </w:rPr>
        <w:t>、</w:t>
      </w:r>
      <w:r>
        <w:rPr>
          <w:rFonts w:eastAsia="宋体"/>
        </w:rPr>
        <w:t xml:space="preserve">B. Recht </w:t>
      </w:r>
      <w:r>
        <w:rPr>
          <w:rFonts w:eastAsia="宋体"/>
        </w:rPr>
        <w:t>和</w:t>
      </w:r>
      <w:r>
        <w:rPr>
          <w:rFonts w:eastAsia="宋体"/>
        </w:rPr>
        <w:t xml:space="preserve"> A. Kanazawa</w:t>
      </w:r>
      <w:r>
        <w:rPr>
          <w:rFonts w:eastAsia="宋体"/>
        </w:rPr>
        <w:t>，《</w:t>
      </w:r>
      <w:r>
        <w:rPr>
          <w:rFonts w:eastAsia="宋体"/>
        </w:rPr>
        <w:t>Plenoxels</w:t>
      </w:r>
      <w:r>
        <w:rPr>
          <w:rFonts w:eastAsia="宋体"/>
        </w:rPr>
        <w:t>：无神经网络的辐射场》，载于</w:t>
      </w:r>
      <w:r>
        <w:rPr>
          <w:rFonts w:eastAsia="宋体"/>
        </w:rPr>
        <w:t xml:space="preserve"> </w:t>
      </w:r>
      <w:r>
        <w:rPr>
          <w:rFonts w:eastAsia="宋体"/>
          <w:i/>
          <w:iCs/>
        </w:rPr>
        <w:t>CVPR</w:t>
      </w:r>
      <w:r>
        <w:rPr>
          <w:rFonts w:eastAsia="宋体"/>
          <w:i/>
          <w:iCs/>
        </w:rPr>
        <w:t>会议论文</w:t>
      </w:r>
      <w:r>
        <w:rPr>
          <w:rFonts w:eastAsia="宋体"/>
        </w:rPr>
        <w:t>集，</w:t>
      </w:r>
      <w:r>
        <w:rPr>
          <w:rFonts w:eastAsia="宋体"/>
        </w:rPr>
        <w:t>2022</w:t>
      </w:r>
      <w:r>
        <w:rPr>
          <w:rFonts w:eastAsia="宋体"/>
        </w:rPr>
        <w:t>年。</w:t>
      </w:r>
    </w:p>
    <w:p w14:paraId="78F8B815" w14:textId="1E9D38B2" w:rsidR="00E00723" w:rsidRDefault="004E4672">
      <w:pPr>
        <w:pStyle w:val="a0"/>
      </w:pPr>
      <w:r>
        <w:rPr>
          <w:rFonts w:eastAsia="宋体"/>
        </w:rPr>
        <w:t>T. Müller</w:t>
      </w:r>
      <w:r>
        <w:rPr>
          <w:rFonts w:eastAsia="宋体"/>
        </w:rPr>
        <w:t>、</w:t>
      </w:r>
      <w:r>
        <w:rPr>
          <w:rFonts w:eastAsia="宋体"/>
        </w:rPr>
        <w:t>A. Evans</w:t>
      </w:r>
      <w:r>
        <w:rPr>
          <w:rFonts w:eastAsia="宋体"/>
        </w:rPr>
        <w:t>、</w:t>
      </w:r>
      <w:r>
        <w:rPr>
          <w:rFonts w:eastAsia="宋体"/>
        </w:rPr>
        <w:t xml:space="preserve">C. Schied </w:t>
      </w:r>
      <w:r>
        <w:rPr>
          <w:rFonts w:eastAsia="宋体"/>
        </w:rPr>
        <w:t>和</w:t>
      </w:r>
      <w:r>
        <w:rPr>
          <w:rFonts w:eastAsia="宋体"/>
        </w:rPr>
        <w:t xml:space="preserve"> A. Keller</w:t>
      </w:r>
      <w:r>
        <w:rPr>
          <w:rFonts w:eastAsia="宋体"/>
        </w:rPr>
        <w:t>，</w:t>
      </w:r>
      <w:r>
        <w:rPr>
          <w:rFonts w:eastAsia="宋体"/>
        </w:rPr>
        <w:t>“</w:t>
      </w:r>
      <w:r>
        <w:rPr>
          <w:rFonts w:eastAsia="宋体"/>
        </w:rPr>
        <w:t>带有多分辨率哈希编码的即时神经图形原语</w:t>
      </w:r>
      <w:r>
        <w:rPr>
          <w:rFonts w:eastAsia="宋体"/>
        </w:rPr>
        <w:t>”</w:t>
      </w:r>
      <w:r>
        <w:rPr>
          <w:rFonts w:eastAsia="宋体"/>
        </w:rPr>
        <w:t>，《</w:t>
      </w:r>
      <w:r>
        <w:rPr>
          <w:rFonts w:eastAsia="宋体"/>
        </w:rPr>
        <w:t xml:space="preserve"> </w:t>
      </w:r>
      <w:r>
        <w:rPr>
          <w:i/>
          <w:iCs/>
        </w:rPr>
        <w:t>ACM Trans. Graph</w:t>
      </w:r>
      <w:r>
        <w:rPr>
          <w:i/>
          <w:iCs/>
        </w:rPr>
        <w:t>》。</w:t>
      </w:r>
      <w:r>
        <w:rPr>
          <w:rFonts w:eastAsia="宋体"/>
        </w:rPr>
        <w:t>，第</w:t>
      </w:r>
      <w:r>
        <w:rPr>
          <w:rFonts w:eastAsia="宋体"/>
        </w:rPr>
        <w:t>41</w:t>
      </w:r>
      <w:r>
        <w:rPr>
          <w:rFonts w:eastAsia="宋体"/>
        </w:rPr>
        <w:t>卷，第</w:t>
      </w:r>
      <w:r>
        <w:rPr>
          <w:rFonts w:eastAsia="宋体"/>
        </w:rPr>
        <w:t>4</w:t>
      </w:r>
      <w:r>
        <w:rPr>
          <w:rFonts w:eastAsia="宋体"/>
        </w:rPr>
        <w:t>期，第</w:t>
      </w:r>
      <w:r>
        <w:rPr>
          <w:rFonts w:eastAsia="宋体"/>
        </w:rPr>
        <w:t>1–15</w:t>
      </w:r>
      <w:r>
        <w:rPr>
          <w:rFonts w:eastAsia="宋体"/>
        </w:rPr>
        <w:t>页，</w:t>
      </w:r>
      <w:r>
        <w:rPr>
          <w:rFonts w:eastAsia="宋体"/>
        </w:rPr>
        <w:t>2022</w:t>
      </w:r>
      <w:r>
        <w:rPr>
          <w:rFonts w:eastAsia="宋体"/>
        </w:rPr>
        <w:t>年。</w:t>
      </w:r>
      <w:bookmarkEnd w:id="33"/>
      <w:bookmarkEnd w:id="36"/>
    </w:p>
    <w:sectPr w:rsidR="00E0072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2B312B" w14:textId="77777777" w:rsidR="005D4FCE" w:rsidRDefault="005D4FCE" w:rsidP="002F7157">
      <w:pPr>
        <w:spacing w:after="0"/>
      </w:pPr>
      <w:r>
        <w:separator/>
      </w:r>
    </w:p>
  </w:endnote>
  <w:endnote w:type="continuationSeparator" w:id="0">
    <w:p w14:paraId="32640A0F" w14:textId="77777777" w:rsidR="005D4FCE" w:rsidRDefault="005D4FCE" w:rsidP="002F715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45593" w14:textId="77777777" w:rsidR="005D4FCE" w:rsidRDefault="005D4FCE" w:rsidP="002F7157">
      <w:pPr>
        <w:spacing w:after="0"/>
      </w:pPr>
      <w:r>
        <w:separator/>
      </w:r>
    </w:p>
  </w:footnote>
  <w:footnote w:type="continuationSeparator" w:id="0">
    <w:p w14:paraId="4A854562" w14:textId="77777777" w:rsidR="005D4FCE" w:rsidRDefault="005D4FCE" w:rsidP="002F71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7A01A6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092CC0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552E44D6"/>
    <w:lvl w:ilvl="0">
      <w:start w:val="1"/>
      <w:numFmt w:val="chineseCounting"/>
      <w:lvlText w:val="%1."/>
      <w:lvlJc w:val="left"/>
      <w:pPr>
        <w:ind w:left="720" w:hanging="360"/>
      </w:pPr>
    </w:lvl>
    <w:lvl w:ilvl="1">
      <w:start w:val="1"/>
      <w:numFmt w:val="chineseCounting"/>
      <w:lvlText w:val="%2."/>
      <w:lvlJc w:val="left"/>
      <w:pPr>
        <w:ind w:left="1440" w:hanging="360"/>
      </w:pPr>
    </w:lvl>
    <w:lvl w:ilvl="2">
      <w:start w:val="1"/>
      <w:numFmt w:val="chineseCounting"/>
      <w:lvlText w:val="%3."/>
      <w:lvlJc w:val="left"/>
      <w:pPr>
        <w:ind w:left="2160" w:hanging="360"/>
      </w:pPr>
    </w:lvl>
    <w:lvl w:ilvl="3">
      <w:start w:val="1"/>
      <w:numFmt w:val="chineseCounting"/>
      <w:lvlText w:val="%4."/>
      <w:lvlJc w:val="left"/>
      <w:pPr>
        <w:ind w:left="2880" w:hanging="360"/>
      </w:pPr>
    </w:lvl>
    <w:lvl w:ilvl="4">
      <w:start w:val="1"/>
      <w:numFmt w:val="chineseCounting"/>
      <w:lvlText w:val="%5."/>
      <w:lvlJc w:val="left"/>
      <w:pPr>
        <w:ind w:left="3600" w:hanging="360"/>
      </w:pPr>
    </w:lvl>
    <w:lvl w:ilvl="5">
      <w:start w:val="1"/>
      <w:numFmt w:val="chineseCounting"/>
      <w:lvlText w:val="%6."/>
      <w:lvlJc w:val="left"/>
      <w:pPr>
        <w:ind w:left="4320" w:hanging="360"/>
      </w:pPr>
    </w:lvl>
    <w:lvl w:ilvl="6">
      <w:start w:val="1"/>
      <w:numFmt w:val="chineseCounting"/>
      <w:lvlText w:val="%7."/>
      <w:lvlJc w:val="left"/>
      <w:pPr>
        <w:ind w:left="5040" w:hanging="360"/>
      </w:pPr>
    </w:lvl>
    <w:lvl w:ilvl="7">
      <w:start w:val="1"/>
      <w:numFmt w:val="chineseCounting"/>
      <w:lvlText w:val="%8."/>
      <w:lvlJc w:val="left"/>
      <w:pPr>
        <w:ind w:left="5760" w:hanging="360"/>
      </w:pPr>
    </w:lvl>
    <w:lvl w:ilvl="8">
      <w:start w:val="1"/>
      <w:numFmt w:val="chineseCounting"/>
      <w:lvlText w:val="%9."/>
      <w:lvlJc w:val="left"/>
      <w:pPr>
        <w:ind w:left="6480" w:hanging="360"/>
      </w:pPr>
    </w:lvl>
  </w:abstractNum>
  <w:num w:numId="1" w16cid:durableId="253979461">
    <w:abstractNumId w:val="0"/>
  </w:num>
  <w:num w:numId="2" w16cid:durableId="241185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31497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65150999">
    <w:abstractNumId w:val="1"/>
  </w:num>
  <w:num w:numId="5" w16cid:durableId="1849516781">
    <w:abstractNumId w:val="1"/>
  </w:num>
  <w:num w:numId="6" w16cid:durableId="9032249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123711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E00723"/>
    <w:rsid w:val="00221842"/>
    <w:rsid w:val="002F7157"/>
    <w:rsid w:val="004E4672"/>
    <w:rsid w:val="005D4FCE"/>
    <w:rsid w:val="006E53DB"/>
    <w:rsid w:val="00E007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C2E31C"/>
  <w15:docId w15:val="{194F8F8B-EAAA-41CF-9B73-2831F3324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2F7157"/>
    <w:pPr>
      <w:tabs>
        <w:tab w:val="center" w:pos="4153"/>
        <w:tab w:val="right" w:pos="8306"/>
      </w:tabs>
      <w:snapToGrid w:val="0"/>
      <w:jc w:val="center"/>
    </w:pPr>
    <w:rPr>
      <w:sz w:val="18"/>
      <w:szCs w:val="18"/>
    </w:rPr>
  </w:style>
  <w:style w:type="character" w:customStyle="1" w:styleId="af1">
    <w:name w:val="页眉 字符"/>
    <w:basedOn w:val="a1"/>
    <w:link w:val="af0"/>
    <w:rsid w:val="002F7157"/>
    <w:rPr>
      <w:sz w:val="18"/>
      <w:szCs w:val="18"/>
    </w:rPr>
  </w:style>
  <w:style w:type="paragraph" w:styleId="af2">
    <w:name w:val="footer"/>
    <w:basedOn w:val="a"/>
    <w:link w:val="af3"/>
    <w:rsid w:val="002F7157"/>
    <w:pPr>
      <w:tabs>
        <w:tab w:val="center" w:pos="4153"/>
        <w:tab w:val="right" w:pos="8306"/>
      </w:tabs>
      <w:snapToGrid w:val="0"/>
    </w:pPr>
    <w:rPr>
      <w:sz w:val="18"/>
      <w:szCs w:val="18"/>
    </w:rPr>
  </w:style>
  <w:style w:type="character" w:customStyle="1" w:styleId="af3">
    <w:name w:val="页脚 字符"/>
    <w:basedOn w:val="a1"/>
    <w:link w:val="af2"/>
    <w:rsid w:val="002F7157"/>
    <w:rPr>
      <w:sz w:val="18"/>
      <w:szCs w:val="18"/>
    </w:rPr>
  </w:style>
  <w:style w:type="character" w:styleId="af4">
    <w:name w:val="Placeholder Text"/>
    <w:basedOn w:val="a1"/>
    <w:rsid w:val="006E53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1532</Words>
  <Characters>9315</Characters>
  <Application>Microsoft Office Word</Application>
  <DocSecurity>0</DocSecurity>
  <Lines>227</Lines>
  <Paragraphs>123</Paragraphs>
  <ScaleCrop>false</ScaleCrop>
  <Company/>
  <LinksUpToDate>false</LinksUpToDate>
  <CharactersWithSpaces>10724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重新探讨像素-GS中的密度控制：深度归一化像素权重与几何可见性底线</dc:title>
  <dc:creator/>
  <cp:keywords/>
  <cp:lastModifiedBy>帅超 陈</cp:lastModifiedBy>
  <cp:revision>2</cp:revision>
  <dcterms:created xsi:type="dcterms:W3CDTF">2026-06-13T03:55:00Z</dcterms:created>
  <dcterms:modified xsi:type="dcterms:W3CDTF">2026-06-21T08:19:00Z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3D Gaussian Splatting (3DGS) has emerged as a leading approach for real-time novel view synthesis, yet its density control mechanism—deciding where to clone or split Gaussians—remains an active area of improvement. Pixel-GS (ECCV 2024) addresses this by replacing the original per-view gradient averaging with a pixel-aware gradient signal, weighting each Gaussian’s densification signal by the number of pixels it contributes to. However, our systematic reproduction and analysis reveals two critical limitations in this mechanism: (1) raw pixel count is inversely proportional to depth squared, causing near-camera Gaussians to dominate densification and requiring a heuristic Scaled Gradient Field (SGF) as a corrective patch; and (2) the alpha-blending-based pixel counter assigns near-zero weight to occluded Gaussians, depriving them of a meaningful densification signal. We propose two orthogonal improvements: (H1) depth-normalized pixel weight using projected area normalization, which renders SGF redundant; and (H2) a geometric visibility floor that provides an occlusion-independent pixel count to prevent the collapse of densification signals for hidden Gaussians. Experiments on the Tanks &amp; Temples dataset show that H2 achieves a +1.17 dB PSNR gain on Auditorium, while H1 delivers consistent LPIPS improvements with +0.25 dB PSNR on the same scene. However, the combined H1+H2 degrades performance by -0.34 dB, revealing a counter-productive interaction between the two mechanisms. We present full ablation studies, K-value sensitivity analysis, and per-view quality analysis to diagnose both the successes and failure modes of our approach.</vt:lpwstr>
  </property>
</Properties>
</file>