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Đánh giá Lane Prediction và Lane Keeping của Openpilot</w:t>
      </w:r>
    </w:p>
    <w:p>
      <w:pPr>
        <w:pBdr>
          <w:bottom w:val="single" w:color="AAAAAA" w:sz="6"/>
        </w:pBdr>
        <w:spacing w:after="240"/>
      </w:pPr>
      <w:r>
        <w:rPr>
          <w:color w:val="666666"/>
          <w:sz w:val="20"/>
          <w:szCs w:val="20"/>
        </w:rPr>
        <w:t xml:space="preserve">Báo cáo tóm tắt kết quả · VinFast VF7 Plus · bản qmpilot vf-release-c4 · 23/09/2026</w:t>
      </w:r>
    </w:p>
    <w:p>
      <w:pPr>
        <w:pStyle w:val="Heading1"/>
        <w:spacing w:after="120" w:before="240"/>
      </w:pPr>
      <w:r>
        <w:t xml:space="preserve">1. Mục tiêu</w:t>
      </w:r>
    </w:p>
    <w:p>
      <w:pPr>
        <w:spacing w:after="120"/>
      </w:pPr>
      <w:r>
        <w:rPr>
          <w:sz w:val="22"/>
          <w:szCs w:val="22"/>
        </w:rPr>
        <w:t xml:space="preserve">Đo xem model lái của Openpilot dự đoán quỹ đạo chính xác đến đâu, xe giữ làn ổn định đến đâu, và trong điều kiện nào thì hệ thống bắt đầu đuối — bằng số liệu đo được từ log thật, không dựa vào cảm nhận khi ngồi trên xe.</w:t>
      </w:r>
    </w:p>
    <w:p>
      <w:pPr>
        <w:pStyle w:val="Heading1"/>
        <w:spacing w:after="120" w:before="240"/>
      </w:pPr>
      <w:r>
        <w:t xml:space="preserve">2. Đã xây được gì</w:t>
      </w:r>
    </w:p>
    <w:p>
      <w:pPr>
        <w:spacing w:after="120"/>
      </w:pPr>
      <w:r>
        <w:rPr>
          <w:sz w:val="22"/>
          <w:szCs w:val="22"/>
        </w:rPr>
        <w:t xml:space="preserve">Một hệ thống đo chạy hoàn toàn tự động, gồm ba thành phần:</w:t>
      </w:r>
    </w:p>
    <w:p>
      <w:pPr>
        <w:pStyle w:val="ListParagraph"/>
        <w:numPr>
          <w:ilvl w:val="0"/>
          <w:numId w:val="2"/>
        </w:numPr>
        <w:spacing w:after="80"/>
      </w:pPr>
      <w:r>
        <w:rPr>
          <w:sz w:val="22"/>
          <w:szCs w:val="22"/>
        </w:rPr>
        <w:t xml:space="preserve">oplog.py — đọc thẳng file rlog (định dạng capnp của Openpilot) mà không cần cài toàn bộ môi trường openpilot.</w:t>
      </w:r>
    </w:p>
    <w:p>
      <w:pPr>
        <w:pStyle w:val="ListParagraph"/>
        <w:numPr>
          <w:ilvl w:val="0"/>
          <w:numId w:val="2"/>
        </w:numPr>
        <w:spacing w:after="80"/>
      </w:pPr>
      <w:r>
        <w:rPr>
          <w:sz w:val="22"/>
          <w:szCs w:val="22"/>
        </w:rPr>
        <w:t xml:space="preserve">lane_analysis.py — chạy một lệnh trên nhiều route, sinh ra 6 file CSV: kiểm kê dữ liệu, sai số dự đoán từng frame, chỉ số giữ làn từng cửa sổ 5 giây, sự kiện người can thiệp, bảng biên vận hành, và danh sách đoạn tệ nhất kèm frame_id để xem lại bằng video.</w:t>
      </w:r>
    </w:p>
    <w:p>
      <w:pPr>
        <w:pStyle w:val="ListParagraph"/>
        <w:numPr>
          <w:ilvl w:val="0"/>
          <w:numId w:val="2"/>
        </w:numPr>
        <w:spacing w:after="80"/>
      </w:pPr>
      <w:r>
        <w:rPr>
          <w:sz w:val="22"/>
          <w:szCs w:val="22"/>
        </w:rPr>
        <w:t xml:space="preserve">selftest.py — 14 phép kiểm tra bắt buộc chạy trước khi tin kết quả.</w:t>
      </w:r>
    </w:p>
    <w:p>
      <w:pPr>
        <w:spacing w:after="120"/>
      </w:pPr>
      <w:r>
        <w:rPr>
          <w:i/>
          <w:iCs/>
          <w:sz w:val="22"/>
          <w:szCs w:val="22"/>
        </w:rPr>
        <w:t xml:space="preserve">Điểm cốt lõi về phương pháp: “đáp án” — tức quỹ đạo xe thực sự đã đi — được dựng lại từ tốc độ bánh xe và con quay IMU, hai cảm biến vật lý độc lập hoàn toàn với camera. Không dùng cameraOdometry, vì đó chính là đầu ra của model đang được chấm điểm; dùng nó thì model tự chấm bài của mình.</w:t>
      </w:r>
    </w:p>
    <w:p>
      <w:pPr>
        <w:pStyle w:val="Heading1"/>
        <w:spacing w:after="120" w:before="240"/>
      </w:pPr>
      <w:r>
        <w:t xml:space="preserve">3. Dữ liệu đã xử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F2F2F2" w:color="auto" w:val="clear"/>
            <w:tcMar>
              <w:top w:type="dxa" w:w="60"/>
              <w:left w:type="dxa" w:w="100"/>
              <w:bottom w:type="dxa" w:w="60"/>
              <w:right w:type="dxa" w:w="100"/>
            </w:tcMar>
          </w:tcPr>
          <w:p>
            <w:r>
              <w:rPr>
                <w:b/>
                <w:bCs/>
                <w:sz w:val="20"/>
                <w:szCs w:val="20"/>
              </w:rPr>
              <w:t xml:space="preserve">Hạng mục</w:t>
            </w:r>
          </w:p>
        </w:tc>
        <w:tc>
          <w:tcPr>
            <w:tcW w:type="dxa" w:w="6000"/>
            <w:shd w:fill="F2F2F2" w:color="auto" w:val="clear"/>
            <w:tcMar>
              <w:top w:type="dxa" w:w="60"/>
              <w:left w:type="dxa" w:w="100"/>
              <w:bottom w:type="dxa" w:w="60"/>
              <w:right w:type="dxa" w:w="100"/>
            </w:tcMar>
          </w:tcPr>
          <w:p>
            <w:pPr>
              <w:jc w:val="center"/>
            </w:pPr>
            <w:r>
              <w:rPr>
                <w:b/>
                <w:bCs/>
                <w:sz w:val="20"/>
                <w:szCs w:val="20"/>
              </w:rPr>
              <w:t xml:space="preserve">Giá trị</w:t>
            </w:r>
          </w:p>
        </w:tc>
      </w:tr>
      <w:tr>
        <w:tc>
          <w:tcPr>
            <w:tcW w:type="dxa" w:w="3000"/>
            <w:tcMar>
              <w:top w:type="dxa" w:w="60"/>
              <w:left w:type="dxa" w:w="100"/>
              <w:bottom w:type="dxa" w:w="60"/>
              <w:right w:type="dxa" w:w="100"/>
            </w:tcMar>
          </w:tcPr>
          <w:p>
            <w:r>
              <w:rPr>
                <w:b w:val="false"/>
                <w:bCs w:val="false"/>
                <w:sz w:val="20"/>
                <w:szCs w:val="20"/>
              </w:rPr>
              <w:t xml:space="preserve">Tổng thời gian</w:t>
            </w:r>
          </w:p>
        </w:tc>
        <w:tc>
          <w:tcPr>
            <w:tcW w:type="dxa" w:w="6000"/>
            <w:tcMar>
              <w:top w:type="dxa" w:w="60"/>
              <w:left w:type="dxa" w:w="100"/>
              <w:bottom w:type="dxa" w:w="60"/>
              <w:right w:type="dxa" w:w="100"/>
            </w:tcMar>
          </w:tcPr>
          <w:p>
            <w:pPr>
              <w:jc w:val="center"/>
            </w:pPr>
            <w:r>
              <w:rPr>
                <w:b w:val="false"/>
                <w:bCs w:val="false"/>
                <w:sz w:val="20"/>
                <w:szCs w:val="20"/>
              </w:rPr>
              <w:t xml:space="preserve">45 phút (52 segment)</w:t>
            </w:r>
          </w:p>
        </w:tc>
      </w:tr>
      <w:tr>
        <w:tc>
          <w:tcPr>
            <w:tcW w:type="dxa" w:w="3000"/>
            <w:tcMar>
              <w:top w:type="dxa" w:w="60"/>
              <w:left w:type="dxa" w:w="100"/>
              <w:bottom w:type="dxa" w:w="60"/>
              <w:right w:type="dxa" w:w="100"/>
            </w:tcMar>
          </w:tcPr>
          <w:p>
            <w:r>
              <w:rPr>
                <w:b w:val="false"/>
                <w:bCs w:val="false"/>
                <w:sz w:val="20"/>
                <w:szCs w:val="20"/>
              </w:rPr>
              <w:t xml:space="preserve">Quãng đường</w:t>
            </w:r>
          </w:p>
        </w:tc>
        <w:tc>
          <w:tcPr>
            <w:tcW w:type="dxa" w:w="6000"/>
            <w:tcMar>
              <w:top w:type="dxa" w:w="60"/>
              <w:left w:type="dxa" w:w="100"/>
              <w:bottom w:type="dxa" w:w="60"/>
              <w:right w:type="dxa" w:w="100"/>
            </w:tcMar>
          </w:tcPr>
          <w:p>
            <w:pPr>
              <w:jc w:val="center"/>
            </w:pPr>
            <w:r>
              <w:rPr>
                <w:b w:val="false"/>
                <w:bCs w:val="false"/>
                <w:sz w:val="20"/>
                <w:szCs w:val="20"/>
              </w:rPr>
              <w:t xml:space="preserve">15,3 km — Openpilot lái 13,5 km (68% thời gian)</w:t>
            </w:r>
          </w:p>
        </w:tc>
      </w:tr>
      <w:tr>
        <w:tc>
          <w:tcPr>
            <w:tcW w:type="dxa" w:w="3000"/>
            <w:tcMar>
              <w:top w:type="dxa" w:w="60"/>
              <w:left w:type="dxa" w:w="100"/>
              <w:bottom w:type="dxa" w:w="60"/>
              <w:right w:type="dxa" w:w="100"/>
            </w:tcMar>
          </w:tcPr>
          <w:p>
            <w:r>
              <w:rPr>
                <w:b w:val="false"/>
                <w:bCs w:val="false"/>
                <w:sz w:val="20"/>
                <w:szCs w:val="20"/>
              </w:rPr>
              <w:t xml:space="preserve">Số frame đã đo</w:t>
            </w:r>
          </w:p>
        </w:tc>
        <w:tc>
          <w:tcPr>
            <w:tcW w:type="dxa" w:w="6000"/>
            <w:tcMar>
              <w:top w:type="dxa" w:w="60"/>
              <w:left w:type="dxa" w:w="100"/>
              <w:bottom w:type="dxa" w:w="60"/>
              <w:right w:type="dxa" w:w="100"/>
            </w:tcMar>
          </w:tcPr>
          <w:p>
            <w:pPr>
              <w:jc w:val="center"/>
            </w:pPr>
            <w:r>
              <w:rPr>
                <w:b w:val="false"/>
                <w:bCs w:val="false"/>
                <w:sz w:val="20"/>
                <w:szCs w:val="20"/>
              </w:rPr>
              <w:t xml:space="preserve">40.304 frame dự đoán + 1.363 cửa sổ giữ làn</w:t>
            </w:r>
          </w:p>
        </w:tc>
      </w:tr>
      <w:tr>
        <w:tc>
          <w:tcPr>
            <w:tcW w:type="dxa" w:w="3000"/>
            <w:tcMar>
              <w:top w:type="dxa" w:w="60"/>
              <w:left w:type="dxa" w:w="100"/>
              <w:bottom w:type="dxa" w:w="60"/>
              <w:right w:type="dxa" w:w="100"/>
            </w:tcMar>
          </w:tcPr>
          <w:p>
            <w:r>
              <w:rPr>
                <w:b w:val="false"/>
                <w:bCs w:val="false"/>
                <w:sz w:val="20"/>
                <w:szCs w:val="20"/>
              </w:rPr>
              <w:t xml:space="preserve">Segment dùng được</w:t>
            </w:r>
          </w:p>
        </w:tc>
        <w:tc>
          <w:tcPr>
            <w:tcW w:type="dxa" w:w="6000"/>
            <w:tcMar>
              <w:top w:type="dxa" w:w="60"/>
              <w:left w:type="dxa" w:w="100"/>
              <w:bottom w:type="dxa" w:w="60"/>
              <w:right w:type="dxa" w:w="100"/>
            </w:tcMar>
          </w:tcPr>
          <w:p>
            <w:pPr>
              <w:jc w:val="center"/>
            </w:pPr>
            <w:r>
              <w:rPr>
                <w:b w:val="false"/>
                <w:bCs w:val="false"/>
                <w:sz w:val="20"/>
                <w:szCs w:val="20"/>
              </w:rPr>
              <w:t xml:space="preserve">45/52 (7 bị loại: 3 xe đứng yên, 4 IMU không đủ tín hiệu)</w:t>
            </w:r>
          </w:p>
        </w:tc>
      </w:tr>
      <w:tr>
        <w:tc>
          <w:tcPr>
            <w:tcW w:type="dxa" w:w="3000"/>
            <w:tcMar>
              <w:top w:type="dxa" w:w="60"/>
              <w:left w:type="dxa" w:w="100"/>
              <w:bottom w:type="dxa" w:w="60"/>
              <w:right w:type="dxa" w:w="100"/>
            </w:tcMar>
          </w:tcPr>
          <w:p>
            <w:r>
              <w:rPr>
                <w:b w:val="false"/>
                <w:bCs w:val="false"/>
                <w:sz w:val="20"/>
                <w:szCs w:val="20"/>
              </w:rPr>
              <w:t xml:space="preserve">Điều kiện</w:t>
            </w:r>
          </w:p>
        </w:tc>
        <w:tc>
          <w:tcPr>
            <w:tcW w:type="dxa" w:w="6000"/>
            <w:tcMar>
              <w:top w:type="dxa" w:w="60"/>
              <w:left w:type="dxa" w:w="100"/>
              <w:bottom w:type="dxa" w:w="60"/>
              <w:right w:type="dxa" w:w="100"/>
            </w:tcMar>
          </w:tcPr>
          <w:p>
            <w:pPr>
              <w:jc w:val="center"/>
            </w:pPr>
            <w:r>
              <w:rPr>
                <w:b w:val="false"/>
                <w:bCs w:val="false"/>
                <w:sz w:val="20"/>
                <w:szCs w:val="20"/>
              </w:rPr>
              <w:t xml:space="preserve">Nội thành Hà Nội, ban ngày, tốc độ trung vị 22 km/h</w:t>
            </w:r>
          </w:p>
        </w:tc>
      </w:tr>
    </w:tbl>
    <w:p>
      <w:pPr>
        <w:pStyle w:val="Heading1"/>
        <w:spacing w:after="120" w:before="240"/>
      </w:pPr>
      <w:r>
        <w:t xml:space="preserve">4. Kết quả chính</w:t>
      </w:r>
    </w:p>
    <w:p>
      <w:pPr>
        <w:pStyle w:val="Heading2"/>
        <w:spacing w:after="120" w:before="240"/>
      </w:pPr>
      <w:r>
        <w:t xml:space="preserve">4.1. Độ chính xác dự đoán quỹ đạo</w:t>
      </w:r>
    </w:p>
    <w:p>
      <w:pPr>
        <w:spacing w:after="120"/>
      </w:pPr>
      <w:r>
        <w:rPr>
          <w:sz w:val="22"/>
          <w:szCs w:val="22"/>
        </w:rPr>
        <w:t xml:space="preserve">Chỉ tính lúc người lái, vì khi Openpilot lái thì xe đi theo chính dự đoán của nó nên sai số bị thổi nhỏ giả tạo: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F2F2F2" w:color="auto" w:val="clear"/>
            <w:tcMar>
              <w:top w:type="dxa" w:w="60"/>
              <w:left w:type="dxa" w:w="100"/>
              <w:bottom w:type="dxa" w:w="60"/>
              <w:right w:type="dxa" w:w="100"/>
            </w:tcMar>
          </w:tcPr>
          <w:p>
            <w:r>
              <w:rPr>
                <w:b/>
                <w:bCs/>
                <w:sz w:val="20"/>
                <w:szCs w:val="20"/>
              </w:rPr>
              <w:t xml:space="preserve">Tầm nhìn</w:t>
            </w:r>
          </w:p>
        </w:tc>
        <w:tc>
          <w:tcPr>
            <w:tcW w:type="dxa" w:w="2200"/>
            <w:shd w:fill="F2F2F2" w:color="auto" w:val="clear"/>
            <w:tcMar>
              <w:top w:type="dxa" w:w="60"/>
              <w:left w:type="dxa" w:w="100"/>
              <w:bottom w:type="dxa" w:w="60"/>
              <w:right w:type="dxa" w:w="100"/>
            </w:tcMar>
          </w:tcPr>
          <w:p>
            <w:pPr>
              <w:jc w:val="center"/>
            </w:pPr>
            <w:r>
              <w:rPr>
                <w:b/>
                <w:bCs/>
                <w:sz w:val="20"/>
                <w:szCs w:val="20"/>
              </w:rPr>
              <w:t xml:space="preserve">Sai số trung vị</w:t>
            </w:r>
          </w:p>
        </w:tc>
        <w:tc>
          <w:tcPr>
            <w:tcW w:type="dxa" w:w="2200"/>
            <w:shd w:fill="F2F2F2" w:color="auto" w:val="clear"/>
            <w:tcMar>
              <w:top w:type="dxa" w:w="60"/>
              <w:left w:type="dxa" w:w="100"/>
              <w:bottom w:type="dxa" w:w="60"/>
              <w:right w:type="dxa" w:w="100"/>
            </w:tcMar>
          </w:tcPr>
          <w:p>
            <w:pPr>
              <w:jc w:val="center"/>
            </w:pPr>
            <w:r>
              <w:rPr>
                <w:b/>
                <w:bCs/>
                <w:sz w:val="20"/>
                <w:szCs w:val="20"/>
              </w:rPr>
              <w:t xml:space="preserve">P90</w:t>
            </w:r>
          </w:p>
        </w:tc>
        <w:tc>
          <w:tcPr>
            <w:tcW w:type="dxa" w:w="2200"/>
            <w:shd w:fill="F2F2F2" w:color="auto" w:val="clear"/>
            <w:tcMar>
              <w:top w:type="dxa" w:w="60"/>
              <w:left w:type="dxa" w:w="100"/>
              <w:bottom w:type="dxa" w:w="60"/>
              <w:right w:type="dxa" w:w="100"/>
            </w:tcMar>
          </w:tcPr>
          <w:p>
            <w:pPr>
              <w:jc w:val="center"/>
            </w:pPr>
            <w:r>
              <w:rPr>
                <w:b/>
                <w:bCs/>
                <w:sz w:val="20"/>
                <w:szCs w:val="20"/>
              </w:rPr>
              <w:t xml:space="preserve">Tỉ lệ vượt 0,5 m</w:t>
            </w:r>
          </w:p>
        </w:tc>
      </w:tr>
      <w:tr>
        <w:tc>
          <w:tcPr>
            <w:tcW w:type="dxa" w:w="2400"/>
            <w:tcMar>
              <w:top w:type="dxa" w:w="60"/>
              <w:left w:type="dxa" w:w="100"/>
              <w:bottom w:type="dxa" w:w="60"/>
              <w:right w:type="dxa" w:w="100"/>
            </w:tcMar>
          </w:tcPr>
          <w:p>
            <w:r>
              <w:rPr>
                <w:b w:val="false"/>
                <w:bCs w:val="false"/>
                <w:sz w:val="20"/>
                <w:szCs w:val="20"/>
              </w:rPr>
              <w:t xml:space="preserve">1 giây</w:t>
            </w:r>
          </w:p>
        </w:tc>
        <w:tc>
          <w:tcPr>
            <w:tcW w:type="dxa" w:w="2200"/>
            <w:tcMar>
              <w:top w:type="dxa" w:w="60"/>
              <w:left w:type="dxa" w:w="100"/>
              <w:bottom w:type="dxa" w:w="60"/>
              <w:right w:type="dxa" w:w="100"/>
            </w:tcMar>
          </w:tcPr>
          <w:p>
            <w:pPr>
              <w:jc w:val="center"/>
            </w:pPr>
            <w:r>
              <w:rPr>
                <w:b w:val="false"/>
                <w:bCs w:val="false"/>
                <w:sz w:val="20"/>
                <w:szCs w:val="20"/>
              </w:rPr>
              <w:t xml:space="preserve">0,088 m</w:t>
            </w:r>
          </w:p>
        </w:tc>
        <w:tc>
          <w:tcPr>
            <w:tcW w:type="dxa" w:w="2200"/>
            <w:tcMar>
              <w:top w:type="dxa" w:w="60"/>
              <w:left w:type="dxa" w:w="100"/>
              <w:bottom w:type="dxa" w:w="60"/>
              <w:right w:type="dxa" w:w="100"/>
            </w:tcMar>
          </w:tcPr>
          <w:p>
            <w:pPr>
              <w:jc w:val="center"/>
            </w:pPr>
            <w:r>
              <w:rPr>
                <w:b w:val="false"/>
                <w:bCs w:val="false"/>
                <w:sz w:val="20"/>
                <w:szCs w:val="20"/>
              </w:rPr>
              <w:t xml:space="preserve">0,551 m</w:t>
            </w:r>
          </w:p>
        </w:tc>
        <w:tc>
          <w:tcPr>
            <w:tcW w:type="dxa" w:w="2200"/>
            <w:tcMar>
              <w:top w:type="dxa" w:w="60"/>
              <w:left w:type="dxa" w:w="100"/>
              <w:bottom w:type="dxa" w:w="60"/>
              <w:right w:type="dxa" w:w="100"/>
            </w:tcMar>
          </w:tcPr>
          <w:p>
            <w:pPr>
              <w:jc w:val="center"/>
            </w:pPr>
            <w:r>
              <w:rPr>
                <w:b w:val="false"/>
                <w:bCs w:val="false"/>
                <w:sz w:val="20"/>
                <w:szCs w:val="20"/>
              </w:rPr>
              <w:t xml:space="preserve">12,5%</w:t>
            </w:r>
          </w:p>
        </w:tc>
      </w:tr>
      <w:tr>
        <w:tc>
          <w:tcPr>
            <w:tcW w:type="dxa" w:w="2400"/>
            <w:tcMar>
              <w:top w:type="dxa" w:w="60"/>
              <w:left w:type="dxa" w:w="100"/>
              <w:bottom w:type="dxa" w:w="60"/>
              <w:right w:type="dxa" w:w="100"/>
            </w:tcMar>
          </w:tcPr>
          <w:p>
            <w:r>
              <w:rPr>
                <w:b w:val="false"/>
                <w:bCs w:val="false"/>
                <w:sz w:val="20"/>
                <w:szCs w:val="20"/>
              </w:rPr>
              <w:t xml:space="preserve">2 giây</w:t>
            </w:r>
          </w:p>
        </w:tc>
        <w:tc>
          <w:tcPr>
            <w:tcW w:type="dxa" w:w="2200"/>
            <w:tcMar>
              <w:top w:type="dxa" w:w="60"/>
              <w:left w:type="dxa" w:w="100"/>
              <w:bottom w:type="dxa" w:w="60"/>
              <w:right w:type="dxa" w:w="100"/>
            </w:tcMar>
          </w:tcPr>
          <w:p>
            <w:pPr>
              <w:jc w:val="center"/>
            </w:pPr>
            <w:r>
              <w:rPr>
                <w:b w:val="false"/>
                <w:bCs w:val="false"/>
                <w:sz w:val="20"/>
                <w:szCs w:val="20"/>
              </w:rPr>
              <w:t xml:space="preserve">0,245 m</w:t>
            </w:r>
          </w:p>
        </w:tc>
        <w:tc>
          <w:tcPr>
            <w:tcW w:type="dxa" w:w="2200"/>
            <w:tcMar>
              <w:top w:type="dxa" w:w="60"/>
              <w:left w:type="dxa" w:w="100"/>
              <w:bottom w:type="dxa" w:w="60"/>
              <w:right w:type="dxa" w:w="100"/>
            </w:tcMar>
          </w:tcPr>
          <w:p>
            <w:pPr>
              <w:jc w:val="center"/>
            </w:pPr>
            <w:r>
              <w:rPr>
                <w:b w:val="false"/>
                <w:bCs w:val="false"/>
                <w:sz w:val="20"/>
                <w:szCs w:val="20"/>
              </w:rPr>
              <w:t xml:space="preserve">1,384 m</w:t>
            </w:r>
          </w:p>
        </w:tc>
        <w:tc>
          <w:tcPr>
            <w:tcW w:type="dxa" w:w="2200"/>
            <w:tcMar>
              <w:top w:type="dxa" w:w="60"/>
              <w:left w:type="dxa" w:w="100"/>
              <w:bottom w:type="dxa" w:w="60"/>
              <w:right w:type="dxa" w:w="100"/>
            </w:tcMar>
          </w:tcPr>
          <w:p>
            <w:pPr>
              <w:jc w:val="center"/>
            </w:pPr>
            <w:r>
              <w:rPr>
                <w:b w:val="false"/>
                <w:bCs w:val="false"/>
                <w:sz w:val="20"/>
                <w:szCs w:val="20"/>
              </w:rPr>
              <w:t xml:space="preserve">33,8%</w:t>
            </w:r>
          </w:p>
        </w:tc>
      </w:tr>
      <w:tr>
        <w:tc>
          <w:tcPr>
            <w:tcW w:type="dxa" w:w="2400"/>
            <w:tcMar>
              <w:top w:type="dxa" w:w="60"/>
              <w:left w:type="dxa" w:w="100"/>
              <w:bottom w:type="dxa" w:w="60"/>
              <w:right w:type="dxa" w:w="100"/>
            </w:tcMar>
          </w:tcPr>
          <w:p>
            <w:r>
              <w:rPr>
                <w:b w:val="false"/>
                <w:bCs w:val="false"/>
                <w:sz w:val="20"/>
                <w:szCs w:val="20"/>
              </w:rPr>
              <w:t xml:space="preserve">3 giây</w:t>
            </w:r>
          </w:p>
        </w:tc>
        <w:tc>
          <w:tcPr>
            <w:tcW w:type="dxa" w:w="2200"/>
            <w:tcMar>
              <w:top w:type="dxa" w:w="60"/>
              <w:left w:type="dxa" w:w="100"/>
              <w:bottom w:type="dxa" w:w="60"/>
              <w:right w:type="dxa" w:w="100"/>
            </w:tcMar>
          </w:tcPr>
          <w:p>
            <w:pPr>
              <w:jc w:val="center"/>
            </w:pPr>
            <w:r>
              <w:rPr>
                <w:b w:val="false"/>
                <w:bCs w:val="false"/>
                <w:sz w:val="20"/>
                <w:szCs w:val="20"/>
              </w:rPr>
              <w:t xml:space="preserve">0,481 m</w:t>
            </w:r>
          </w:p>
        </w:tc>
        <w:tc>
          <w:tcPr>
            <w:tcW w:type="dxa" w:w="2200"/>
            <w:tcMar>
              <w:top w:type="dxa" w:w="60"/>
              <w:left w:type="dxa" w:w="100"/>
              <w:bottom w:type="dxa" w:w="60"/>
              <w:right w:type="dxa" w:w="100"/>
            </w:tcMar>
          </w:tcPr>
          <w:p>
            <w:pPr>
              <w:jc w:val="center"/>
            </w:pPr>
            <w:r>
              <w:rPr>
                <w:b w:val="false"/>
                <w:bCs w:val="false"/>
                <w:sz w:val="20"/>
                <w:szCs w:val="20"/>
              </w:rPr>
              <w:t xml:space="preserve">3,012 m</w:t>
            </w:r>
          </w:p>
        </w:tc>
        <w:tc>
          <w:tcPr>
            <w:tcW w:type="dxa" w:w="2200"/>
            <w:tcMar>
              <w:top w:type="dxa" w:w="60"/>
              <w:left w:type="dxa" w:w="100"/>
              <w:bottom w:type="dxa" w:w="60"/>
              <w:right w:type="dxa" w:w="100"/>
            </w:tcMar>
          </w:tcPr>
          <w:p>
            <w:pPr>
              <w:jc w:val="center"/>
            </w:pPr>
            <w:r>
              <w:rPr>
                <w:b w:val="false"/>
                <w:bCs w:val="false"/>
                <w:sz w:val="20"/>
                <w:szCs w:val="20"/>
              </w:rPr>
              <w:t xml:space="preserve">49,2%</w:t>
            </w:r>
          </w:p>
        </w:tc>
      </w:tr>
    </w:tbl>
    <w:p>
      <w:pPr>
        <w:spacing w:after="120"/>
      </w:pPr>
      <w:r>
        <w:rPr>
          <w:sz w:val="22"/>
          <w:szCs w:val="22"/>
        </w:rPr>
        <w:t xml:space="preserve">Phát hiện đáng chú ý: model dự đoán xe sẽ lệch ngang nhiều hơn thực tế 44% (hệ số hồi quy 1,44). Tách theo dạng đường thì nguồn gốc rất rõ — trên đường thẳng hệ số là 0,88–1,27, nhưng khi vào cua lên tới 1,40–1,53. Model luôn dự đoán ôm cua gắt hơn thực tế. Đây không thể là nhiễu đo, vì nhiễu trong đáp án chỉ làm hệ số giảm chứ không làm tăng.</w:t>
      </w:r>
    </w:p>
    <w:p>
      <w:pPr>
        <w:pStyle w:val="Heading2"/>
        <w:spacing w:after="120" w:before="240"/>
      </w:pPr>
      <w:r>
        <w:t xml:space="preserve">4.2. yStd — thước đo tự tin của model — dùng được</w:t>
      </w:r>
    </w:p>
    <w:p>
      <w:pPr>
        <w:spacing w:after="120"/>
      </w:pPr>
      <w:r>
        <w:rPr>
          <w:sz w:val="22"/>
          <w:szCs w:val="22"/>
        </w:rPr>
        <w:t xml:space="preserve">Tỉ lệ sai số thật trên yStd là 0,77–0,92, tức yStd hơi rộng rãi chứ không tự tin thái quá. Quan trọng hơn, tương quan hạng đạt +0,71 đến +0,77: frame nào model tự báo là khó thì đúng là khó thật. Kết luận: yStd dùng tốt để xếp hạng mức khó, nhưng không nên dùng làm ngưỡng an toàn tuyệt đối.</w:t>
      </w:r>
    </w:p>
    <w:p>
      <w:pPr>
        <w:pStyle w:val="Heading2"/>
        <w:spacing w:after="120" w:before="240"/>
      </w:pPr>
      <w:r>
        <w:t xml:space="preserve">4.3. yStd cao là dấu hiệu báo trước người sắp giành lái</w:t>
      </w:r>
    </w:p>
    <w:p>
      <w:pPr>
        <w:spacing w:after="120"/>
      </w:pPr>
      <w:r>
        <w:rPr>
          <w:sz w:val="22"/>
          <w:szCs w:val="22"/>
        </w:rPr>
        <w:t xml:space="preserve">Ghi nhận 63 lần can thiệp trên 13,5 km. So sánh 3 giây trước mỗi lần can thiệp với nền cùng dải tốc độ (±3 km/h) — bắt buộc phải kiểm soát tốc độ, vì can thiệp hay xảy ra lúc xe chạy chậm: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900"/>
        <w:gridCol w:w="1350"/>
        <w:gridCol w:w="1350"/>
      </w:tblGrid>
      <w:tr>
        <w:trPr>
          <w:tblHeader/>
        </w:trPr>
        <w:tc>
          <w:tcPr>
            <w:tcW w:type="dxa" w:w="2600"/>
            <w:shd w:fill="F2F2F2" w:color="auto" w:val="clear"/>
            <w:tcMar>
              <w:top w:type="dxa" w:w="60"/>
              <w:left w:type="dxa" w:w="100"/>
              <w:bottom w:type="dxa" w:w="60"/>
              <w:right w:type="dxa" w:w="100"/>
            </w:tcMar>
          </w:tcPr>
          <w:p>
            <w:r>
              <w:rPr>
                <w:b/>
                <w:bCs/>
                <w:sz w:val="20"/>
                <w:szCs w:val="20"/>
              </w:rPr>
              <w:t xml:space="preserve">Dấu hiệu</w:t>
            </w:r>
          </w:p>
        </w:tc>
        <w:tc>
          <w:tcPr>
            <w:tcW w:type="dxa" w:w="1800"/>
            <w:shd w:fill="F2F2F2" w:color="auto" w:val="clear"/>
            <w:tcMar>
              <w:top w:type="dxa" w:w="60"/>
              <w:left w:type="dxa" w:w="100"/>
              <w:bottom w:type="dxa" w:w="60"/>
              <w:right w:type="dxa" w:w="100"/>
            </w:tcMar>
          </w:tcPr>
          <w:p>
            <w:pPr>
              <w:jc w:val="center"/>
            </w:pPr>
            <w:r>
              <w:rPr>
                <w:b/>
                <w:bCs/>
                <w:sz w:val="20"/>
                <w:szCs w:val="20"/>
              </w:rPr>
              <w:t xml:space="preserve">Trước can thiệp</w:t>
            </w:r>
          </w:p>
        </w:tc>
        <w:tc>
          <w:tcPr>
            <w:tcW w:type="dxa" w:w="1900"/>
            <w:shd w:fill="F2F2F2" w:color="auto" w:val="clear"/>
            <w:tcMar>
              <w:top w:type="dxa" w:w="60"/>
              <w:left w:type="dxa" w:w="100"/>
              <w:bottom w:type="dxa" w:w="60"/>
              <w:right w:type="dxa" w:w="100"/>
            </w:tcMar>
          </w:tcPr>
          <w:p>
            <w:pPr>
              <w:jc w:val="center"/>
            </w:pPr>
            <w:r>
              <w:rPr>
                <w:b/>
                <w:bCs/>
                <w:sz w:val="20"/>
                <w:szCs w:val="20"/>
              </w:rPr>
              <w:t xml:space="preserve">Nền cùng tốc độ</w:t>
            </w:r>
          </w:p>
        </w:tc>
        <w:tc>
          <w:tcPr>
            <w:tcW w:type="dxa" w:w="1350"/>
            <w:shd w:fill="F2F2F2" w:color="auto" w:val="clear"/>
            <w:tcMar>
              <w:top w:type="dxa" w:w="60"/>
              <w:left w:type="dxa" w:w="100"/>
              <w:bottom w:type="dxa" w:w="60"/>
              <w:right w:type="dxa" w:w="100"/>
            </w:tcMar>
          </w:tcPr>
          <w:p>
            <w:pPr>
              <w:jc w:val="center"/>
            </w:pPr>
            <w:r>
              <w:rPr>
                <w:b/>
                <w:bCs/>
                <w:sz w:val="20"/>
                <w:szCs w:val="20"/>
              </w:rPr>
              <w:t xml:space="preserve">Tỉ lệ</w:t>
            </w:r>
          </w:p>
        </w:tc>
        <w:tc>
          <w:tcPr>
            <w:tcW w:type="dxa" w:w="1350"/>
            <w:shd w:fill="F2F2F2" w:color="auto" w:val="clear"/>
            <w:tcMar>
              <w:top w:type="dxa" w:w="60"/>
              <w:left w:type="dxa" w:w="100"/>
              <w:bottom w:type="dxa" w:w="60"/>
              <w:right w:type="dxa" w:w="100"/>
            </w:tcMar>
          </w:tcPr>
          <w:p>
            <w:pPr>
              <w:jc w:val="center"/>
            </w:pPr>
            <w:r>
              <w:rPr>
                <w:b/>
                <w:bCs/>
                <w:sz w:val="20"/>
                <w:szCs w:val="20"/>
              </w:rPr>
              <w:t xml:space="preserve">p</w:t>
            </w:r>
          </w:p>
        </w:tc>
      </w:tr>
      <w:tr>
        <w:tc>
          <w:tcPr>
            <w:tcW w:type="dxa" w:w="2600"/>
            <w:tcMar>
              <w:top w:type="dxa" w:w="60"/>
              <w:left w:type="dxa" w:w="100"/>
              <w:bottom w:type="dxa" w:w="60"/>
              <w:right w:type="dxa" w:w="100"/>
            </w:tcMar>
          </w:tcPr>
          <w:p>
            <w:r>
              <w:rPr>
                <w:b w:val="false"/>
                <w:bCs w:val="false"/>
                <w:sz w:val="20"/>
                <w:szCs w:val="20"/>
              </w:rPr>
              <w:t xml:space="preserve">yStd_2s &gt; 0,4 m</w:t>
            </w:r>
          </w:p>
        </w:tc>
        <w:tc>
          <w:tcPr>
            <w:tcW w:type="dxa" w:w="1800"/>
            <w:tcMar>
              <w:top w:type="dxa" w:w="60"/>
              <w:left w:type="dxa" w:w="100"/>
              <w:bottom w:type="dxa" w:w="60"/>
              <w:right w:type="dxa" w:w="100"/>
            </w:tcMar>
          </w:tcPr>
          <w:p>
            <w:pPr>
              <w:jc w:val="center"/>
            </w:pPr>
            <w:r>
              <w:rPr>
                <w:b w:val="false"/>
                <w:bCs w:val="false"/>
                <w:sz w:val="20"/>
                <w:szCs w:val="20"/>
              </w:rPr>
              <w:t xml:space="preserve">31,2%</w:t>
            </w:r>
          </w:p>
        </w:tc>
        <w:tc>
          <w:tcPr>
            <w:tcW w:type="dxa" w:w="1900"/>
            <w:tcMar>
              <w:top w:type="dxa" w:w="60"/>
              <w:left w:type="dxa" w:w="100"/>
              <w:bottom w:type="dxa" w:w="60"/>
              <w:right w:type="dxa" w:w="100"/>
            </w:tcMar>
          </w:tcPr>
          <w:p>
            <w:pPr>
              <w:jc w:val="center"/>
            </w:pPr>
            <w:r>
              <w:rPr>
                <w:b w:val="false"/>
                <w:bCs w:val="false"/>
                <w:sz w:val="20"/>
                <w:szCs w:val="20"/>
              </w:rPr>
              <w:t xml:space="preserve">12,1%</w:t>
            </w:r>
          </w:p>
        </w:tc>
        <w:tc>
          <w:tcPr>
            <w:tcW w:type="dxa" w:w="1350"/>
            <w:tcMar>
              <w:top w:type="dxa" w:w="60"/>
              <w:left w:type="dxa" w:w="100"/>
              <w:bottom w:type="dxa" w:w="60"/>
              <w:right w:type="dxa" w:w="100"/>
            </w:tcMar>
          </w:tcPr>
          <w:p>
            <w:pPr>
              <w:jc w:val="center"/>
            </w:pPr>
            <w:r>
              <w:rPr>
                <w:b w:val="false"/>
                <w:bCs w:val="false"/>
                <w:sz w:val="20"/>
                <w:szCs w:val="20"/>
              </w:rPr>
              <w:t xml:space="preserve">2,59×</w:t>
            </w:r>
          </w:p>
        </w:tc>
        <w:tc>
          <w:tcPr>
            <w:tcW w:type="dxa" w:w="1350"/>
            <w:tcMar>
              <w:top w:type="dxa" w:w="60"/>
              <w:left w:type="dxa" w:w="100"/>
              <w:bottom w:type="dxa" w:w="60"/>
              <w:right w:type="dxa" w:w="100"/>
            </w:tcMar>
          </w:tcPr>
          <w:p>
            <w:pPr>
              <w:jc w:val="center"/>
            </w:pPr>
            <w:r>
              <w:rPr>
                <w:b w:val="false"/>
                <w:bCs w:val="false"/>
                <w:sz w:val="20"/>
                <w:szCs w:val="20"/>
              </w:rPr>
              <w:t xml:space="preserve">0,0004</w:t>
            </w:r>
          </w:p>
        </w:tc>
      </w:tr>
      <w:tr>
        <w:tc>
          <w:tcPr>
            <w:tcW w:type="dxa" w:w="2600"/>
            <w:tcMar>
              <w:top w:type="dxa" w:w="60"/>
              <w:left w:type="dxa" w:w="100"/>
              <w:bottom w:type="dxa" w:w="60"/>
              <w:right w:type="dxa" w:w="100"/>
            </w:tcMar>
          </w:tcPr>
          <w:p>
            <w:r>
              <w:rPr>
                <w:b w:val="false"/>
                <w:bCs w:val="false"/>
                <w:sz w:val="20"/>
                <w:szCs w:val="20"/>
              </w:rPr>
              <w:t xml:space="preserve">Mất vạch kẻ (&lt;0,3)</w:t>
            </w:r>
          </w:p>
        </w:tc>
        <w:tc>
          <w:tcPr>
            <w:tcW w:type="dxa" w:w="1800"/>
            <w:tcMar>
              <w:top w:type="dxa" w:w="60"/>
              <w:left w:type="dxa" w:w="100"/>
              <w:bottom w:type="dxa" w:w="60"/>
              <w:right w:type="dxa" w:w="100"/>
            </w:tcMar>
          </w:tcPr>
          <w:p>
            <w:pPr>
              <w:jc w:val="center"/>
            </w:pPr>
            <w:r>
              <w:rPr>
                <w:b w:val="false"/>
                <w:bCs w:val="false"/>
                <w:sz w:val="20"/>
                <w:szCs w:val="20"/>
              </w:rPr>
              <w:t xml:space="preserve">70,8%</w:t>
            </w:r>
          </w:p>
        </w:tc>
        <w:tc>
          <w:tcPr>
            <w:tcW w:type="dxa" w:w="1900"/>
            <w:tcMar>
              <w:top w:type="dxa" w:w="60"/>
              <w:left w:type="dxa" w:w="100"/>
              <w:bottom w:type="dxa" w:w="60"/>
              <w:right w:type="dxa" w:w="100"/>
            </w:tcMar>
          </w:tcPr>
          <w:p>
            <w:pPr>
              <w:jc w:val="center"/>
            </w:pPr>
            <w:r>
              <w:rPr>
                <w:b w:val="false"/>
                <w:bCs w:val="false"/>
                <w:sz w:val="20"/>
                <w:szCs w:val="20"/>
              </w:rPr>
              <w:t xml:space="preserve">54,2%</w:t>
            </w:r>
          </w:p>
        </w:tc>
        <w:tc>
          <w:tcPr>
            <w:tcW w:type="dxa" w:w="1350"/>
            <w:tcMar>
              <w:top w:type="dxa" w:w="60"/>
              <w:left w:type="dxa" w:w="100"/>
              <w:bottom w:type="dxa" w:w="60"/>
              <w:right w:type="dxa" w:w="100"/>
            </w:tcMar>
          </w:tcPr>
          <w:p>
            <w:pPr>
              <w:jc w:val="center"/>
            </w:pPr>
            <w:r>
              <w:rPr>
                <w:b w:val="false"/>
                <w:bCs w:val="false"/>
                <w:sz w:val="20"/>
                <w:szCs w:val="20"/>
              </w:rPr>
              <w:t xml:space="preserve">1,31×</w:t>
            </w:r>
          </w:p>
        </w:tc>
        <w:tc>
          <w:tcPr>
            <w:tcW w:type="dxa" w:w="1350"/>
            <w:tcMar>
              <w:top w:type="dxa" w:w="60"/>
              <w:left w:type="dxa" w:w="100"/>
              <w:bottom w:type="dxa" w:w="60"/>
              <w:right w:type="dxa" w:w="100"/>
            </w:tcMar>
          </w:tcPr>
          <w:p>
            <w:pPr>
              <w:jc w:val="center"/>
            </w:pPr>
            <w:r>
              <w:rPr>
                <w:b w:val="false"/>
                <w:bCs w:val="false"/>
                <w:sz w:val="20"/>
                <w:szCs w:val="20"/>
              </w:rPr>
              <w:t xml:space="preserve">0,014</w:t>
            </w:r>
          </w:p>
        </w:tc>
      </w:tr>
      <w:tr>
        <w:tc>
          <w:tcPr>
            <w:tcW w:type="dxa" w:w="2600"/>
            <w:tcMar>
              <w:top w:type="dxa" w:w="60"/>
              <w:left w:type="dxa" w:w="100"/>
              <w:bottom w:type="dxa" w:w="60"/>
              <w:right w:type="dxa" w:w="100"/>
            </w:tcMar>
          </w:tcPr>
          <w:p>
            <w:r>
              <w:rPr>
                <w:b w:val="false"/>
                <w:bCs w:val="false"/>
                <w:sz w:val="20"/>
                <w:szCs w:val="20"/>
              </w:rPr>
              <w:t xml:space="preserve">Đang vào cua</w:t>
            </w:r>
          </w:p>
        </w:tc>
        <w:tc>
          <w:tcPr>
            <w:tcW w:type="dxa" w:w="1800"/>
            <w:tcMar>
              <w:top w:type="dxa" w:w="60"/>
              <w:left w:type="dxa" w:w="100"/>
              <w:bottom w:type="dxa" w:w="60"/>
              <w:right w:type="dxa" w:w="100"/>
            </w:tcMar>
          </w:tcPr>
          <w:p>
            <w:pPr>
              <w:jc w:val="center"/>
            </w:pPr>
            <w:r>
              <w:rPr>
                <w:b w:val="false"/>
                <w:bCs w:val="false"/>
                <w:sz w:val="20"/>
                <w:szCs w:val="20"/>
              </w:rPr>
              <w:t xml:space="preserve">50,0%</w:t>
            </w:r>
          </w:p>
        </w:tc>
        <w:tc>
          <w:tcPr>
            <w:tcW w:type="dxa" w:w="1900"/>
            <w:tcMar>
              <w:top w:type="dxa" w:w="60"/>
              <w:left w:type="dxa" w:w="100"/>
              <w:bottom w:type="dxa" w:w="60"/>
              <w:right w:type="dxa" w:w="100"/>
            </w:tcMar>
          </w:tcPr>
          <w:p>
            <w:pPr>
              <w:jc w:val="center"/>
            </w:pPr>
            <w:r>
              <w:rPr>
                <w:b w:val="false"/>
                <w:bCs w:val="false"/>
                <w:sz w:val="20"/>
                <w:szCs w:val="20"/>
              </w:rPr>
              <w:t xml:space="preserve">36,8%</w:t>
            </w:r>
          </w:p>
        </w:tc>
        <w:tc>
          <w:tcPr>
            <w:tcW w:type="dxa" w:w="1350"/>
            <w:tcMar>
              <w:top w:type="dxa" w:w="60"/>
              <w:left w:type="dxa" w:w="100"/>
              <w:bottom w:type="dxa" w:w="60"/>
              <w:right w:type="dxa" w:w="100"/>
            </w:tcMar>
          </w:tcPr>
          <w:p>
            <w:pPr>
              <w:jc w:val="center"/>
            </w:pPr>
            <w:r>
              <w:rPr>
                <w:b w:val="false"/>
                <w:bCs w:val="false"/>
                <w:sz w:val="20"/>
                <w:szCs w:val="20"/>
              </w:rPr>
              <w:t xml:space="preserve">1,36×</w:t>
            </w:r>
          </w:p>
        </w:tc>
        <w:tc>
          <w:tcPr>
            <w:tcW w:type="dxa" w:w="1350"/>
            <w:tcMar>
              <w:top w:type="dxa" w:w="60"/>
              <w:left w:type="dxa" w:w="100"/>
              <w:bottom w:type="dxa" w:w="60"/>
              <w:right w:type="dxa" w:w="100"/>
            </w:tcMar>
          </w:tcPr>
          <w:p>
            <w:pPr>
              <w:jc w:val="center"/>
            </w:pPr>
            <w:r>
              <w:rPr>
                <w:b w:val="false"/>
                <w:bCs w:val="false"/>
                <w:sz w:val="20"/>
                <w:szCs w:val="20"/>
              </w:rPr>
              <w:t xml:space="preserve">0,043</w:t>
            </w:r>
          </w:p>
        </w:tc>
      </w:tr>
    </w:tbl>
    <w:p>
      <w:pPr>
        <w:spacing w:after="120"/>
      </w:pPr>
      <w:r>
        <w:rPr>
          <w:sz w:val="22"/>
          <w:szCs w:val="22"/>
        </w:rPr>
        <w:t xml:space="preserve">Đây là kết quả có giá trị ứng dụng cao nhất: model tự biết trước khi nó sắp gặp khó, và tín hiệu đó mạnh hơn cả việc mất vạch kẻ. Có thể dùng làm cảnh báo sớm cho tài xế.</w:t>
      </w:r>
    </w:p>
    <w:p>
      <w:pPr>
        <w:pStyle w:val="Heading2"/>
        <w:spacing w:after="120" w:before="240"/>
      </w:pPr>
      <w:r>
        <w:t xml:space="preserve">4.4. Mất vạch kẻ làm xe đánh võng nặng hơn</w:t>
      </w:r>
    </w:p>
    <w:p>
      <w:pPr>
        <w:spacing w:after="120"/>
      </w:pPr>
      <w:r>
        <w:rPr>
          <w:sz w:val="22"/>
          <w:szCs w:val="22"/>
        </w:rPr>
        <w:t xml:space="preserve">So sánh trong cùng dải tốc độ và cùng dạng đường: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F2F2F2" w:color="auto" w:val="clear"/>
            <w:tcMar>
              <w:top w:type="dxa" w:w="60"/>
              <w:left w:type="dxa" w:w="100"/>
              <w:bottom w:type="dxa" w:w="60"/>
              <w:right w:type="dxa" w:w="100"/>
            </w:tcMar>
          </w:tcPr>
          <w:p>
            <w:r>
              <w:rPr>
                <w:b/>
                <w:bCs/>
                <w:sz w:val="20"/>
                <w:szCs w:val="20"/>
              </w:rPr>
              <w:t xml:space="preserve">Điều kiện</w:t>
            </w:r>
          </w:p>
        </w:tc>
        <w:tc>
          <w:tcPr>
            <w:tcW w:type="dxa" w:w="1800"/>
            <w:shd w:fill="F2F2F2" w:color="auto" w:val="clear"/>
            <w:tcMar>
              <w:top w:type="dxa" w:w="60"/>
              <w:left w:type="dxa" w:w="100"/>
              <w:bottom w:type="dxa" w:w="60"/>
              <w:right w:type="dxa" w:w="100"/>
            </w:tcMar>
          </w:tcPr>
          <w:p>
            <w:pPr>
              <w:jc w:val="center"/>
            </w:pPr>
            <w:r>
              <w:rPr>
                <w:b/>
                <w:bCs/>
                <w:sz w:val="20"/>
                <w:szCs w:val="20"/>
              </w:rPr>
              <w:t xml:space="preserve">Có vạch</w:t>
            </w:r>
          </w:p>
        </w:tc>
        <w:tc>
          <w:tcPr>
            <w:tcW w:type="dxa" w:w="1800"/>
            <w:shd w:fill="F2F2F2" w:color="auto" w:val="clear"/>
            <w:tcMar>
              <w:top w:type="dxa" w:w="60"/>
              <w:left w:type="dxa" w:w="100"/>
              <w:bottom w:type="dxa" w:w="60"/>
              <w:right w:type="dxa" w:w="100"/>
            </w:tcMar>
          </w:tcPr>
          <w:p>
            <w:pPr>
              <w:jc w:val="center"/>
            </w:pPr>
            <w:r>
              <w:rPr>
                <w:b/>
                <w:bCs/>
                <w:sz w:val="20"/>
                <w:szCs w:val="20"/>
              </w:rPr>
              <w:t xml:space="preserve">Mất vạch</w:t>
            </w:r>
          </w:p>
        </w:tc>
        <w:tc>
          <w:tcPr>
            <w:tcW w:type="dxa" w:w="1800"/>
            <w:shd w:fill="F2F2F2" w:color="auto" w:val="clear"/>
            <w:tcMar>
              <w:top w:type="dxa" w:w="60"/>
              <w:left w:type="dxa" w:w="100"/>
              <w:bottom w:type="dxa" w:w="60"/>
              <w:right w:type="dxa" w:w="100"/>
            </w:tcMar>
          </w:tcPr>
          <w:p>
            <w:pPr>
              <w:jc w:val="center"/>
            </w:pPr>
            <w:r>
              <w:rPr>
                <w:b/>
                <w:bCs/>
                <w:sz w:val="20"/>
                <w:szCs w:val="20"/>
              </w:rPr>
              <w:t xml:space="preserve">Tỉ lệ</w:t>
            </w:r>
          </w:p>
        </w:tc>
      </w:tr>
      <w:tr>
        <w:tc>
          <w:tcPr>
            <w:tcW w:type="dxa" w:w="3600"/>
            <w:tcMar>
              <w:top w:type="dxa" w:w="60"/>
              <w:left w:type="dxa" w:w="100"/>
              <w:bottom w:type="dxa" w:w="60"/>
              <w:right w:type="dxa" w:w="100"/>
            </w:tcMar>
          </w:tcPr>
          <w:p>
            <w:r>
              <w:rPr>
                <w:b w:val="false"/>
                <w:bCs w:val="false"/>
                <w:sz w:val="20"/>
                <w:szCs w:val="20"/>
              </w:rPr>
              <w:t xml:space="preserve">Dưới 30 km/h, đường thẳng</w:t>
            </w:r>
          </w:p>
        </w:tc>
        <w:tc>
          <w:tcPr>
            <w:tcW w:type="dxa" w:w="1800"/>
            <w:tcMar>
              <w:top w:type="dxa" w:w="60"/>
              <w:left w:type="dxa" w:w="100"/>
              <w:bottom w:type="dxa" w:w="60"/>
              <w:right w:type="dxa" w:w="100"/>
            </w:tcMar>
          </w:tcPr>
          <w:p>
            <w:pPr>
              <w:jc w:val="center"/>
            </w:pPr>
            <w:r>
              <w:rPr>
                <w:b w:val="false"/>
                <w:bCs w:val="false"/>
                <w:sz w:val="20"/>
                <w:szCs w:val="20"/>
              </w:rPr>
              <w:t xml:space="preserve">0,0115 m</w:t>
            </w:r>
          </w:p>
        </w:tc>
        <w:tc>
          <w:tcPr>
            <w:tcW w:type="dxa" w:w="1800"/>
            <w:tcMar>
              <w:top w:type="dxa" w:w="60"/>
              <w:left w:type="dxa" w:w="100"/>
              <w:bottom w:type="dxa" w:w="60"/>
              <w:right w:type="dxa" w:w="100"/>
            </w:tcMar>
          </w:tcPr>
          <w:p>
            <w:pPr>
              <w:jc w:val="center"/>
            </w:pPr>
            <w:r>
              <w:rPr>
                <w:b w:val="false"/>
                <w:bCs w:val="false"/>
                <w:sz w:val="20"/>
                <w:szCs w:val="20"/>
              </w:rPr>
              <w:t xml:space="preserve">0,0182 m</w:t>
            </w:r>
          </w:p>
        </w:tc>
        <w:tc>
          <w:tcPr>
            <w:tcW w:type="dxa" w:w="1800"/>
            <w:tcMar>
              <w:top w:type="dxa" w:w="60"/>
              <w:left w:type="dxa" w:w="100"/>
              <w:bottom w:type="dxa" w:w="60"/>
              <w:right w:type="dxa" w:w="100"/>
            </w:tcMar>
          </w:tcPr>
          <w:p>
            <w:pPr>
              <w:jc w:val="center"/>
            </w:pPr>
            <w:r>
              <w:rPr>
                <w:b w:val="false"/>
                <w:bCs w:val="false"/>
                <w:sz w:val="20"/>
                <w:szCs w:val="20"/>
              </w:rPr>
              <w:t xml:space="preserve">1,58×</w:t>
            </w:r>
          </w:p>
        </w:tc>
      </w:tr>
      <w:tr>
        <w:tc>
          <w:tcPr>
            <w:tcW w:type="dxa" w:w="3600"/>
            <w:tcMar>
              <w:top w:type="dxa" w:w="60"/>
              <w:left w:type="dxa" w:w="100"/>
              <w:bottom w:type="dxa" w:w="60"/>
              <w:right w:type="dxa" w:w="100"/>
            </w:tcMar>
          </w:tcPr>
          <w:p>
            <w:r>
              <w:rPr>
                <w:b w:val="false"/>
                <w:bCs w:val="false"/>
                <w:sz w:val="20"/>
                <w:szCs w:val="20"/>
              </w:rPr>
              <w:t xml:space="preserve">30–50 km/h, đường thẳng</w:t>
            </w:r>
          </w:p>
        </w:tc>
        <w:tc>
          <w:tcPr>
            <w:tcW w:type="dxa" w:w="1800"/>
            <w:tcMar>
              <w:top w:type="dxa" w:w="60"/>
              <w:left w:type="dxa" w:w="100"/>
              <w:bottom w:type="dxa" w:w="60"/>
              <w:right w:type="dxa" w:w="100"/>
            </w:tcMar>
          </w:tcPr>
          <w:p>
            <w:pPr>
              <w:jc w:val="center"/>
            </w:pPr>
            <w:r>
              <w:rPr>
                <w:b w:val="false"/>
                <w:bCs w:val="false"/>
                <w:sz w:val="20"/>
                <w:szCs w:val="20"/>
              </w:rPr>
              <w:t xml:space="preserve">0,0134 m</w:t>
            </w:r>
          </w:p>
        </w:tc>
        <w:tc>
          <w:tcPr>
            <w:tcW w:type="dxa" w:w="1800"/>
            <w:tcMar>
              <w:top w:type="dxa" w:w="60"/>
              <w:left w:type="dxa" w:w="100"/>
              <w:bottom w:type="dxa" w:w="60"/>
              <w:right w:type="dxa" w:w="100"/>
            </w:tcMar>
          </w:tcPr>
          <w:p>
            <w:pPr>
              <w:jc w:val="center"/>
            </w:pPr>
            <w:r>
              <w:rPr>
                <w:b w:val="false"/>
                <w:bCs w:val="false"/>
                <w:sz w:val="20"/>
                <w:szCs w:val="20"/>
              </w:rPr>
              <w:t xml:space="preserve">0,0296 m</w:t>
            </w:r>
          </w:p>
        </w:tc>
        <w:tc>
          <w:tcPr>
            <w:tcW w:type="dxa" w:w="1800"/>
            <w:tcMar>
              <w:top w:type="dxa" w:w="60"/>
              <w:left w:type="dxa" w:w="100"/>
              <w:bottom w:type="dxa" w:w="60"/>
              <w:right w:type="dxa" w:w="100"/>
            </w:tcMar>
          </w:tcPr>
          <w:p>
            <w:pPr>
              <w:jc w:val="center"/>
            </w:pPr>
            <w:r>
              <w:rPr>
                <w:b w:val="false"/>
                <w:bCs w:val="false"/>
                <w:sz w:val="20"/>
                <w:szCs w:val="20"/>
              </w:rPr>
              <w:t xml:space="preserve">2,21×</w:t>
            </w:r>
          </w:p>
        </w:tc>
      </w:tr>
      <w:tr>
        <w:tc>
          <w:tcPr>
            <w:tcW w:type="dxa" w:w="3600"/>
            <w:tcMar>
              <w:top w:type="dxa" w:w="60"/>
              <w:left w:type="dxa" w:w="100"/>
              <w:bottom w:type="dxa" w:w="60"/>
              <w:right w:type="dxa" w:w="100"/>
            </w:tcMar>
          </w:tcPr>
          <w:p>
            <w:r>
              <w:rPr>
                <w:b w:val="false"/>
                <w:bCs w:val="false"/>
                <w:sz w:val="20"/>
                <w:szCs w:val="20"/>
              </w:rPr>
              <w:t xml:space="preserve">Dưới 30 km/h, vào cua</w:t>
            </w:r>
          </w:p>
        </w:tc>
        <w:tc>
          <w:tcPr>
            <w:tcW w:type="dxa" w:w="1800"/>
            <w:tcMar>
              <w:top w:type="dxa" w:w="60"/>
              <w:left w:type="dxa" w:w="100"/>
              <w:bottom w:type="dxa" w:w="60"/>
              <w:right w:type="dxa" w:w="100"/>
            </w:tcMar>
          </w:tcPr>
          <w:p>
            <w:pPr>
              <w:jc w:val="center"/>
            </w:pPr>
            <w:r>
              <w:rPr>
                <w:b w:val="false"/>
                <w:bCs w:val="false"/>
                <w:sz w:val="20"/>
                <w:szCs w:val="20"/>
              </w:rPr>
              <w:t xml:space="preserve">0,0378 m</w:t>
            </w:r>
          </w:p>
        </w:tc>
        <w:tc>
          <w:tcPr>
            <w:tcW w:type="dxa" w:w="1800"/>
            <w:tcMar>
              <w:top w:type="dxa" w:w="60"/>
              <w:left w:type="dxa" w:w="100"/>
              <w:bottom w:type="dxa" w:w="60"/>
              <w:right w:type="dxa" w:w="100"/>
            </w:tcMar>
          </w:tcPr>
          <w:p>
            <w:pPr>
              <w:jc w:val="center"/>
            </w:pPr>
            <w:r>
              <w:rPr>
                <w:b w:val="false"/>
                <w:bCs w:val="false"/>
                <w:sz w:val="20"/>
                <w:szCs w:val="20"/>
              </w:rPr>
              <w:t xml:space="preserve">0,0396 m</w:t>
            </w:r>
          </w:p>
        </w:tc>
        <w:tc>
          <w:tcPr>
            <w:tcW w:type="dxa" w:w="1800"/>
            <w:tcMar>
              <w:top w:type="dxa" w:w="60"/>
              <w:left w:type="dxa" w:w="100"/>
              <w:bottom w:type="dxa" w:w="60"/>
              <w:right w:type="dxa" w:w="100"/>
            </w:tcMar>
          </w:tcPr>
          <w:p>
            <w:pPr>
              <w:jc w:val="center"/>
            </w:pPr>
            <w:r>
              <w:rPr>
                <w:b w:val="false"/>
                <w:bCs w:val="false"/>
                <w:sz w:val="20"/>
                <w:szCs w:val="20"/>
              </w:rPr>
              <w:t xml:space="preserve">1,05×</w:t>
            </w:r>
          </w:p>
        </w:tc>
      </w:tr>
    </w:tbl>
    <w:p>
      <w:pPr>
        <w:spacing w:after="120"/>
      </w:pPr>
      <w:r>
        <w:rPr>
          <w:sz w:val="22"/>
          <w:szCs w:val="22"/>
        </w:rPr>
        <w:t xml:space="preserve">Vào cua thì mất vạch gần như không ảnh hưởng — nhiều khả năng model chuyển sang bám mép đường hoặc xe phía trước.</w:t>
      </w:r>
    </w:p>
    <w:p>
      <w:pPr>
        <w:pStyle w:val="Heading2"/>
        <w:spacing w:after="120" w:before="240"/>
      </w:pPr>
      <w:r>
        <w:t xml:space="preserve">4.5. Giữ làn: mượt hơn người nhưng vi chỉnh nhiều hơn</w:t>
      </w:r>
    </w:p>
    <w:p>
      <w:pPr>
        <w:spacing w:after="120"/>
      </w:pPr>
      <w:r>
        <w:rPr>
          <w:sz w:val="22"/>
          <w:szCs w:val="22"/>
        </w:rPr>
        <w:t xml:space="preserve">Biên độ đánh võng khi Openpilot lái là 0,014 m trên đường thẳng, so với 0,019 m của người lái. Tuy nhiên số lần đổi chiều vô-lăng là 96 lần/phút so với 48 của người — xe vi chỉnh liên tục với biên độ rất nhỏ. Mức đánh võng gần như không đổi theo tốc độ cho tới 50 km/h (0,0141 m ở dưới 30 km/h; 0,0139 m ở 30–50 km/h).</w:t>
      </w:r>
    </w:p>
    <w:p>
      <w:pPr>
        <w:pStyle w:val="Heading1"/>
        <w:spacing w:after="120" w:before="240"/>
      </w:pPr>
      <w:r>
        <w:t xml:space="preserve">5. Lỗi phương pháp đã phát hiện và sửa</w:t>
      </w:r>
    </w:p>
    <w:p>
      <w:pPr>
        <w:spacing w:after="120"/>
      </w:pPr>
      <w:r>
        <w:rPr>
          <w:sz w:val="22"/>
          <w:szCs w:val="22"/>
        </w:rPr>
        <w:t xml:space="preserve">Bộ kiểm tra tự động đã bắt được một lỗi nghiêm trọng mà nhìn bảng kết quả không thể thấy: dấu của đáp án bị lật trái–phải. Phép thử gài lỗi (cố tình lật dấu rồi kiểm tra xem sai số có tăng không) cho kết quả ngược: sai số giảm từ 0,291 m xuống 0,095 m.</w:t>
      </w:r>
    </w:p>
    <w:p>
      <w:pPr>
        <w:spacing w:after="120"/>
      </w:pPr>
      <w:r>
        <w:rPr>
          <w:sz w:val="22"/>
          <w:szCs w:val="22"/>
        </w:rPr>
        <w:t xml:space="preserve">Hệ quả: toàn bộ số liệu sinh ra trước đó đều sai, và kết luận “yStd tự tin quá mức 2,2 lần” là sai hoàn toàn — sự thật ngược lại. Sau khi sửa, tương quan dấu trên toàn route đạt 0,937.</w:t>
      </w:r>
    </w:p>
    <w:p>
      <w:pPr>
        <w:spacing w:after="120"/>
      </w:pPr>
      <w:r>
        <w:rPr>
          <w:i/>
          <w:iCs/>
          <w:sz w:val="22"/>
          <w:szCs w:val="22"/>
        </w:rPr>
        <w:t xml:space="preserve">Bài học giữ lại: mọi phép đo đều phải chứng minh được là nó có phản ứng với lỗi. Bộ selftest hiện gài 4 loại lỗi (lệch 0,5 m, lật dấu, xáo trộn frame, lệch thời gian 1 giây) và yêu cầu cả bốn đều làm sai số tăng. Pipeline cũng tự kiểm tra tương quan dấu mỗi lần chạy và dừng lại nếu bất thường.</w:t>
      </w:r>
    </w:p>
    <w:p>
      <w:pPr>
        <w:pStyle w:val="Heading1"/>
        <w:spacing w:after="120" w:before="240"/>
      </w:pPr>
      <w:r>
        <w:t xml:space="preserve">6. Hạn chế và bước tiếp theo</w:t>
      </w:r>
    </w:p>
    <w:p>
      <w:pPr>
        <w:spacing w:after="120"/>
      </w:pPr>
      <w:r>
        <w:rPr>
          <w:sz w:val="22"/>
          <w:szCs w:val="22"/>
        </w:rPr>
        <w:t xml:space="preserve">Mọi kết luận trên chỉ có giá trị trong vùng đã đo: nội thành, ban ngày, dưới 50 km/h. Ba câu hỏi còn treo:</w:t>
      </w:r>
    </w:p>
    <w:p>
      <w:pPr>
        <w:pStyle w:val="ListParagraph"/>
        <w:numPr>
          <w:ilvl w:val="0"/>
          <w:numId w:val="2"/>
        </w:numPr>
        <w:spacing w:after="80"/>
      </w:pPr>
      <w:r>
        <w:rPr>
          <w:sz w:val="22"/>
          <w:szCs w:val="22"/>
        </w:rPr>
        <w:t xml:space="preserve">Tốc độ cao: dữ liệu trên 50 km/h chỉ có 19 cửa sổ từ một segment duy nhất, cho thấy đánh võng tăng 3,5 lần (0,0574 m) — nhưng một phút dữ liệu thì chỉ đủ đặt giả thuyết, không đủ kết luận.</w:t>
      </w:r>
    </w:p>
    <w:p>
      <w:pPr>
        <w:pStyle w:val="ListParagraph"/>
        <w:numPr>
          <w:ilvl w:val="0"/>
          <w:numId w:val="2"/>
        </w:numPr>
        <w:spacing w:after="80"/>
      </w:pPr>
      <w:r>
        <w:rPr>
          <w:sz w:val="22"/>
          <w:szCs w:val="22"/>
        </w:rPr>
        <w:t xml:space="preserve">Ban đêm: chưa có dữ liệu.</w:t>
      </w:r>
    </w:p>
    <w:p>
      <w:pPr>
        <w:pStyle w:val="ListParagraph"/>
        <w:numPr>
          <w:ilvl w:val="0"/>
          <w:numId w:val="2"/>
        </w:numPr>
        <w:spacing w:after="80"/>
      </w:pPr>
      <w:r>
        <w:rPr>
          <w:sz w:val="22"/>
          <w:szCs w:val="22"/>
        </w:rPr>
        <w:t xml:space="preserve">So sánh người/máy ở tốc độ cao: chưa đủ mẫu người lái trên 30 km/h.</w:t>
      </w:r>
    </w:p>
    <w:p>
      <w:pPr>
        <w:spacing w:after="120"/>
      </w:pPr>
      <w:r>
        <w:rPr>
          <w:sz w:val="22"/>
          <w:szCs w:val="22"/>
        </w:rPr>
        <w:t xml:space="preserve">Cả ba đều được giải quyết bằng cùng một việc: lấy thêm route ngày 31/08 (47 phút, 60 km/h, ban đêm) và hai route ngày 24/08. Hiện các route này mới có qlog trên server, chưa có rlog — mà qlog không chứa modelV2 nên không dùng được cho phân tích này. Cần để xe nối WiFi và chờ uploader đẩy rlog lên.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2026-09-22T20:49:02.099Z</dcterms:created>
  <dcterms:modified xsi:type="dcterms:W3CDTF">2026-09-22T20:49:02.109Z</dcterms:modified>
</cp:coreProperties>
</file>

<file path=docProps/custom.xml><?xml version="1.0" encoding="utf-8"?>
<Properties xmlns="http://schemas.openxmlformats.org/officeDocument/2006/custom-properties" xmlns:vt="http://schemas.openxmlformats.org/officeDocument/2006/docPropsVTypes"/>
</file>