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120414" w:rsidR="00403C7E" w:rsidP="6666911A" w:rsidRDefault="00403C7E" w14:paraId="6ADFB4B3" w14:textId="0DAE90AE">
      <w:pPr>
        <w:tabs>
          <w:tab w:val="left" w:pos="7200"/>
          <w:tab w:val="left" w:pos="8280"/>
        </w:tabs>
        <w:rPr>
          <w:b w:val="1"/>
          <w:bCs w:val="1"/>
        </w:rPr>
      </w:pPr>
      <w:r w:rsidRPr="4A4D2951" w:rsidR="00403C7E">
        <w:rPr>
          <w:b w:val="1"/>
          <w:bCs w:val="1"/>
        </w:rPr>
        <w:t xml:space="preserve">Student </w:t>
      </w:r>
      <w:r w:rsidRPr="4A4D2951" w:rsidR="00403C7E">
        <w:rPr>
          <w:b w:val="1"/>
          <w:bCs w:val="1"/>
        </w:rPr>
        <w:t>Name:</w:t>
      </w:r>
      <w:r>
        <w:tab/>
      </w:r>
      <w:r w:rsidRPr="4A4D2951" w:rsidR="00403C7E">
        <w:rPr>
          <w:b w:val="1"/>
          <w:bCs w:val="1"/>
        </w:rPr>
        <w:t>Weight:</w:t>
      </w:r>
      <w:r w:rsidRPr="4A4D2951" w:rsidR="00102AAF">
        <w:rPr>
          <w:b w:val="1"/>
          <w:bCs w:val="1"/>
        </w:rPr>
        <w:t xml:space="preserve"> </w:t>
      </w:r>
      <w:r w:rsidRPr="4A4D2951" w:rsidR="00BD4A83">
        <w:rPr>
          <w:b w:val="1"/>
          <w:bCs w:val="1"/>
        </w:rPr>
        <w:t>40</w:t>
      </w:r>
      <w:r w:rsidRPr="4A4D2951" w:rsidR="00403C7E">
        <w:rPr>
          <w:b w:val="1"/>
          <w:bCs w:val="1"/>
        </w:rPr>
        <w:t>%</w:t>
      </w:r>
    </w:p>
    <w:p w:rsidRPr="005B2A65" w:rsidR="00403C7E" w:rsidP="5D40DE44" w:rsidRDefault="00403C7E" w14:paraId="03919E19" w14:textId="11CDCB44">
      <w:pPr>
        <w:tabs>
          <w:tab w:val="left" w:pos="7200"/>
          <w:tab w:val="left" w:pos="8280"/>
        </w:tabs>
        <w:rPr>
          <w:b/>
          <w:bCs/>
        </w:rPr>
      </w:pPr>
      <w:r w:rsidRPr="5D40DE44">
        <w:rPr>
          <w:b/>
          <w:bCs/>
        </w:rPr>
        <w:t>Student ID:</w:t>
      </w:r>
      <w:r>
        <w:tab/>
      </w:r>
      <w:r w:rsidRPr="5D40DE44" w:rsidR="00B475E5">
        <w:rPr>
          <w:b/>
          <w:bCs/>
        </w:rPr>
        <w:t>Marks:</w:t>
      </w:r>
      <w:r>
        <w:tab/>
      </w:r>
      <w:r w:rsidRPr="5D40DE44" w:rsidR="00702F09">
        <w:rPr>
          <w:b/>
          <w:bCs/>
        </w:rPr>
        <w:t>/</w:t>
      </w:r>
      <w:r w:rsidR="00722022">
        <w:rPr>
          <w:b/>
          <w:bCs/>
        </w:rPr>
        <w:t>11</w:t>
      </w:r>
      <w:r w:rsidR="006D6726">
        <w:rPr>
          <w:b/>
          <w:bCs/>
        </w:rPr>
        <w:t>0</w:t>
      </w:r>
    </w:p>
    <w:p w:rsidRPr="008D3D2E" w:rsidR="00A77E18" w:rsidP="00D9730C" w:rsidRDefault="00BD4A83" w14:paraId="5E0312FD" w14:textId="1FE617C0">
      <w:pPr>
        <w:pStyle w:val="Heading1"/>
      </w:pPr>
      <w:r>
        <w:t>Project</w:t>
      </w:r>
      <w:r w:rsidR="00722022">
        <w:t>: WIT Cloud Transformation</w:t>
      </w:r>
    </w:p>
    <w:p w:rsidR="00FF203D" w:rsidP="008C594E" w:rsidRDefault="00FF203D" w14:paraId="38413E0A" w14:textId="12CB39D9">
      <w:pPr>
        <w:pStyle w:val="Heading2"/>
        <w:spacing w:before="120"/>
      </w:pPr>
      <w:r>
        <w:t>Introduction</w:t>
      </w:r>
    </w:p>
    <w:p w:rsidR="00AB4927" w:rsidP="00BD4A83" w:rsidRDefault="00AB4927" w14:paraId="48666B2D" w14:textId="26AF2124">
      <w:pPr>
        <w:spacing w:after="120"/>
      </w:pPr>
      <w:r w:rsidRPr="00AB4927">
        <w:t>The Western Institute of Technology (WIT) is a polytechnic college similar to SAIT, NAIT, and BCIT. Currently, WIT operates a data centr</w:t>
      </w:r>
      <w:r>
        <w:t>e</w:t>
      </w:r>
      <w:r w:rsidRPr="00AB4927">
        <w:t xml:space="preserve"> at its main campus in Calgary, along with several individual servers at its branch sites in Edmonton and Lethbridge. </w:t>
      </w:r>
    </w:p>
    <w:p w:rsidR="00AB4927" w:rsidP="00BD4A83" w:rsidRDefault="00AB4927" w14:paraId="2A157C71" w14:textId="4AEAAE7A">
      <w:pPr>
        <w:spacing w:after="120"/>
      </w:pPr>
      <w:r w:rsidRPr="00AB4927">
        <w:t>However, the existing data centr</w:t>
      </w:r>
      <w:r>
        <w:t>e</w:t>
      </w:r>
      <w:r w:rsidRPr="00AB4927">
        <w:t xml:space="preserve"> is aging, prompting the IT department to explore cloud computing options and develop a hybrid system. Their objective is to identify which services can be migrated to the cloud and determine the optimal setup.</w:t>
      </w:r>
    </w:p>
    <w:p w:rsidR="00BD4A83" w:rsidP="00BD4A83" w:rsidRDefault="005154C0" w14:paraId="40E6B163" w14:textId="53C79114">
      <w:pPr>
        <w:spacing w:after="120"/>
      </w:pPr>
      <w:r>
        <w:t xml:space="preserve">WIT is </w:t>
      </w:r>
      <w:r w:rsidR="00BD4A83">
        <w:t>interested in</w:t>
      </w:r>
      <w:r>
        <w:t xml:space="preserve"> the following considerations and features for their new system</w:t>
      </w:r>
      <w:r w:rsidR="00BD4A83">
        <w:t>:</w:t>
      </w:r>
    </w:p>
    <w:p w:rsidR="00BD4A83" w:rsidP="00BD4A83" w:rsidRDefault="00BD4A83" w14:paraId="6D2FEDD1" w14:textId="2FDF5FA9">
      <w:pPr>
        <w:pStyle w:val="Bullet1"/>
      </w:pPr>
      <w:r>
        <w:t>Saving money</w:t>
      </w:r>
    </w:p>
    <w:p w:rsidR="00BD4A83" w:rsidP="00BD4A83" w:rsidRDefault="00BD4A83" w14:paraId="62C3565F" w14:textId="27659EC7">
      <w:pPr>
        <w:pStyle w:val="Bullet1"/>
      </w:pPr>
      <w:r>
        <w:t>How users should be organized and authenticated</w:t>
      </w:r>
    </w:p>
    <w:p w:rsidR="00BD4A83" w:rsidP="00BD4A83" w:rsidRDefault="00BD4A83" w14:paraId="7AD566A1" w14:textId="749A6C50">
      <w:pPr>
        <w:pStyle w:val="Bullet1"/>
        <w:rPr/>
      </w:pPr>
      <w:r w:rsidR="00BD4A83">
        <w:rPr/>
        <w:t>Which services should stay on</w:t>
      </w:r>
      <w:r w:rsidR="3951A4AF">
        <w:rPr/>
        <w:t>-</w:t>
      </w:r>
      <w:r w:rsidR="747542F5">
        <w:rPr/>
        <w:t>premises,</w:t>
      </w:r>
      <w:r w:rsidR="00BD4A83">
        <w:rPr/>
        <w:t xml:space="preserve"> and which should go to the cloud</w:t>
      </w:r>
    </w:p>
    <w:p w:rsidR="00BD4A83" w:rsidP="00BD4A83" w:rsidRDefault="0044452B" w14:paraId="67CF32CF" w14:textId="7AA14856">
      <w:pPr>
        <w:pStyle w:val="Bullet1"/>
        <w:rPr/>
      </w:pPr>
      <w:r w:rsidR="0044452B">
        <w:rPr/>
        <w:t xml:space="preserve">Minimizing requirements of their </w:t>
      </w:r>
      <w:r w:rsidR="19C1B3C5">
        <w:rPr/>
        <w:t>on-premises</w:t>
      </w:r>
      <w:r w:rsidR="0044452B">
        <w:rPr/>
        <w:t xml:space="preserve"> windows servers</w:t>
      </w:r>
    </w:p>
    <w:p w:rsidR="00BD4A83" w:rsidP="00BD4A83" w:rsidRDefault="00BD4A83" w14:paraId="12DD2703" w14:textId="274F4867">
      <w:pPr>
        <w:pStyle w:val="Bullet1"/>
      </w:pPr>
      <w:r>
        <w:t xml:space="preserve">How to connect the data </w:t>
      </w:r>
      <w:r w:rsidR="00722022">
        <w:t>centre</w:t>
      </w:r>
      <w:r>
        <w:t xml:space="preserve"> to the cloud securely </w:t>
      </w:r>
    </w:p>
    <w:p w:rsidR="00BD4A83" w:rsidP="00BD4A83" w:rsidRDefault="00BD4A83" w14:paraId="492E6293" w14:textId="4C097140">
      <w:pPr>
        <w:pStyle w:val="Bullet1"/>
      </w:pPr>
      <w:r>
        <w:t xml:space="preserve">How to secure all student and employee data </w:t>
      </w:r>
    </w:p>
    <w:p w:rsidR="00BD4A83" w:rsidP="00BD4A83" w:rsidRDefault="00BD4A83" w14:paraId="13887BFE" w14:textId="0F55D1F9">
      <w:pPr>
        <w:pStyle w:val="Bullet1"/>
      </w:pPr>
      <w:r>
        <w:t>How to monitor everything and how to build in fault tolerance and data recovery</w:t>
      </w:r>
    </w:p>
    <w:p w:rsidR="009967BB" w:rsidP="0060038E" w:rsidRDefault="00BD4A83" w14:paraId="67CB0908" w14:textId="77777777">
      <w:pPr>
        <w:pStyle w:val="Bullet1"/>
        <w:spacing w:before="-1" w:after="-1"/>
      </w:pPr>
      <w:r>
        <w:t>How to enable students to register from anywhere in the world quickly and easily</w:t>
      </w:r>
    </w:p>
    <w:p w:rsidR="009967BB" w:rsidP="009967BB" w:rsidRDefault="009967BB" w14:paraId="232E7AA0" w14:textId="77777777">
      <w:pPr>
        <w:pStyle w:val="Bullet1"/>
        <w:numPr>
          <w:ilvl w:val="0"/>
          <w:numId w:val="0"/>
        </w:numPr>
        <w:spacing w:before="-1" w:after="-1"/>
        <w:ind w:left="360" w:hanging="360"/>
      </w:pPr>
    </w:p>
    <w:p w:rsidR="009967BB" w:rsidP="009967BB" w:rsidRDefault="009967BB" w14:paraId="25839796" w14:textId="73266646">
      <w:pPr>
        <w:pStyle w:val="Bullet1"/>
        <w:numPr>
          <w:ilvl w:val="0"/>
          <w:numId w:val="0"/>
        </w:numPr>
        <w:spacing w:before="-1" w:after="-1"/>
      </w:pPr>
      <w:r>
        <w:t>You and your three colleagues have been assigned the task of creating a test project to demonstrate how these services could function within the WIT environment. Additionally, based on your tests, you are expected to provide recommendations. Your responsibilities include building test models for the described services, incorporating necessary security, fault tolerance, monitoring, and disaster recovery measures, and estimating the monthly cost associated with implementing these services.</w:t>
      </w:r>
    </w:p>
    <w:p w:rsidR="009967BB" w:rsidP="009967BB" w:rsidRDefault="009967BB" w14:paraId="445B0CDE" w14:textId="77777777">
      <w:pPr>
        <w:spacing w:before="-1" w:after="-1"/>
      </w:pPr>
    </w:p>
    <w:p w:rsidR="005154C0" w:rsidP="15A891AF" w:rsidRDefault="009967BB" w14:paraId="2858E609" w14:textId="4B358B38">
      <w:pPr>
        <w:spacing w:before="0" w:after="0"/>
        <w:rPr>
          <w:rFonts w:eastAsia="" w:cs="" w:eastAsiaTheme="majorEastAsia" w:cstheme="majorBidi"/>
          <w:b w:val="1"/>
          <w:bCs w:val="1"/>
          <w:spacing w:val="-10"/>
          <w:kern w:val="28"/>
          <w:sz w:val="32"/>
          <w:szCs w:val="32"/>
        </w:rPr>
      </w:pPr>
      <w:r w:rsidR="009967BB">
        <w:rPr/>
        <w:t xml:space="preserve">By fulfilling these requirements, you will </w:t>
      </w:r>
      <w:r w:rsidR="009967BB">
        <w:rPr/>
        <w:t>showcase</w:t>
      </w:r>
      <w:r w:rsidR="009967BB">
        <w:rPr/>
        <w:t xml:space="preserve"> the viability of the proposed cloud-based solutions for WIT while addressing their specific needs and concerns. Additionally, your recommendations will guide the IT department in making informed decisions </w:t>
      </w:r>
      <w:r w:rsidR="009967BB">
        <w:rPr/>
        <w:t>regarding</w:t>
      </w:r>
      <w:r w:rsidR="009967BB">
        <w:rPr/>
        <w:t xml:space="preserve"> infrastructure upgrades and cloud </w:t>
      </w:r>
      <w:r w:rsidR="009967BB">
        <w:rPr/>
        <w:t>adoption.</w:t>
      </w:r>
      <w:r w:rsidR="5473EA72">
        <w:rPr/>
        <w:t xml:space="preserve"> </w:t>
      </w:r>
      <w:r>
        <w:br w:type="page"/>
      </w:r>
    </w:p>
    <w:p w:rsidRPr="008D3D2E" w:rsidR="00A77E18" w:rsidP="00D9730C" w:rsidRDefault="005154C0" w14:paraId="65524BBF" w14:textId="29EA9B69">
      <w:pPr>
        <w:pStyle w:val="Heading2"/>
      </w:pPr>
      <w:r>
        <w:lastRenderedPageBreak/>
        <w:t>Project Deliverables</w:t>
      </w:r>
    </w:p>
    <w:p w:rsidR="00AA0058" w:rsidP="6887130F" w:rsidRDefault="00AA0058" w14:paraId="787BE46B" w14:textId="301F20C3">
      <w:pPr>
        <w:pStyle w:val="ListParagraph"/>
        <w:ind w:left="426" w:hanging="426"/>
        <w:rPr/>
      </w:pPr>
      <w:r w:rsidR="00AA0058">
        <w:rPr/>
        <w:t>Working</w:t>
      </w:r>
      <w:r w:rsidR="0036347E">
        <w:rPr/>
        <w:t xml:space="preserve"> </w:t>
      </w:r>
      <w:r w:rsidR="00BD4A83">
        <w:rPr/>
        <w:t xml:space="preserve">in groups of </w:t>
      </w:r>
      <w:r w:rsidR="005154C0">
        <w:rPr/>
        <w:t>f</w:t>
      </w:r>
      <w:r w:rsidR="00BD4A83">
        <w:rPr/>
        <w:t xml:space="preserve">our, as directed by your instructor, review the scenario and the </w:t>
      </w:r>
      <w:r w:rsidRPr="6887130F" w:rsidR="00BD4A83">
        <w:rPr>
          <w:i w:val="1"/>
          <w:iCs w:val="1"/>
        </w:rPr>
        <w:t>Project Details</w:t>
      </w:r>
      <w:r w:rsidR="00BD4A83">
        <w:rPr/>
        <w:t xml:space="preserve"> section below.</w:t>
      </w:r>
    </w:p>
    <w:p w:rsidR="750E6449" w:rsidP="6887130F" w:rsidRDefault="750E6449" w14:paraId="71353685" w14:textId="66CC2DB4">
      <w:pPr>
        <w:pStyle w:val="Bullet1"/>
        <w:rPr/>
      </w:pPr>
      <w:r w:rsidR="750E6449">
        <w:rPr/>
        <w:t>Complete the following deliverables:</w:t>
      </w:r>
    </w:p>
    <w:p w:rsidR="750E6449" w:rsidP="6887130F" w:rsidRDefault="750E6449" w14:paraId="03FD47E1" w14:textId="4BC084D8">
      <w:pPr>
        <w:pStyle w:val="Bullet1"/>
        <w:rPr/>
      </w:pPr>
      <w:r w:rsidRPr="6887130F" w:rsidR="750E6449">
        <w:rPr>
          <w:b w:val="1"/>
          <w:bCs w:val="1"/>
        </w:rPr>
        <w:t>Diagrams:</w:t>
      </w:r>
      <w:r w:rsidR="750E6449">
        <w:rPr/>
        <w:t xml:space="preserve"> Based on WIT’s requirements, create a single group document with diagrams for the following:</w:t>
      </w:r>
    </w:p>
    <w:p w:rsidR="750E6449" w:rsidP="6887130F" w:rsidRDefault="750E6449" w14:paraId="5360F3B2" w14:textId="05325F77">
      <w:pPr>
        <w:pStyle w:val="Bullet1"/>
        <w:rPr/>
      </w:pPr>
      <w:r w:rsidR="750E6449">
        <w:rPr/>
        <w:t>Entra ID Layout</w:t>
      </w:r>
    </w:p>
    <w:p w:rsidR="2DFB37B9" w:rsidP="2BB7E94A" w:rsidRDefault="2DFB37B9" w14:paraId="01E4795C" w14:textId="4D84AA0E">
      <w:pPr>
        <w:pStyle w:val="Bullet1"/>
        <w:rPr/>
      </w:pPr>
      <w:r w:rsidR="2DFB37B9">
        <w:rPr/>
        <w:t>Network Drawing</w:t>
      </w:r>
    </w:p>
    <w:p w:rsidR="750E6449" w:rsidP="6887130F" w:rsidRDefault="750E6449" w14:paraId="49CF6DA9" w14:textId="5078761A">
      <w:pPr>
        <w:pStyle w:val="Bullet1"/>
        <w:rPr/>
      </w:pPr>
      <w:r w:rsidR="750E6449">
        <w:rPr/>
        <w:t>Management Groups/subscription group/resource group/resources layout</w:t>
      </w:r>
    </w:p>
    <w:p w:rsidR="750E6449" w:rsidP="6887130F" w:rsidRDefault="750E6449" w14:paraId="2AE27A99" w14:textId="204296F3">
      <w:pPr>
        <w:pStyle w:val="Bullet1"/>
        <w:rPr/>
      </w:pPr>
      <w:r w:rsidR="750E6449">
        <w:rPr/>
        <w:t>T</w:t>
      </w:r>
      <w:r w:rsidR="750E6449">
        <w:rPr/>
        <w:t xml:space="preserve">his </w:t>
      </w:r>
      <w:r w:rsidR="37D74A62">
        <w:rPr/>
        <w:t>should</w:t>
      </w:r>
      <w:r w:rsidR="750E6449">
        <w:rPr/>
        <w:t xml:space="preserve"> include RBAC permissions</w:t>
      </w:r>
    </w:p>
    <w:p w:rsidR="750E6449" w:rsidP="6887130F" w:rsidRDefault="750E6449" w14:paraId="7016E852" w14:textId="33B53274">
      <w:pPr>
        <w:pStyle w:val="Bullet1"/>
        <w:rPr/>
      </w:pPr>
      <w:r w:rsidR="750E6449">
        <w:rPr/>
        <w:t>Recommended</w:t>
      </w:r>
      <w:r w:rsidR="750E6449">
        <w:rPr/>
        <w:t xml:space="preserve"> cloud connection</w:t>
      </w:r>
    </w:p>
    <w:p w:rsidR="00BD4A83" w:rsidP="0C3309C0" w:rsidRDefault="007B3D33" w14:paraId="2B2AEAAE" w14:textId="18487DF5">
      <w:pPr>
        <w:pStyle w:val="Bullet1"/>
        <w:numPr>
          <w:ilvl w:val="0"/>
          <w:numId w:val="0"/>
        </w:numPr>
        <w:spacing w:before="240"/>
        <w:ind w:firstLine="720"/>
      </w:pPr>
      <w:r w:rsidRPr="0C3309C0" w:rsidR="007B3D33">
        <w:rPr>
          <w:b w:val="1"/>
          <w:bCs w:val="1"/>
        </w:rPr>
        <w:t>Demonstration</w:t>
      </w:r>
      <w:r w:rsidRPr="0C3309C0" w:rsidR="005154C0">
        <w:rPr>
          <w:b w:val="1"/>
          <w:bCs w:val="1"/>
        </w:rPr>
        <w:t>:</w:t>
      </w:r>
      <w:r w:rsidR="005154C0">
        <w:rPr/>
        <w:t xml:space="preserve"> </w:t>
      </w:r>
      <w:r w:rsidR="00BD4A83">
        <w:rPr/>
        <w:t xml:space="preserve">Create a video </w:t>
      </w:r>
      <w:r w:rsidR="005154C0">
        <w:rPr/>
        <w:t>of no more than 20 minutes</w:t>
      </w:r>
      <w:r w:rsidR="007B3D33">
        <w:rPr/>
        <w:t xml:space="preserve">.  </w:t>
      </w:r>
      <w:r w:rsidR="007B3D33">
        <w:rPr/>
        <w:t>It should</w:t>
      </w:r>
      <w:r w:rsidR="005154C0">
        <w:rPr/>
        <w:t xml:space="preserve"> </w:t>
      </w:r>
      <w:r w:rsidR="007B3D33">
        <w:rPr/>
        <w:t>demonstrate</w:t>
      </w:r>
      <w:r w:rsidR="00BD4A83">
        <w:rPr/>
        <w:t xml:space="preserve"> the </w:t>
      </w:r>
      <w:r>
        <w:tab/>
      </w:r>
      <w:r w:rsidR="00BD4A83">
        <w:rPr/>
        <w:t xml:space="preserve">operations, </w:t>
      </w:r>
      <w:r w:rsidR="00BD4A83">
        <w:rPr/>
        <w:t>configurations</w:t>
      </w:r>
      <w:r w:rsidR="005154C0">
        <w:rPr/>
        <w:t xml:space="preserve"> and</w:t>
      </w:r>
      <w:r w:rsidR="00BD4A83">
        <w:rPr/>
        <w:t xml:space="preserve"> features</w:t>
      </w:r>
      <w:r w:rsidR="005154C0">
        <w:rPr/>
        <w:t xml:space="preserve"> of your recommended solution</w:t>
      </w:r>
      <w:r w:rsidR="0044452B">
        <w:rPr/>
        <w:t xml:space="preserve"> as defined in the </w:t>
      </w:r>
      <w:r>
        <w:tab/>
      </w:r>
      <w:r w:rsidR="0044452B">
        <w:rPr/>
        <w:t>rubric</w:t>
      </w:r>
      <w:r w:rsidR="00BD4A83">
        <w:rPr/>
        <w:t xml:space="preserve">. All </w:t>
      </w:r>
      <w:r w:rsidR="005154C0">
        <w:rPr/>
        <w:t>group members</w:t>
      </w:r>
      <w:r w:rsidR="00BD4A83">
        <w:rPr/>
        <w:t xml:space="preserve"> must </w:t>
      </w:r>
      <w:r w:rsidR="00BD4A83">
        <w:rPr/>
        <w:t>participate</w:t>
      </w:r>
      <w:r w:rsidR="00BD4A83">
        <w:rPr/>
        <w:t xml:space="preserve"> equally in the demonstrations.</w:t>
      </w:r>
    </w:p>
    <w:p w:rsidR="0C3309C0" w:rsidP="0C3309C0" w:rsidRDefault="0C3309C0" w14:paraId="79089DE2" w14:textId="77BE9DD9">
      <w:pPr>
        <w:pStyle w:val="Bullet1"/>
        <w:numPr>
          <w:ilvl w:val="0"/>
          <w:numId w:val="0"/>
        </w:numPr>
        <w:ind w:left="720" w:hanging="0"/>
      </w:pPr>
    </w:p>
    <w:p w:rsidR="00BD4A83" w:rsidP="0C3309C0" w:rsidRDefault="005154C0" w14:paraId="2879CFE2" w14:textId="4A1F1311">
      <w:pPr>
        <w:pStyle w:val="Bullet1"/>
        <w:numPr>
          <w:ilvl w:val="0"/>
          <w:numId w:val="0"/>
        </w:numPr>
        <w:ind w:left="720" w:hanging="0"/>
        <w:rPr>
          <w:highlight w:val="yellow"/>
        </w:rPr>
      </w:pPr>
      <w:r w:rsidR="005154C0">
        <w:rPr/>
        <w:t>Submit</w:t>
      </w:r>
      <w:r w:rsidR="00BD4A83">
        <w:rPr/>
        <w:t xml:space="preserve"> one copy of the d</w:t>
      </w:r>
      <w:r w:rsidR="142DDDED">
        <w:rPr/>
        <w:t>rawings</w:t>
      </w:r>
      <w:r w:rsidR="00BD4A83">
        <w:rPr/>
        <w:t xml:space="preserve"> and video </w:t>
      </w:r>
      <w:r w:rsidR="005154C0">
        <w:rPr/>
        <w:t>per group.</w:t>
      </w:r>
      <w:r w:rsidR="5C24D3EF">
        <w:rPr/>
        <w:t xml:space="preserve">  </w:t>
      </w:r>
      <w:r w:rsidRPr="0C3309C0" w:rsidR="5C24D3EF">
        <w:rPr>
          <w:highlight w:val="yellow"/>
        </w:rPr>
        <w:t>There is no written document</w:t>
      </w:r>
    </w:p>
    <w:p w:rsidR="00BD4A83" w:rsidP="00245CFF" w:rsidRDefault="005154C0" w14:paraId="6428CD31" w14:textId="4F1B58A8">
      <w:pPr>
        <w:pStyle w:val="Bullet1"/>
        <w:spacing w:before="240"/>
        <w:ind w:left="992" w:hanging="295"/>
        <w:rPr/>
      </w:pPr>
      <w:r w:rsidRPr="15A891AF" w:rsidR="005154C0">
        <w:rPr>
          <w:b w:val="1"/>
          <w:bCs w:val="1"/>
        </w:rPr>
        <w:t>Team Log:</w:t>
      </w:r>
      <w:r w:rsidR="005154C0">
        <w:rPr/>
        <w:t xml:space="preserve"> To help ensure that each group member contributes equally, </w:t>
      </w:r>
      <w:r w:rsidR="00BD4A83">
        <w:rPr/>
        <w:t xml:space="preserve">you must create and </w:t>
      </w:r>
      <w:r w:rsidR="1A38872F">
        <w:rPr/>
        <w:t>maintain</w:t>
      </w:r>
      <w:r w:rsidR="00BD4A83">
        <w:rPr/>
        <w:t xml:space="preserve"> a weekly team log. </w:t>
      </w:r>
      <w:r w:rsidR="005154C0">
        <w:rPr/>
        <w:t>I</w:t>
      </w:r>
      <w:r w:rsidR="00BD4A83">
        <w:rPr/>
        <w:t xml:space="preserve">f a member of the team complains to the instructor </w:t>
      </w:r>
      <w:r w:rsidR="005154C0">
        <w:rPr/>
        <w:t xml:space="preserve">at the end of the project </w:t>
      </w:r>
      <w:r w:rsidR="00BD4A83">
        <w:rPr/>
        <w:t>that other members did not do a fair share of work, the weekly team log will be used to evaluate the contributions.</w:t>
      </w:r>
    </w:p>
    <w:p w:rsidR="00BD4A83" w:rsidP="0C3309C0" w:rsidRDefault="005154C0" w14:paraId="0C54C492" w14:textId="284E89D1">
      <w:pPr>
        <w:pStyle w:val="Bullet1"/>
        <w:ind w:left="1560" w:hanging="306"/>
        <w:rPr/>
      </w:pPr>
      <w:r w:rsidR="005154C0">
        <w:rPr/>
        <w:t>The log</w:t>
      </w:r>
      <w:r w:rsidR="00BD4A83">
        <w:rPr/>
        <w:t xml:space="preserve"> should be a </w:t>
      </w:r>
      <w:r w:rsidRPr="0C3309C0" w:rsidR="00BD4A83">
        <w:rPr>
          <w:highlight w:val="yellow"/>
        </w:rPr>
        <w:t>single</w:t>
      </w:r>
      <w:r w:rsidRPr="0C3309C0" w:rsidR="005154C0">
        <w:rPr>
          <w:highlight w:val="yellow"/>
        </w:rPr>
        <w:t>,</w:t>
      </w:r>
      <w:r w:rsidRPr="0C3309C0" w:rsidR="00BD4A83">
        <w:rPr>
          <w:highlight w:val="yellow"/>
        </w:rPr>
        <w:t xml:space="preserve"> shared</w:t>
      </w:r>
      <w:r w:rsidR="00BD4A83">
        <w:rPr/>
        <w:t xml:space="preserve"> document</w:t>
      </w:r>
      <w:r w:rsidR="005154C0">
        <w:rPr/>
        <w:t>.</w:t>
      </w:r>
    </w:p>
    <w:p w:rsidR="00BD4A83" w:rsidP="005154C0" w:rsidRDefault="005154C0" w14:paraId="2B05BA81" w14:textId="078D0E30">
      <w:pPr>
        <w:pStyle w:val="Bullet1"/>
        <w:numPr>
          <w:ilvl w:val="1"/>
          <w:numId w:val="2"/>
        </w:numPr>
        <w:ind w:left="1560" w:hanging="306"/>
      </w:pPr>
      <w:r>
        <w:t>The log</w:t>
      </w:r>
      <w:r w:rsidR="00BD4A83">
        <w:t xml:space="preserve"> is due </w:t>
      </w:r>
      <w:r>
        <w:t>every</w:t>
      </w:r>
      <w:r w:rsidR="00BD4A83">
        <w:t xml:space="preserve"> Monday morning at 9:00</w:t>
      </w:r>
      <w:r>
        <w:t xml:space="preserve"> </w:t>
      </w:r>
      <w:r w:rsidR="00BD4A83">
        <w:t>am</w:t>
      </w:r>
      <w:r>
        <w:t>,</w:t>
      </w:r>
      <w:r w:rsidR="00BD4A83">
        <w:t xml:space="preserve"> starting </w:t>
      </w:r>
      <w:r>
        <w:t>W</w:t>
      </w:r>
      <w:r w:rsidR="00BD4A83">
        <w:t>eek 10</w:t>
      </w:r>
      <w:r>
        <w:t>.</w:t>
      </w:r>
    </w:p>
    <w:p w:rsidR="00BD4A83" w:rsidP="005154C0" w:rsidRDefault="005154C0" w14:paraId="15D0B9D0" w14:textId="54E1EAF6">
      <w:pPr>
        <w:pStyle w:val="Bullet1"/>
        <w:numPr>
          <w:ilvl w:val="1"/>
          <w:numId w:val="2"/>
        </w:numPr>
        <w:ind w:left="1560" w:hanging="306"/>
      </w:pPr>
      <w:r>
        <w:t>U</w:t>
      </w:r>
      <w:r w:rsidR="00BD4A83">
        <w:t xml:space="preserve">pdate </w:t>
      </w:r>
      <w:r>
        <w:t xml:space="preserve">the log </w:t>
      </w:r>
      <w:r w:rsidR="00BD4A83">
        <w:t>it every time you do project work</w:t>
      </w:r>
      <w:r>
        <w:t xml:space="preserve">. Don’t </w:t>
      </w:r>
      <w:r w:rsidR="00BD4A83">
        <w:t>sum</w:t>
      </w:r>
      <w:r>
        <w:t>marize</w:t>
      </w:r>
      <w:r w:rsidR="00BD4A83">
        <w:t xml:space="preserve"> several days of work at a time.</w:t>
      </w:r>
    </w:p>
    <w:p w:rsidR="00BD4A83" w:rsidP="005154C0" w:rsidRDefault="005154C0" w14:paraId="037516F7" w14:textId="713092CD">
      <w:pPr>
        <w:pStyle w:val="Bullet1"/>
        <w:numPr>
          <w:ilvl w:val="1"/>
          <w:numId w:val="2"/>
        </w:numPr>
        <w:ind w:left="1560" w:hanging="306"/>
      </w:pPr>
      <w:r>
        <w:t xml:space="preserve">The log should be organized simply, with the </w:t>
      </w:r>
      <w:r w:rsidR="00A030D7">
        <w:t>date, duration, who did the work and what they did.</w:t>
      </w:r>
    </w:p>
    <w:p w:rsidR="005154C0" w:rsidP="00245CFF" w:rsidRDefault="005154C0" w14:paraId="6E4031AA" w14:textId="1AB4B3B2">
      <w:pPr>
        <w:pStyle w:val="Bullet1"/>
        <w:numPr>
          <w:ilvl w:val="0"/>
          <w:numId w:val="0"/>
        </w:numPr>
        <w:ind w:left="993"/>
      </w:pPr>
      <w:r>
        <w:t xml:space="preserve">For example: </w:t>
      </w:r>
    </w:p>
    <w:tbl>
      <w:tblPr>
        <w:tblW w:w="8363" w:type="dxa"/>
        <w:tblInd w:w="9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20" w:firstRow="1" w:lastRow="0" w:firstColumn="0" w:lastColumn="0" w:noHBand="0" w:noVBand="1"/>
      </w:tblPr>
      <w:tblGrid>
        <w:gridCol w:w="903"/>
        <w:gridCol w:w="1158"/>
        <w:gridCol w:w="1057"/>
        <w:gridCol w:w="5245"/>
      </w:tblGrid>
      <w:tr w:rsidRPr="00C963FA" w:rsidR="00C963FA" w:rsidTr="00245CFF" w14:paraId="5FF33D99" w14:textId="77777777">
        <w:trPr>
          <w:trHeight w:val="428"/>
        </w:trPr>
        <w:tc>
          <w:tcPr>
            <w:tcW w:w="903" w:type="dxa"/>
            <w:shd w:val="clear" w:color="auto" w:fill="BDD6EE" w:themeFill="accent1" w:themeFillTint="66"/>
            <w:tcMar>
              <w:top w:w="72" w:type="dxa"/>
              <w:left w:w="144" w:type="dxa"/>
              <w:bottom w:w="72" w:type="dxa"/>
              <w:right w:w="144" w:type="dxa"/>
            </w:tcMar>
            <w:vAlign w:val="center"/>
            <w:hideMark/>
          </w:tcPr>
          <w:p w:rsidRPr="00C963FA" w:rsidR="005154C0" w:rsidP="00C963FA" w:rsidRDefault="005154C0" w14:paraId="11B6714F" w14:textId="77777777">
            <w:pPr>
              <w:spacing w:before="120" w:after="120"/>
              <w:ind w:left="-35"/>
              <w:jc w:val="center"/>
              <w:rPr>
                <w:sz w:val="20"/>
                <w:szCs w:val="20"/>
              </w:rPr>
            </w:pPr>
            <w:r w:rsidRPr="00C963FA">
              <w:rPr>
                <w:b/>
                <w:bCs/>
                <w:sz w:val="20"/>
                <w:szCs w:val="20"/>
              </w:rPr>
              <w:t>Date</w:t>
            </w:r>
          </w:p>
        </w:tc>
        <w:tc>
          <w:tcPr>
            <w:tcW w:w="1158" w:type="dxa"/>
            <w:shd w:val="clear" w:color="auto" w:fill="BDD6EE" w:themeFill="accent1" w:themeFillTint="66"/>
            <w:tcMar>
              <w:top w:w="72" w:type="dxa"/>
              <w:left w:w="144" w:type="dxa"/>
              <w:bottom w:w="72" w:type="dxa"/>
              <w:right w:w="144" w:type="dxa"/>
            </w:tcMar>
            <w:vAlign w:val="center"/>
            <w:hideMark/>
          </w:tcPr>
          <w:p w:rsidRPr="00C963FA" w:rsidR="005154C0" w:rsidP="00C963FA" w:rsidRDefault="005154C0" w14:paraId="1F258D96" w14:textId="559D39AF">
            <w:pPr>
              <w:spacing w:before="120" w:after="120"/>
              <w:ind w:left="-35"/>
              <w:jc w:val="center"/>
              <w:rPr>
                <w:sz w:val="20"/>
                <w:szCs w:val="20"/>
              </w:rPr>
            </w:pPr>
            <w:r w:rsidRPr="00C963FA">
              <w:rPr>
                <w:b/>
                <w:bCs/>
                <w:sz w:val="20"/>
                <w:szCs w:val="20"/>
              </w:rPr>
              <w:t>Duration</w:t>
            </w:r>
          </w:p>
        </w:tc>
        <w:tc>
          <w:tcPr>
            <w:tcW w:w="1057" w:type="dxa"/>
            <w:shd w:val="clear" w:color="auto" w:fill="BDD6EE" w:themeFill="accent1" w:themeFillTint="66"/>
            <w:tcMar>
              <w:top w:w="72" w:type="dxa"/>
              <w:left w:w="144" w:type="dxa"/>
              <w:bottom w:w="72" w:type="dxa"/>
              <w:right w:w="144" w:type="dxa"/>
            </w:tcMar>
            <w:vAlign w:val="center"/>
            <w:hideMark/>
          </w:tcPr>
          <w:p w:rsidRPr="00C963FA" w:rsidR="005154C0" w:rsidP="00C963FA" w:rsidRDefault="005154C0" w14:paraId="7EB57B92" w14:textId="77777777">
            <w:pPr>
              <w:spacing w:before="120" w:after="120"/>
              <w:ind w:left="-35"/>
              <w:jc w:val="center"/>
              <w:rPr>
                <w:sz w:val="20"/>
                <w:szCs w:val="20"/>
              </w:rPr>
            </w:pPr>
            <w:r w:rsidRPr="00C963FA">
              <w:rPr>
                <w:b/>
                <w:bCs/>
                <w:sz w:val="20"/>
                <w:szCs w:val="20"/>
              </w:rPr>
              <w:t>Who</w:t>
            </w:r>
          </w:p>
        </w:tc>
        <w:tc>
          <w:tcPr>
            <w:tcW w:w="5245" w:type="dxa"/>
            <w:shd w:val="clear" w:color="auto" w:fill="BDD6EE" w:themeFill="accent1" w:themeFillTint="66"/>
            <w:tcMar>
              <w:top w:w="72" w:type="dxa"/>
              <w:left w:w="144" w:type="dxa"/>
              <w:bottom w:w="72" w:type="dxa"/>
              <w:right w:w="144" w:type="dxa"/>
            </w:tcMar>
            <w:vAlign w:val="center"/>
            <w:hideMark/>
          </w:tcPr>
          <w:p w:rsidRPr="00C963FA" w:rsidR="005154C0" w:rsidP="00C963FA" w:rsidRDefault="005154C0" w14:paraId="13528634" w14:textId="34C4C6BA">
            <w:pPr>
              <w:spacing w:before="120" w:after="120"/>
              <w:ind w:left="-35"/>
              <w:jc w:val="center"/>
              <w:rPr>
                <w:b/>
                <w:bCs/>
                <w:sz w:val="20"/>
                <w:szCs w:val="20"/>
              </w:rPr>
            </w:pPr>
            <w:r w:rsidRPr="00C963FA">
              <w:rPr>
                <w:b/>
                <w:bCs/>
                <w:sz w:val="20"/>
                <w:szCs w:val="20"/>
              </w:rPr>
              <w:t>Work Completed</w:t>
            </w:r>
          </w:p>
        </w:tc>
      </w:tr>
      <w:tr w:rsidRPr="00C963FA" w:rsidR="00C963FA" w:rsidTr="00245CFF" w14:paraId="70A92F6E" w14:textId="77777777">
        <w:trPr>
          <w:trHeight w:val="1047"/>
        </w:trPr>
        <w:tc>
          <w:tcPr>
            <w:tcW w:w="903" w:type="dxa"/>
            <w:shd w:val="clear" w:color="auto" w:fill="auto"/>
            <w:tcMar>
              <w:top w:w="72" w:type="dxa"/>
              <w:left w:w="144" w:type="dxa"/>
              <w:bottom w:w="72" w:type="dxa"/>
              <w:right w:w="144" w:type="dxa"/>
            </w:tcMar>
            <w:hideMark/>
          </w:tcPr>
          <w:p w:rsidRPr="00C963FA" w:rsidR="005154C0" w:rsidP="003D0D41" w:rsidRDefault="005154C0" w14:paraId="118F0614" w14:textId="7620E1B9">
            <w:pPr>
              <w:rPr>
                <w:sz w:val="20"/>
                <w:szCs w:val="20"/>
              </w:rPr>
            </w:pPr>
            <w:r w:rsidRPr="00C963FA">
              <w:rPr>
                <w:sz w:val="20"/>
                <w:szCs w:val="20"/>
              </w:rPr>
              <w:t xml:space="preserve">2 Oct </w:t>
            </w:r>
          </w:p>
        </w:tc>
        <w:tc>
          <w:tcPr>
            <w:tcW w:w="1158" w:type="dxa"/>
            <w:shd w:val="clear" w:color="auto" w:fill="auto"/>
            <w:tcMar>
              <w:top w:w="72" w:type="dxa"/>
              <w:left w:w="144" w:type="dxa"/>
              <w:bottom w:w="72" w:type="dxa"/>
              <w:right w:w="144" w:type="dxa"/>
            </w:tcMar>
            <w:hideMark/>
          </w:tcPr>
          <w:p w:rsidRPr="00C963FA" w:rsidR="005154C0" w:rsidP="003D0D41" w:rsidRDefault="005154C0" w14:paraId="36E8EB88" w14:textId="77777777">
            <w:pPr>
              <w:rPr>
                <w:sz w:val="20"/>
                <w:szCs w:val="20"/>
              </w:rPr>
            </w:pPr>
            <w:r w:rsidRPr="00C963FA">
              <w:rPr>
                <w:sz w:val="20"/>
                <w:szCs w:val="20"/>
              </w:rPr>
              <w:t>2 hrs</w:t>
            </w:r>
          </w:p>
        </w:tc>
        <w:tc>
          <w:tcPr>
            <w:tcW w:w="1057" w:type="dxa"/>
            <w:shd w:val="clear" w:color="auto" w:fill="auto"/>
            <w:tcMar>
              <w:top w:w="72" w:type="dxa"/>
              <w:left w:w="144" w:type="dxa"/>
              <w:bottom w:w="72" w:type="dxa"/>
              <w:right w:w="144" w:type="dxa"/>
            </w:tcMar>
            <w:hideMark/>
          </w:tcPr>
          <w:p w:rsidRPr="00C963FA" w:rsidR="005154C0" w:rsidP="003D0D41" w:rsidRDefault="005154C0" w14:paraId="20A09813" w14:textId="77777777">
            <w:pPr>
              <w:rPr>
                <w:sz w:val="20"/>
                <w:szCs w:val="20"/>
              </w:rPr>
            </w:pPr>
            <w:r w:rsidRPr="00C963FA">
              <w:rPr>
                <w:sz w:val="20"/>
                <w:szCs w:val="20"/>
              </w:rPr>
              <w:t>Ahmed</w:t>
            </w:r>
          </w:p>
        </w:tc>
        <w:tc>
          <w:tcPr>
            <w:tcW w:w="5245" w:type="dxa"/>
            <w:shd w:val="clear" w:color="auto" w:fill="auto"/>
            <w:tcMar>
              <w:top w:w="72" w:type="dxa"/>
              <w:left w:w="144" w:type="dxa"/>
              <w:bottom w:w="72" w:type="dxa"/>
              <w:right w:w="144" w:type="dxa"/>
            </w:tcMar>
            <w:hideMark/>
          </w:tcPr>
          <w:p w:rsidRPr="00C963FA" w:rsidR="005154C0" w:rsidP="00C963FA" w:rsidRDefault="005154C0" w14:paraId="4BF6D84F" w14:textId="42D35A86">
            <w:pPr>
              <w:spacing w:after="60"/>
              <w:rPr>
                <w:sz w:val="20"/>
                <w:szCs w:val="20"/>
              </w:rPr>
            </w:pPr>
            <w:r w:rsidRPr="00C963FA">
              <w:rPr>
                <w:sz w:val="20"/>
                <w:szCs w:val="20"/>
              </w:rPr>
              <w:t>Researched Azure</w:t>
            </w:r>
            <w:r w:rsidR="00C963FA">
              <w:rPr>
                <w:sz w:val="20"/>
                <w:szCs w:val="20"/>
              </w:rPr>
              <w:t>-</w:t>
            </w:r>
            <w:r w:rsidRPr="00C963FA">
              <w:rPr>
                <w:sz w:val="20"/>
                <w:szCs w:val="20"/>
              </w:rPr>
              <w:t>to</w:t>
            </w:r>
            <w:r w:rsidR="00C963FA">
              <w:rPr>
                <w:sz w:val="20"/>
                <w:szCs w:val="20"/>
              </w:rPr>
              <w:t>-</w:t>
            </w:r>
            <w:r w:rsidRPr="00C963FA">
              <w:rPr>
                <w:sz w:val="20"/>
                <w:szCs w:val="20"/>
              </w:rPr>
              <w:t>Azure disaster recovery architecture using these documents/sites</w:t>
            </w:r>
            <w:r w:rsidR="00245CFF">
              <w:rPr>
                <w:sz w:val="20"/>
                <w:szCs w:val="20"/>
              </w:rPr>
              <w:t>:</w:t>
            </w:r>
          </w:p>
          <w:p w:rsidRPr="00C963FA" w:rsidR="005154C0" w:rsidP="00A030D7" w:rsidRDefault="005154C0" w14:paraId="57D52C82" w14:textId="341A0FE5">
            <w:pPr>
              <w:pStyle w:val="ListParagraph"/>
              <w:numPr>
                <w:ilvl w:val="0"/>
                <w:numId w:val="10"/>
              </w:numPr>
              <w:spacing w:after="60"/>
              <w:ind w:left="714" w:hanging="357"/>
              <w:rPr>
                <w:sz w:val="20"/>
                <w:szCs w:val="20"/>
              </w:rPr>
            </w:pPr>
            <w:r w:rsidRPr="00C963FA">
              <w:rPr>
                <w:sz w:val="20"/>
                <w:szCs w:val="20"/>
              </w:rPr>
              <w:t>Article 1</w:t>
            </w:r>
          </w:p>
          <w:p w:rsidRPr="00C963FA" w:rsidR="005154C0" w:rsidP="00A030D7" w:rsidRDefault="005154C0" w14:paraId="281960F4" w14:textId="77777777">
            <w:pPr>
              <w:pStyle w:val="ListParagraph"/>
              <w:numPr>
                <w:ilvl w:val="0"/>
                <w:numId w:val="10"/>
              </w:numPr>
              <w:spacing w:after="60"/>
              <w:ind w:left="714" w:hanging="357"/>
              <w:rPr>
                <w:sz w:val="20"/>
                <w:szCs w:val="20"/>
              </w:rPr>
            </w:pPr>
            <w:r w:rsidRPr="00C963FA">
              <w:rPr>
                <w:sz w:val="20"/>
                <w:szCs w:val="20"/>
              </w:rPr>
              <w:t>Article 2</w:t>
            </w:r>
          </w:p>
        </w:tc>
      </w:tr>
      <w:tr w:rsidRPr="00C963FA" w:rsidR="00C963FA" w:rsidTr="00245CFF" w14:paraId="427A33DB" w14:textId="77777777">
        <w:trPr>
          <w:trHeight w:val="388"/>
        </w:trPr>
        <w:tc>
          <w:tcPr>
            <w:tcW w:w="903" w:type="dxa"/>
            <w:shd w:val="clear" w:color="auto" w:fill="auto"/>
            <w:tcMar>
              <w:top w:w="72" w:type="dxa"/>
              <w:left w:w="144" w:type="dxa"/>
              <w:bottom w:w="72" w:type="dxa"/>
              <w:right w:w="144" w:type="dxa"/>
            </w:tcMar>
            <w:hideMark/>
          </w:tcPr>
          <w:p w:rsidRPr="00C963FA" w:rsidR="005154C0" w:rsidP="003D0D41" w:rsidRDefault="005154C0" w14:paraId="258D710B" w14:textId="77777777">
            <w:pPr>
              <w:rPr>
                <w:sz w:val="20"/>
                <w:szCs w:val="20"/>
              </w:rPr>
            </w:pPr>
            <w:r w:rsidRPr="00C963FA">
              <w:rPr>
                <w:sz w:val="20"/>
                <w:szCs w:val="20"/>
              </w:rPr>
              <w:t xml:space="preserve">3 Oct </w:t>
            </w:r>
          </w:p>
        </w:tc>
        <w:tc>
          <w:tcPr>
            <w:tcW w:w="1158" w:type="dxa"/>
            <w:shd w:val="clear" w:color="auto" w:fill="auto"/>
            <w:tcMar>
              <w:top w:w="72" w:type="dxa"/>
              <w:left w:w="144" w:type="dxa"/>
              <w:bottom w:w="72" w:type="dxa"/>
              <w:right w:w="144" w:type="dxa"/>
            </w:tcMar>
            <w:hideMark/>
          </w:tcPr>
          <w:p w:rsidRPr="00C963FA" w:rsidR="005154C0" w:rsidP="003D0D41" w:rsidRDefault="005154C0" w14:paraId="3E3683FE" w14:textId="49E5D37F">
            <w:pPr>
              <w:rPr>
                <w:sz w:val="20"/>
                <w:szCs w:val="20"/>
              </w:rPr>
            </w:pPr>
            <w:r w:rsidRPr="00C963FA">
              <w:rPr>
                <w:sz w:val="20"/>
                <w:szCs w:val="20"/>
              </w:rPr>
              <w:t>1.5 hr</w:t>
            </w:r>
            <w:r w:rsidR="00C963FA">
              <w:rPr>
                <w:sz w:val="20"/>
                <w:szCs w:val="20"/>
              </w:rPr>
              <w:t>s</w:t>
            </w:r>
          </w:p>
        </w:tc>
        <w:tc>
          <w:tcPr>
            <w:tcW w:w="1057" w:type="dxa"/>
            <w:shd w:val="clear" w:color="auto" w:fill="auto"/>
            <w:tcMar>
              <w:top w:w="72" w:type="dxa"/>
              <w:left w:w="144" w:type="dxa"/>
              <w:bottom w:w="72" w:type="dxa"/>
              <w:right w:w="144" w:type="dxa"/>
            </w:tcMar>
            <w:hideMark/>
          </w:tcPr>
          <w:p w:rsidRPr="00C963FA" w:rsidR="005154C0" w:rsidP="003D0D41" w:rsidRDefault="005154C0" w14:paraId="4C728EAD" w14:textId="77777777">
            <w:pPr>
              <w:rPr>
                <w:sz w:val="20"/>
                <w:szCs w:val="20"/>
              </w:rPr>
            </w:pPr>
            <w:r w:rsidRPr="00C963FA">
              <w:rPr>
                <w:sz w:val="20"/>
                <w:szCs w:val="20"/>
              </w:rPr>
              <w:t>Yu</w:t>
            </w:r>
          </w:p>
        </w:tc>
        <w:tc>
          <w:tcPr>
            <w:tcW w:w="5245" w:type="dxa"/>
            <w:shd w:val="clear" w:color="auto" w:fill="auto"/>
            <w:tcMar>
              <w:top w:w="72" w:type="dxa"/>
              <w:left w:w="144" w:type="dxa"/>
              <w:bottom w:w="72" w:type="dxa"/>
              <w:right w:w="144" w:type="dxa"/>
            </w:tcMar>
            <w:hideMark/>
          </w:tcPr>
          <w:p w:rsidRPr="00C963FA" w:rsidR="005154C0" w:rsidP="00C963FA" w:rsidRDefault="005154C0" w14:paraId="61D84FCC" w14:textId="644F11C6">
            <w:pPr>
              <w:spacing w:after="0"/>
              <w:rPr>
                <w:sz w:val="20"/>
                <w:szCs w:val="20"/>
              </w:rPr>
            </w:pPr>
            <w:r w:rsidRPr="00C963FA">
              <w:rPr>
                <w:sz w:val="20"/>
                <w:szCs w:val="20"/>
              </w:rPr>
              <w:t>Creat</w:t>
            </w:r>
            <w:r w:rsidR="00C963FA">
              <w:rPr>
                <w:sz w:val="20"/>
                <w:szCs w:val="20"/>
              </w:rPr>
              <w:t>ed</w:t>
            </w:r>
            <w:r w:rsidRPr="00C963FA">
              <w:rPr>
                <w:sz w:val="20"/>
                <w:szCs w:val="20"/>
              </w:rPr>
              <w:t xml:space="preserve"> layer 1 Visio drawing for internal network</w:t>
            </w:r>
          </w:p>
        </w:tc>
      </w:tr>
      <w:tr w:rsidRPr="00C963FA" w:rsidR="00C963FA" w:rsidTr="00245CFF" w14:paraId="3AC1FADE" w14:textId="77777777">
        <w:trPr>
          <w:trHeight w:val="630"/>
        </w:trPr>
        <w:tc>
          <w:tcPr>
            <w:tcW w:w="903" w:type="dxa"/>
            <w:shd w:val="clear" w:color="auto" w:fill="auto"/>
            <w:tcMar>
              <w:top w:w="72" w:type="dxa"/>
              <w:left w:w="144" w:type="dxa"/>
              <w:bottom w:w="72" w:type="dxa"/>
              <w:right w:w="144" w:type="dxa"/>
            </w:tcMar>
            <w:hideMark/>
          </w:tcPr>
          <w:p w:rsidRPr="00C963FA" w:rsidR="005154C0" w:rsidP="003D0D41" w:rsidRDefault="005154C0" w14:paraId="65241DDE" w14:textId="77777777">
            <w:pPr>
              <w:rPr>
                <w:sz w:val="20"/>
                <w:szCs w:val="20"/>
              </w:rPr>
            </w:pPr>
            <w:r w:rsidRPr="00C963FA">
              <w:rPr>
                <w:sz w:val="20"/>
                <w:szCs w:val="20"/>
              </w:rPr>
              <w:t xml:space="preserve">3 Oct </w:t>
            </w:r>
          </w:p>
        </w:tc>
        <w:tc>
          <w:tcPr>
            <w:tcW w:w="1158" w:type="dxa"/>
            <w:shd w:val="clear" w:color="auto" w:fill="auto"/>
            <w:tcMar>
              <w:top w:w="72" w:type="dxa"/>
              <w:left w:w="144" w:type="dxa"/>
              <w:bottom w:w="72" w:type="dxa"/>
              <w:right w:w="144" w:type="dxa"/>
            </w:tcMar>
            <w:hideMark/>
          </w:tcPr>
          <w:p w:rsidRPr="00C963FA" w:rsidR="005154C0" w:rsidP="003D0D41" w:rsidRDefault="005154C0" w14:paraId="359AA82A" w14:textId="77777777">
            <w:pPr>
              <w:rPr>
                <w:sz w:val="20"/>
                <w:szCs w:val="20"/>
              </w:rPr>
            </w:pPr>
            <w:r w:rsidRPr="00C963FA">
              <w:rPr>
                <w:sz w:val="20"/>
                <w:szCs w:val="20"/>
              </w:rPr>
              <w:t>1 hr</w:t>
            </w:r>
          </w:p>
        </w:tc>
        <w:tc>
          <w:tcPr>
            <w:tcW w:w="1057" w:type="dxa"/>
            <w:shd w:val="clear" w:color="auto" w:fill="auto"/>
            <w:tcMar>
              <w:top w:w="72" w:type="dxa"/>
              <w:left w:w="144" w:type="dxa"/>
              <w:bottom w:w="72" w:type="dxa"/>
              <w:right w:w="144" w:type="dxa"/>
            </w:tcMar>
            <w:hideMark/>
          </w:tcPr>
          <w:p w:rsidRPr="00C963FA" w:rsidR="005154C0" w:rsidP="003D0D41" w:rsidRDefault="005154C0" w14:paraId="093216EC" w14:textId="77777777">
            <w:pPr>
              <w:rPr>
                <w:sz w:val="20"/>
                <w:szCs w:val="20"/>
              </w:rPr>
            </w:pPr>
            <w:r w:rsidRPr="00C963FA">
              <w:rPr>
                <w:sz w:val="20"/>
                <w:szCs w:val="20"/>
              </w:rPr>
              <w:t>Lisa</w:t>
            </w:r>
          </w:p>
        </w:tc>
        <w:tc>
          <w:tcPr>
            <w:tcW w:w="5245" w:type="dxa"/>
            <w:shd w:val="clear" w:color="auto" w:fill="auto"/>
            <w:tcMar>
              <w:top w:w="72" w:type="dxa"/>
              <w:left w:w="144" w:type="dxa"/>
              <w:bottom w:w="72" w:type="dxa"/>
              <w:right w:w="144" w:type="dxa"/>
            </w:tcMar>
            <w:hideMark/>
          </w:tcPr>
          <w:p w:rsidRPr="00C963FA" w:rsidR="005154C0" w:rsidP="00C963FA" w:rsidRDefault="005154C0" w14:paraId="61A61008" w14:textId="1DAA78BB">
            <w:pPr>
              <w:spacing w:after="0"/>
              <w:rPr>
                <w:sz w:val="20"/>
                <w:szCs w:val="20"/>
              </w:rPr>
            </w:pPr>
            <w:r w:rsidRPr="00C963FA">
              <w:rPr>
                <w:sz w:val="20"/>
                <w:szCs w:val="20"/>
              </w:rPr>
              <w:t>Team progress meeting – I demonstrated the virtual machine scale set and suggested we use E5 size</w:t>
            </w:r>
          </w:p>
        </w:tc>
      </w:tr>
    </w:tbl>
    <w:p w:rsidR="00A030D7" w:rsidRDefault="00A030D7" w14:paraId="37BAB9BF" w14:textId="77777777">
      <w:pPr>
        <w:spacing w:before="-1" w:after="-1"/>
        <w:rPr>
          <w:rFonts w:eastAsiaTheme="majorEastAsia" w:cstheme="majorBidi"/>
          <w:b/>
          <w:spacing w:val="-10"/>
          <w:kern w:val="28"/>
          <w:sz w:val="32"/>
          <w:szCs w:val="32"/>
        </w:rPr>
      </w:pPr>
      <w:r>
        <w:lastRenderedPageBreak/>
        <w:br w:type="page"/>
      </w:r>
    </w:p>
    <w:p w:rsidR="00C963FA" w:rsidP="00D9730C" w:rsidRDefault="00C963FA" w14:paraId="0E520503" w14:textId="43ABFAA1">
      <w:pPr>
        <w:pStyle w:val="Heading2"/>
      </w:pPr>
      <w:r>
        <w:lastRenderedPageBreak/>
        <w:t>Project Details</w:t>
      </w:r>
    </w:p>
    <w:p w:rsidR="00C963FA" w:rsidP="00C963FA" w:rsidRDefault="00C963FA" w14:paraId="138B6E17" w14:textId="34EDCE9D">
      <w:pPr>
        <w:pStyle w:val="Heading4"/>
        <w:spacing w:before="120"/>
      </w:pPr>
      <w:r>
        <w:t>WIT Organization</w:t>
      </w:r>
    </w:p>
    <w:p w:rsidR="00C963FA" w:rsidP="00C963FA" w:rsidRDefault="00C963FA" w14:paraId="30A2B357" w14:textId="4E9C4148">
      <w:r>
        <w:t>The college has four school and four departments.</w:t>
      </w:r>
    </w:p>
    <w:p w:rsidR="00C963FA" w:rsidP="00C963FA" w:rsidRDefault="00C963FA" w14:paraId="309292F7" w14:textId="77777777">
      <w:pPr>
        <w:pStyle w:val="Bullet1"/>
        <w:sectPr w:rsidR="00C963FA" w:rsidSect="00E539FB">
          <w:headerReference w:type="default" r:id="rId11"/>
          <w:footerReference w:type="default" r:id="rId12"/>
          <w:pgSz w:w="12240" w:h="15840" w:orient="portrait" w:code="1"/>
          <w:pgMar w:top="1800" w:right="1440" w:bottom="720" w:left="1440" w:header="720" w:footer="720" w:gutter="0"/>
          <w:cols w:space="720"/>
          <w:docGrid w:linePitch="360"/>
        </w:sectPr>
      </w:pPr>
    </w:p>
    <w:p w:rsidR="00C963FA" w:rsidP="00C963FA" w:rsidRDefault="00C963FA" w14:paraId="0BB52523" w14:textId="6FB0440B">
      <w:pPr>
        <w:pStyle w:val="Bullet1"/>
      </w:pPr>
      <w:r>
        <w:t>School of IT</w:t>
      </w:r>
    </w:p>
    <w:p w:rsidR="00C963FA" w:rsidP="00C963FA" w:rsidRDefault="00C963FA" w14:paraId="2B50CC1A" w14:textId="4BB3BB38">
      <w:pPr>
        <w:pStyle w:val="Bullet1"/>
      </w:pPr>
      <w:r>
        <w:t>School of Business</w:t>
      </w:r>
    </w:p>
    <w:p w:rsidR="00C963FA" w:rsidP="00C963FA" w:rsidRDefault="00C963FA" w14:paraId="4034A9D9" w14:textId="059B80AF">
      <w:pPr>
        <w:pStyle w:val="Bullet1"/>
      </w:pPr>
      <w:r>
        <w:t>School of Health</w:t>
      </w:r>
    </w:p>
    <w:p w:rsidR="00C963FA" w:rsidP="00C963FA" w:rsidRDefault="00C963FA" w14:paraId="76AD1E39" w14:textId="0CFFE982">
      <w:pPr>
        <w:pStyle w:val="Bullet1"/>
      </w:pPr>
      <w:r>
        <w:t>School of Hospitality</w:t>
      </w:r>
    </w:p>
    <w:p w:rsidR="00C963FA" w:rsidP="00C963FA" w:rsidRDefault="00C963FA" w14:paraId="38C4A4DF" w14:textId="2FC83582">
      <w:pPr>
        <w:pStyle w:val="Bullet1"/>
      </w:pPr>
      <w:r>
        <w:t>IT Department</w:t>
      </w:r>
    </w:p>
    <w:p w:rsidR="00C963FA" w:rsidP="00C963FA" w:rsidRDefault="00C963FA" w14:paraId="20786F05" w14:textId="27233F32">
      <w:pPr>
        <w:pStyle w:val="Bullet1"/>
      </w:pPr>
      <w:r>
        <w:t>Facilities Department</w:t>
      </w:r>
    </w:p>
    <w:p w:rsidR="00C963FA" w:rsidP="00C963FA" w:rsidRDefault="00C963FA" w14:paraId="32B70054" w14:textId="6D549025">
      <w:pPr>
        <w:pStyle w:val="Bullet1"/>
      </w:pPr>
      <w:r>
        <w:t>Administrative Department</w:t>
      </w:r>
    </w:p>
    <w:p w:rsidRPr="00C963FA" w:rsidR="00C963FA" w:rsidP="00C963FA" w:rsidRDefault="00C963FA" w14:paraId="670DFC8D" w14:textId="5AEE5D73">
      <w:pPr>
        <w:pStyle w:val="Bullet1"/>
        <w:spacing w:after="240"/>
        <w:ind w:left="714" w:hanging="357"/>
      </w:pPr>
      <w:r>
        <w:t>Academic Services Department</w:t>
      </w:r>
    </w:p>
    <w:p w:rsidR="00C963FA" w:rsidP="00C963FA" w:rsidRDefault="00C963FA" w14:paraId="021CE5A0" w14:textId="77777777">
      <w:pPr>
        <w:spacing w:before="100" w:beforeAutospacing="1" w:after="100" w:afterAutospacing="1"/>
        <w:sectPr w:rsidR="00C963FA" w:rsidSect="00C963FA">
          <w:type w:val="continuous"/>
          <w:pgSz w:w="12240" w:h="15840" w:orient="portrait" w:code="1"/>
          <w:pgMar w:top="1800" w:right="1440" w:bottom="720" w:left="1440" w:header="720" w:footer="720" w:gutter="0"/>
          <w:cols w:space="720" w:num="2"/>
          <w:docGrid w:linePitch="360"/>
        </w:sectPr>
      </w:pPr>
    </w:p>
    <w:p w:rsidR="00C963FA" w:rsidP="00A030D7" w:rsidRDefault="00C963FA" w14:paraId="0DCFDD1B" w14:textId="5DA3F166">
      <w:pPr>
        <w:spacing w:before="240" w:after="120"/>
      </w:pPr>
      <w:r>
        <w:t>The following diagram lists the staff and students associated with each area.</w:t>
      </w:r>
    </w:p>
    <w:p w:rsidR="00C963FA" w:rsidP="00A030D7" w:rsidRDefault="00A030D7" w14:paraId="1E68E43F" w14:textId="0145F539">
      <w:pPr>
        <w:jc w:val="center"/>
      </w:pPr>
      <w:r>
        <w:object w:dxaOrig="14617" w:dyaOrig="8857" w14:anchorId="3908FA2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53.6pt;height:280.8pt" o:ole="" type="#_x0000_t75">
            <v:imagedata o:title="" r:id="rId13"/>
          </v:shape>
          <o:OLEObject Type="Embed" ProgID="Visio.Drawing.15" ShapeID="_x0000_i1025" DrawAspect="Content" ObjectID="_1780237121" r:id="rId14"/>
        </w:object>
      </w:r>
    </w:p>
    <w:p w:rsidR="00C963FA" w:rsidP="00C963FA" w:rsidRDefault="00C963FA" w14:paraId="5D746B6A" w14:textId="288E602F">
      <w:pPr>
        <w:pStyle w:val="Heading4"/>
      </w:pPr>
      <w:r>
        <w:br/>
      </w:r>
    </w:p>
    <w:p w:rsidR="00C963FA" w:rsidP="3C88FDD8" w:rsidRDefault="00C963FA" w14:paraId="27F0B2A4" w14:textId="2AD9E520">
      <w:pPr/>
      <w:r>
        <w:br w:type="page"/>
      </w:r>
    </w:p>
    <w:p w:rsidR="00C963FA" w:rsidP="00C963FA" w:rsidRDefault="00C963FA" w14:paraId="5E8489BA" w14:textId="628BB854">
      <w:pPr>
        <w:pStyle w:val="Heading4"/>
      </w:pPr>
      <w:r w:rsidR="00C963FA">
        <w:rPr/>
        <w:t>Services to Test</w:t>
      </w:r>
    </w:p>
    <w:p w:rsidR="00C963FA" w:rsidP="00C963FA" w:rsidRDefault="00C963FA" w14:paraId="649E1966" w14:textId="66901A7A">
      <w:pPr>
        <w:pStyle w:val="Bullet1"/>
        <w:ind w:left="284" w:hanging="284"/>
      </w:pPr>
      <w:r>
        <w:t xml:space="preserve">File shares </w:t>
      </w:r>
      <w:r w:rsidR="0007711F">
        <w:t>and Blob Storage</w:t>
      </w:r>
    </w:p>
    <w:p w:rsidR="00C963FA" w:rsidP="00EC637E" w:rsidRDefault="00C963FA" w14:paraId="204148D4" w14:textId="1AB17CC3">
      <w:pPr>
        <w:pStyle w:val="Bullet2"/>
        <w:ind w:left="851" w:hanging="294"/>
      </w:pPr>
      <w:r>
        <w:t>Forms and documents – owned by administrative services</w:t>
      </w:r>
    </w:p>
    <w:p w:rsidR="00F62355" w:rsidP="002F4B77" w:rsidRDefault="00F62355" w14:paraId="260C0CC6" w14:textId="1B1F42B6">
      <w:pPr>
        <w:pStyle w:val="Bullet2"/>
        <w:numPr>
          <w:ilvl w:val="1"/>
          <w:numId w:val="6"/>
        </w:numPr>
      </w:pPr>
      <w:r>
        <w:t>Ensure tiering is setup to reduce storage requirements on local servers</w:t>
      </w:r>
    </w:p>
    <w:p w:rsidR="00C963FA" w:rsidP="00EC637E" w:rsidRDefault="00C963FA" w14:paraId="540CB9D7" w14:textId="77777777">
      <w:pPr>
        <w:pStyle w:val="Bullet2"/>
        <w:ind w:left="851" w:hanging="294"/>
      </w:pPr>
      <w:r>
        <w:t>Lecture videos – owned by academic services</w:t>
      </w:r>
    </w:p>
    <w:p w:rsidR="00C963FA" w:rsidP="00C963FA" w:rsidRDefault="00C963FA" w14:paraId="0393C0A4" w14:textId="41549582">
      <w:pPr>
        <w:pStyle w:val="Bullet3"/>
        <w:ind w:left="1276" w:hanging="283"/>
      </w:pPr>
      <w:r>
        <w:t>An email is sent to one of the Academic admin staff when a video is uploaded</w:t>
      </w:r>
    </w:p>
    <w:p w:rsidR="0007711F" w:rsidP="00C963FA" w:rsidRDefault="0007711F" w14:paraId="64F8783D" w14:textId="4C53F2E9">
      <w:pPr>
        <w:pStyle w:val="Bullet3"/>
        <w:ind w:left="1276" w:hanging="283"/>
      </w:pPr>
      <w:r>
        <w:t>Videos should automatically change tiers based on how often they’re accessed, with infrequently accessed videos being archived</w:t>
      </w:r>
    </w:p>
    <w:p w:rsidR="00C963FA" w:rsidP="00EC637E" w:rsidRDefault="00C963FA" w14:paraId="223C08E6" w14:textId="33361DF5">
      <w:pPr>
        <w:pStyle w:val="Bullet1"/>
        <w:spacing w:before="120"/>
        <w:ind w:left="284" w:hanging="284"/>
      </w:pPr>
      <w:r>
        <w:t xml:space="preserve">Websites </w:t>
      </w:r>
    </w:p>
    <w:p w:rsidR="00C963FA" w:rsidP="00EC637E" w:rsidRDefault="00C963FA" w14:paraId="742E350C" w14:textId="619BDB3A">
      <w:pPr>
        <w:pStyle w:val="Bullet2"/>
        <w:ind w:left="851" w:hanging="294"/>
      </w:pPr>
      <w:r>
        <w:lastRenderedPageBreak/>
        <w:t>Informational (similar to SAIT) – owned by academic services</w:t>
      </w:r>
    </w:p>
    <w:p w:rsidR="00C963FA" w:rsidP="00EC637E" w:rsidRDefault="00C963FA" w14:paraId="2BB5F0DE" w14:textId="16848515">
      <w:pPr>
        <w:pStyle w:val="Bullet2"/>
        <w:ind w:left="851" w:hanging="294"/>
      </w:pPr>
      <w:r>
        <w:t>Student registration with a database – owned by academic services</w:t>
      </w:r>
    </w:p>
    <w:p w:rsidR="00F62355" w:rsidP="002F4B77" w:rsidRDefault="00F62355" w14:paraId="74F23544" w14:textId="05F547AD">
      <w:pPr>
        <w:pStyle w:val="Bullet2"/>
        <w:numPr>
          <w:ilvl w:val="1"/>
          <w:numId w:val="6"/>
        </w:numPr>
      </w:pPr>
      <w:r>
        <w:t xml:space="preserve">You can use this as a sample app - </w:t>
      </w:r>
      <w:hyperlink w:history="1" r:id="rId15">
        <w:r w:rsidRPr="001E249E">
          <w:rPr>
            <w:rStyle w:val="Hyperlink"/>
          </w:rPr>
          <w:t>https://learn.microsoft.com/en-us/samples/azure/azure-quickstart-templates/web-app-sql-database/</w:t>
        </w:r>
      </w:hyperlink>
      <w:r>
        <w:t xml:space="preserve"> </w:t>
      </w:r>
    </w:p>
    <w:p w:rsidR="00C963FA" w:rsidP="00C963FA" w:rsidRDefault="00C963FA" w14:paraId="69D801E7" w14:textId="77777777">
      <w:pPr>
        <w:pStyle w:val="Bullet1"/>
        <w:ind w:left="284" w:hanging="284"/>
      </w:pPr>
      <w:r>
        <w:t>Specialized apps</w:t>
      </w:r>
    </w:p>
    <w:p w:rsidR="00EC637E" w:rsidP="00EC637E" w:rsidRDefault="00EC637E" w14:paraId="0A18A91A" w14:textId="318FE206">
      <w:pPr>
        <w:pStyle w:val="Bullet2"/>
        <w:ind w:left="851" w:hanging="294"/>
      </w:pPr>
      <w:r>
        <w:t>A specialized app, w</w:t>
      </w:r>
      <w:r w:rsidR="00C963FA">
        <w:t>ritten in-house</w:t>
      </w:r>
      <w:r>
        <w:t>, is used f</w:t>
      </w:r>
      <w:r w:rsidR="00C963FA">
        <w:t>or entering marks</w:t>
      </w:r>
      <w:r>
        <w:t xml:space="preserve">. </w:t>
      </w:r>
      <w:r w:rsidR="000649C1">
        <w:t>You are not writing the app code you are demonstrating how apps in the cloud can be used to do this.</w:t>
      </w:r>
    </w:p>
    <w:p w:rsidR="00F62355" w:rsidP="00EC637E" w:rsidRDefault="00F62355" w14:paraId="46E08491" w14:textId="57ECDEA3">
      <w:pPr>
        <w:pStyle w:val="Bullet3"/>
        <w:ind w:left="1276" w:hanging="283"/>
      </w:pPr>
      <w:r>
        <w:t xml:space="preserve">You can use the app found in this series of tutorials </w:t>
      </w:r>
      <w:hyperlink w:history="1" r:id="rId16">
        <w:r w:rsidRPr="001E249E">
          <w:rPr>
            <w:rStyle w:val="Hyperlink"/>
          </w:rPr>
          <w:t>https://learn.microsoft.com/en-us/azure/aks/tutorial-kubernetes-prepare-app?tabs=azure-cli</w:t>
        </w:r>
      </w:hyperlink>
    </w:p>
    <w:p w:rsidR="00F62355" w:rsidP="00EC637E" w:rsidRDefault="00F62355" w14:paraId="5E66E9AC" w14:textId="303C5B3A">
      <w:pPr>
        <w:pStyle w:val="Bullet3"/>
        <w:ind w:left="1276" w:hanging="283"/>
      </w:pPr>
      <w:r>
        <w:t>You must explain how it would meet WIT’s needs in the demo</w:t>
      </w:r>
    </w:p>
    <w:p w:rsidR="00EC637E" w:rsidP="00EC637E" w:rsidRDefault="00EC637E" w14:paraId="67394B2E" w14:textId="36E33E79">
      <w:pPr>
        <w:pStyle w:val="Bullet3"/>
        <w:ind w:left="1276" w:hanging="283"/>
      </w:pPr>
      <w:r>
        <w:t>It</w:t>
      </w:r>
      <w:r w:rsidR="00C963FA">
        <w:t xml:space="preserve"> has to run on its own server</w:t>
      </w:r>
      <w:r>
        <w:t>.</w:t>
      </w:r>
    </w:p>
    <w:p w:rsidR="00EC637E" w:rsidP="00EC637E" w:rsidRDefault="00EC637E" w14:paraId="5AE0C6F5" w14:textId="3F41AC4C">
      <w:pPr>
        <w:pStyle w:val="Bullet3"/>
        <w:ind w:left="1276" w:hanging="283"/>
      </w:pPr>
      <w:r>
        <w:t xml:space="preserve">It </w:t>
      </w:r>
      <w:r w:rsidR="00C963FA">
        <w:t>has a set of backend databases</w:t>
      </w:r>
      <w:r>
        <w:t>.</w:t>
      </w:r>
    </w:p>
    <w:p w:rsidR="00EC637E" w:rsidP="00EC637E" w:rsidRDefault="00EC637E" w14:paraId="58965F6B" w14:textId="557BB39A">
      <w:pPr>
        <w:pStyle w:val="Bullet3"/>
        <w:ind w:left="1276" w:hanging="283"/>
      </w:pPr>
      <w:r>
        <w:t xml:space="preserve">It </w:t>
      </w:r>
      <w:r w:rsidR="00C963FA">
        <w:t>needs to auto</w:t>
      </w:r>
      <w:r>
        <w:t>-</w:t>
      </w:r>
      <w:r w:rsidR="00C963FA">
        <w:t>scale during end of semester</w:t>
      </w:r>
      <w:r>
        <w:t>.</w:t>
      </w:r>
    </w:p>
    <w:p w:rsidR="00EC637E" w:rsidP="00EC637E" w:rsidRDefault="00EC637E" w14:paraId="2ED7ECB7" w14:textId="05A60C8A">
      <w:pPr>
        <w:pStyle w:val="Bullet3"/>
        <w:ind w:left="1276" w:hanging="283"/>
      </w:pPr>
      <w:r>
        <w:t>It needs to be</w:t>
      </w:r>
      <w:r w:rsidR="00C963FA">
        <w:t xml:space="preserve"> reachable from the internet</w:t>
      </w:r>
      <w:r>
        <w:t>.</w:t>
      </w:r>
    </w:p>
    <w:p w:rsidR="00C963FA" w:rsidP="00EC637E" w:rsidRDefault="00EC637E" w14:paraId="1ECDDAAE" w14:textId="6874F69B">
      <w:pPr>
        <w:pStyle w:val="Bullet3"/>
        <w:spacing w:after="240"/>
        <w:ind w:left="1276" w:hanging="284"/>
      </w:pPr>
      <w:r>
        <w:t>It’s o</w:t>
      </w:r>
      <w:r w:rsidR="00C963FA">
        <w:t>wned by academic services.</w:t>
      </w:r>
    </w:p>
    <w:p w:rsidR="00C963FA" w:rsidP="00A030D7" w:rsidRDefault="00A030D7" w14:paraId="5A4B14EF" w14:textId="7E6407D5">
      <w:pPr>
        <w:spacing w:after="120"/>
        <w:ind w:left="284"/>
        <w:jc w:val="center"/>
      </w:pPr>
      <w:r>
        <w:object w:dxaOrig="14173" w:dyaOrig="3288" w14:anchorId="09718F96">
          <v:shape id="_x0000_i1026" style="width:388.8pt;height:93.6pt" o:ole="" type="#_x0000_t75">
            <v:imagedata cropleft="3585f" o:title="" r:id="rId17"/>
          </v:shape>
          <o:OLEObject Type="Embed" ProgID="Visio.Drawing.15" ShapeID="_x0000_i1026" DrawAspect="Content" ObjectID="_1780237122" r:id="rId18"/>
        </w:object>
      </w:r>
    </w:p>
    <w:p w:rsidR="00A030D7" w:rsidP="00A030D7" w:rsidRDefault="00A030D7" w14:paraId="24DBA0D5" w14:textId="18B5E166">
      <w:pPr>
        <w:pStyle w:val="Source"/>
      </w:pPr>
      <w:r>
        <w:t>© 2023, Southern Alberta Institute of Technology.</w:t>
      </w:r>
      <w:r>
        <w:br/>
      </w:r>
      <w:r w:rsidRPr="00DA05AC">
        <w:t xml:space="preserve">This figure </w:t>
      </w:r>
      <w:r>
        <w:t>was</w:t>
      </w:r>
      <w:r w:rsidRPr="00DA05AC">
        <w:t xml:space="preserve"> designed with i</w:t>
      </w:r>
      <w:r>
        <w:t>cons</w:t>
      </w:r>
      <w:r w:rsidRPr="00DA05AC">
        <w:t xml:space="preserve"> from </w:t>
      </w:r>
      <w:r>
        <w:t>Microsoft Azure.</w:t>
      </w:r>
    </w:p>
    <w:p w:rsidR="00C963FA" w:rsidP="00EC637E" w:rsidRDefault="00EC637E" w14:paraId="0D6EF8DB" w14:textId="58A9124B">
      <w:pPr>
        <w:pStyle w:val="Bullet2"/>
        <w:numPr>
          <w:ilvl w:val="0"/>
          <w:numId w:val="0"/>
        </w:numPr>
        <w:spacing w:after="240"/>
        <w:ind w:left="993" w:hanging="709"/>
      </w:pPr>
      <w:r w:rsidRPr="3C88FDD8" w:rsidR="00EC637E">
        <w:rPr>
          <w:b w:val="1"/>
          <w:bCs w:val="1"/>
        </w:rPr>
        <w:t>Note:</w:t>
      </w:r>
      <w:r>
        <w:tab/>
      </w:r>
      <w:r w:rsidR="00C963FA">
        <w:rPr/>
        <w:t>They want to learn more about using containers</w:t>
      </w:r>
      <w:r w:rsidR="00EC637E">
        <w:rPr/>
        <w:t>,</w:t>
      </w:r>
      <w:r w:rsidR="009A293E">
        <w:rPr/>
        <w:t xml:space="preserve"> so </w:t>
      </w:r>
      <w:r w:rsidR="009A293E">
        <w:rPr/>
        <w:t>demonstrate</w:t>
      </w:r>
      <w:r w:rsidR="009A293E">
        <w:rPr/>
        <w:t xml:space="preserve"> how the AKS service and Docker could be used.</w:t>
      </w:r>
      <w:r w:rsidR="00C963FA">
        <w:rPr/>
        <w:t xml:space="preserve"> </w:t>
      </w:r>
      <w:r w:rsidR="00E31C8B">
        <w:rPr/>
        <w:t>You can use copied code but not copied architecture.</w:t>
      </w:r>
    </w:p>
    <w:p w:rsidR="71F5C704" w:rsidP="70C9BCC1" w:rsidRDefault="71F5C704" w14:paraId="304C5A6D" w14:textId="1E8B7C1C">
      <w:pPr>
        <w:pStyle w:val="Bullet2"/>
        <w:spacing w:after="240"/>
        <w:ind w:hanging="709"/>
        <w:rPr/>
      </w:pPr>
    </w:p>
    <w:p w:rsidR="3C88FDD8" w:rsidP="3C88FDD8" w:rsidRDefault="3C88FDD8" w14:paraId="1B45D1D4" w14:textId="5EE86616">
      <w:pPr>
        <w:pStyle w:val="Bullet2"/>
        <w:numPr>
          <w:ilvl w:val="0"/>
          <w:numId w:val="0"/>
        </w:numPr>
        <w:spacing w:after="240"/>
        <w:ind w:left="993" w:hanging="709"/>
      </w:pPr>
    </w:p>
    <w:p w:rsidR="00C963FA" w:rsidP="00EC637E" w:rsidRDefault="00C963FA" w14:paraId="3DA80E5D" w14:textId="77777777">
      <w:pPr>
        <w:pStyle w:val="Bullet1"/>
        <w:spacing w:before="120"/>
        <w:ind w:left="284" w:hanging="284"/>
      </w:pPr>
      <w:bookmarkStart w:name="_Hlk169002042" w:id="1"/>
      <w:r>
        <w:t>Testing and development</w:t>
      </w:r>
    </w:p>
    <w:bookmarkEnd w:id="1"/>
    <w:p w:rsidR="0007711F" w:rsidRDefault="00C963FA" w14:paraId="17641128" w14:textId="69674006">
      <w:pPr>
        <w:pStyle w:val="Bullet2"/>
        <w:ind w:left="851" w:hanging="294"/>
      </w:pPr>
      <w:r>
        <w:t xml:space="preserve">The IT </w:t>
      </w:r>
      <w:r w:rsidR="00EC637E">
        <w:t>t</w:t>
      </w:r>
      <w:r>
        <w:t xml:space="preserve">echs should have an area for testing and development of all resources but </w:t>
      </w:r>
      <w:r w:rsidR="00EC637E">
        <w:t>within</w:t>
      </w:r>
      <w:r>
        <w:t xml:space="preserve"> a budget limit of $5</w:t>
      </w:r>
      <w:r w:rsidR="00EC637E">
        <w:t>,</w:t>
      </w:r>
      <w:r>
        <w:t xml:space="preserve">000 </w:t>
      </w:r>
      <w:r w:rsidR="00EC637E">
        <w:t>per</w:t>
      </w:r>
      <w:r>
        <w:t xml:space="preserve"> month.</w:t>
      </w:r>
    </w:p>
    <w:p w:rsidR="0007711F" w:rsidP="002F4B77" w:rsidRDefault="0007711F" w14:paraId="59E58185" w14:textId="1FBDFEA6">
      <w:pPr>
        <w:pStyle w:val="Bullet1"/>
        <w:spacing w:before="120"/>
        <w:ind w:left="284" w:hanging="284"/>
      </w:pPr>
      <w:r>
        <w:t>School of IT Instructors</w:t>
      </w:r>
    </w:p>
    <w:p w:rsidR="0007711F" w:rsidRDefault="0007711F" w14:paraId="1A14AA72" w14:textId="7E7601F5">
      <w:pPr>
        <w:pStyle w:val="Bullet2"/>
        <w:ind w:left="851" w:hanging="294"/>
      </w:pPr>
      <w:r>
        <w:t>Instructors in the School of IT should be able to create their own VMs. The selection should be limited to Windows 2019 servers and one type of Ubuntu. Use templates. The school of IT instructors should</w:t>
      </w:r>
      <w:r w:rsidRPr="002F4B77">
        <w:rPr>
          <w:b/>
        </w:rPr>
        <w:t xml:space="preserve"> not</w:t>
      </w:r>
      <w:r>
        <w:t xml:space="preserve"> be able to create VMs that don’t use the template</w:t>
      </w:r>
      <w:r w:rsidR="00B35244">
        <w:t xml:space="preserve"> (hint, this will require both RBAC and Policies)</w:t>
      </w:r>
    </w:p>
    <w:p w:rsidR="00C963FA" w:rsidP="00EC637E" w:rsidRDefault="00C963FA" w14:paraId="5807FB88" w14:textId="01E2B529">
      <w:pPr>
        <w:pStyle w:val="Bullet1"/>
        <w:spacing w:before="120"/>
        <w:ind w:left="284" w:hanging="284"/>
      </w:pPr>
      <w:r>
        <w:t>IT Services</w:t>
      </w:r>
    </w:p>
    <w:p w:rsidR="00C963FA" w:rsidP="00EC637E" w:rsidRDefault="00C963FA" w14:paraId="45496A18" w14:textId="1A20E022">
      <w:pPr>
        <w:pStyle w:val="Bullet2"/>
        <w:ind w:left="851" w:hanging="294"/>
      </w:pPr>
      <w:r>
        <w:t>Backups of all data</w:t>
      </w:r>
      <w:r w:rsidR="0007711F">
        <w:t>, including VMs, websites, and the web app</w:t>
      </w:r>
    </w:p>
    <w:p w:rsidR="00C963FA" w:rsidP="00EC637E" w:rsidRDefault="00C963FA" w14:paraId="2C7804D2" w14:textId="23A7578C">
      <w:pPr>
        <w:pStyle w:val="Bullet2"/>
        <w:ind w:left="851" w:hanging="294"/>
      </w:pPr>
      <w:r>
        <w:lastRenderedPageBreak/>
        <w:t xml:space="preserve">Regional </w:t>
      </w:r>
      <w:r w:rsidR="00EC637E">
        <w:t>r</w:t>
      </w:r>
      <w:r>
        <w:t xml:space="preserve">eplication </w:t>
      </w:r>
    </w:p>
    <w:p w:rsidR="00C963FA" w:rsidP="00EC637E" w:rsidRDefault="00C963FA" w14:paraId="135DA78F" w14:textId="4B3DBA0F">
      <w:pPr>
        <w:pStyle w:val="Bullet2"/>
        <w:ind w:left="851" w:hanging="294"/>
      </w:pPr>
      <w:r>
        <w:t xml:space="preserve">Monitoring </w:t>
      </w:r>
      <w:r w:rsidR="00EC637E">
        <w:t>for</w:t>
      </w:r>
      <w:r>
        <w:t xml:space="preserve"> the specialized app</w:t>
      </w:r>
    </w:p>
    <w:p w:rsidR="00C963FA" w:rsidP="00EC637E" w:rsidRDefault="00C963FA" w14:paraId="0AF1E66E" w14:textId="77777777">
      <w:pPr>
        <w:pStyle w:val="Bullet2"/>
        <w:ind w:left="851" w:hanging="294"/>
      </w:pPr>
      <w:r>
        <w:t>Security</w:t>
      </w:r>
    </w:p>
    <w:p w:rsidR="00C963FA" w:rsidP="00EC637E" w:rsidRDefault="00C963FA" w14:paraId="7D21B664" w14:textId="1BDEC75B">
      <w:pPr>
        <w:pStyle w:val="Bullet2"/>
        <w:ind w:left="851" w:hanging="294"/>
      </w:pPr>
      <w:r>
        <w:t xml:space="preserve">Network and </w:t>
      </w:r>
      <w:r w:rsidR="00EC637E">
        <w:t>s</w:t>
      </w:r>
      <w:r>
        <w:t>erver monitoring</w:t>
      </w:r>
    </w:p>
    <w:p w:rsidR="00C963FA" w:rsidP="00EC637E" w:rsidRDefault="00EC637E" w14:paraId="4C33AA45" w14:textId="78800861">
      <w:pPr>
        <w:pStyle w:val="Heading4"/>
      </w:pPr>
      <w:r>
        <w:t>Additional Details</w:t>
      </w:r>
    </w:p>
    <w:p w:rsidR="007B3D33" w:rsidP="00A030D7" w:rsidRDefault="007B3D33" w14:paraId="1490BAEF" w14:textId="42432B74">
      <w:pPr>
        <w:pStyle w:val="Bullet1"/>
        <w:ind w:left="567" w:hanging="283"/>
      </w:pPr>
      <w:r>
        <w:t>All data and apps must reside in Canada.</w:t>
      </w:r>
    </w:p>
    <w:p w:rsidR="00EC637E" w:rsidP="00A030D7" w:rsidRDefault="00EC637E" w14:paraId="6B44F1BF" w14:textId="1400492D">
      <w:pPr>
        <w:pStyle w:val="Bullet1"/>
        <w:ind w:left="567" w:hanging="283"/>
      </w:pPr>
      <w:r>
        <w:t xml:space="preserve">The existing IT group will be responsible for pricing out hardware and evaluating </w:t>
      </w:r>
      <w:r w:rsidR="009A293E">
        <w:t>it against your recommendations, so you don’t need to define any hardware.</w:t>
      </w:r>
      <w:r>
        <w:t xml:space="preserve">  </w:t>
      </w:r>
    </w:p>
    <w:p w:rsidR="00EC637E" w:rsidP="00A030D7" w:rsidRDefault="00EC637E" w14:paraId="103324EC" w14:textId="77777777">
      <w:pPr>
        <w:pStyle w:val="Bullet1"/>
        <w:ind w:left="567" w:hanging="283"/>
      </w:pPr>
      <w:r>
        <w:t>Each department should get a separate bill for the services they own.</w:t>
      </w:r>
    </w:p>
    <w:p w:rsidR="00245CFF" w:rsidP="00A030D7" w:rsidRDefault="00EC637E" w14:paraId="308B26BC" w14:textId="0A6256DC">
      <w:pPr>
        <w:pStyle w:val="Bullet1"/>
        <w:ind w:left="567" w:hanging="283"/>
      </w:pPr>
      <w:r>
        <w:t xml:space="preserve">All data </w:t>
      </w:r>
      <w:r w:rsidR="00F46395">
        <w:t xml:space="preserve">and services </w:t>
      </w:r>
      <w:r>
        <w:t xml:space="preserve">should be secured, backed up and replicated. </w:t>
      </w:r>
    </w:p>
    <w:p w:rsidR="00245CFF" w:rsidP="00A030D7" w:rsidRDefault="00245CFF" w14:paraId="540FC18C" w14:textId="2AE5CFE0">
      <w:pPr>
        <w:pStyle w:val="Bullet1"/>
        <w:ind w:left="567" w:hanging="283"/>
      </w:pPr>
      <w:r>
        <w:t>R</w:t>
      </w:r>
      <w:r w:rsidR="00EC637E">
        <w:t xml:space="preserve">ecommend how the main campus should connect to the cloud. </w:t>
      </w:r>
    </w:p>
    <w:p w:rsidR="00EC637E" w:rsidP="00245CFF" w:rsidRDefault="00EC637E" w14:paraId="541F7033" w14:textId="2DCB59B7">
      <w:pPr>
        <w:pStyle w:val="Bullet1"/>
        <w:numPr>
          <w:ilvl w:val="1"/>
          <w:numId w:val="2"/>
        </w:numPr>
      </w:pPr>
      <w:r>
        <w:t>You can give more than one option but list the pros and cons of each.</w:t>
      </w:r>
    </w:p>
    <w:p w:rsidR="00F62355" w:rsidP="00245CFF" w:rsidRDefault="00F62355" w14:paraId="6D3D9F37" w14:textId="43A10468">
      <w:pPr>
        <w:pStyle w:val="Bullet1"/>
        <w:numPr>
          <w:ilvl w:val="1"/>
          <w:numId w:val="2"/>
        </w:numPr>
      </w:pPr>
      <w:r>
        <w:t>You do not need to demo this, but should speak to the steps to set it up</w:t>
      </w:r>
    </w:p>
    <w:p w:rsidR="00EC637E" w:rsidP="00A030D7" w:rsidRDefault="00EC637E" w14:paraId="55203376" w14:textId="6A35AEAB">
      <w:pPr>
        <w:pStyle w:val="Bullet1"/>
        <w:spacing w:before="120"/>
        <w:ind w:left="568" w:hanging="284"/>
        <w:rPr/>
      </w:pPr>
      <w:r w:rsidR="00EC637E">
        <w:rPr/>
        <w:t xml:space="preserve">You </w:t>
      </w:r>
      <w:r w:rsidR="00EC637E">
        <w:rPr/>
        <w:t>don’t</w:t>
      </w:r>
      <w:r w:rsidR="00EC637E">
        <w:rPr/>
        <w:t xml:space="preserve"> need to add all </w:t>
      </w:r>
      <w:r w:rsidR="6BEA74B7">
        <w:rPr/>
        <w:t>users,</w:t>
      </w:r>
      <w:r w:rsidR="00EC637E">
        <w:rPr/>
        <w:t xml:space="preserve"> but you need test users to </w:t>
      </w:r>
      <w:r w:rsidR="00EC637E">
        <w:rPr/>
        <w:t>demonstrate</w:t>
      </w:r>
      <w:r w:rsidR="00EC637E">
        <w:rPr/>
        <w:t xml:space="preserve"> each function.</w:t>
      </w:r>
    </w:p>
    <w:p w:rsidR="00EC637E" w:rsidP="00A030D7" w:rsidRDefault="00245CFF" w14:paraId="1FBB3089" w14:textId="7C5F8427">
      <w:pPr>
        <w:spacing w:before="240"/>
      </w:pPr>
      <w:r>
        <w:t xml:space="preserve">If you have any additional </w:t>
      </w:r>
      <w:r w:rsidR="00EC637E">
        <w:t xml:space="preserve">questions </w:t>
      </w:r>
      <w:r>
        <w:t xml:space="preserve">about WIT and its goals, submit your questions </w:t>
      </w:r>
      <w:r w:rsidR="00EC637E">
        <w:t>via email.</w:t>
      </w:r>
    </w:p>
    <w:p w:rsidR="002D79AC" w:rsidP="002D79AC" w:rsidRDefault="002D79AC" w14:paraId="6D56A2F0" w14:textId="77777777">
      <w:pPr>
        <w:pStyle w:val="Heading4"/>
      </w:pPr>
    </w:p>
    <w:p w:rsidR="002D79AC" w:rsidP="002D79AC" w:rsidRDefault="002D79AC" w14:paraId="57B93D99" w14:textId="5CC84400">
      <w:pPr>
        <w:pStyle w:val="Heading4"/>
      </w:pPr>
      <w:r>
        <w:t>Demo Tips</w:t>
      </w:r>
    </w:p>
    <w:p w:rsidR="002D79AC" w:rsidP="15A891AF" w:rsidRDefault="009600B9" w14:paraId="09E5AAEA" w14:textId="239B079B">
      <w:pPr>
        <w:pStyle w:val="ListParagraph"/>
        <w:rPr/>
      </w:pPr>
      <w:r w:rsidR="009600B9">
        <w:rPr/>
        <w:t xml:space="preserve">You </w:t>
      </w:r>
      <w:r w:rsidR="009600B9">
        <w:rPr/>
        <w:t>don’t</w:t>
      </w:r>
      <w:r w:rsidR="009600B9">
        <w:rPr/>
        <w:t xml:space="preserve"> need to show the </w:t>
      </w:r>
      <w:r w:rsidR="0843F90B">
        <w:rPr/>
        <w:t>step-by-step</w:t>
      </w:r>
      <w:r w:rsidR="009600B9">
        <w:rPr/>
        <w:t xml:space="preserve"> configuration, only the working result</w:t>
      </w:r>
    </w:p>
    <w:p w:rsidR="009600B9" w:rsidP="002D79AC" w:rsidRDefault="009600B9" w14:paraId="2FF0CA24" w14:textId="438789FD">
      <w:pPr>
        <w:pStyle w:val="ListParagraph"/>
        <w:numPr>
          <w:ilvl w:val="0"/>
          <w:numId w:val="11"/>
        </w:numPr>
      </w:pPr>
      <w:r>
        <w:t xml:space="preserve">For each service, make sure to speak to </w:t>
      </w:r>
    </w:p>
    <w:p w:rsidR="009600B9" w:rsidP="002F4B77" w:rsidRDefault="009600B9" w14:paraId="41C5909E" w14:textId="070BB031">
      <w:pPr>
        <w:pStyle w:val="ListParagraph"/>
        <w:numPr>
          <w:ilvl w:val="1"/>
          <w:numId w:val="11"/>
        </w:numPr>
      </w:pPr>
      <w:r>
        <w:t>Overview of the service and how it works</w:t>
      </w:r>
    </w:p>
    <w:p w:rsidR="009600B9" w:rsidP="009600B9" w:rsidRDefault="009600B9" w14:paraId="6677696F" w14:textId="77777777">
      <w:pPr>
        <w:pStyle w:val="ListParagraph"/>
        <w:numPr>
          <w:ilvl w:val="1"/>
          <w:numId w:val="11"/>
        </w:numPr>
      </w:pPr>
      <w:r>
        <w:t xml:space="preserve">how you setup RBAC, </w:t>
      </w:r>
    </w:p>
    <w:p w:rsidR="009600B9" w:rsidP="009600B9" w:rsidRDefault="009600B9" w14:paraId="4B8E165D" w14:textId="77777777">
      <w:pPr>
        <w:pStyle w:val="ListParagraph"/>
        <w:numPr>
          <w:ilvl w:val="1"/>
          <w:numId w:val="11"/>
        </w:numPr>
      </w:pPr>
      <w:r>
        <w:t xml:space="preserve">security considerations, </w:t>
      </w:r>
    </w:p>
    <w:p w:rsidR="009600B9" w:rsidP="009600B9" w:rsidRDefault="00E45033" w14:paraId="1315592F" w14:textId="1228B17C">
      <w:pPr>
        <w:pStyle w:val="ListParagraph"/>
        <w:numPr>
          <w:ilvl w:val="1"/>
          <w:numId w:val="11"/>
        </w:numPr>
      </w:pPr>
      <w:r>
        <w:t>replication</w:t>
      </w:r>
      <w:r w:rsidR="009600B9">
        <w:t xml:space="preserve"> considerations, and </w:t>
      </w:r>
    </w:p>
    <w:p w:rsidR="009600B9" w:rsidP="002F4B77" w:rsidRDefault="009600B9" w14:paraId="092E2D20" w14:textId="24FCD8C9">
      <w:pPr>
        <w:pStyle w:val="ListParagraph"/>
        <w:numPr>
          <w:ilvl w:val="1"/>
          <w:numId w:val="11"/>
        </w:numPr>
      </w:pPr>
      <w:r>
        <w:t>backup considerations</w:t>
      </w:r>
    </w:p>
    <w:p w:rsidR="009600B9" w:rsidP="002D79AC" w:rsidRDefault="009600B9" w14:paraId="15667B76" w14:textId="1D393CAC">
      <w:pPr>
        <w:pStyle w:val="ListParagraph"/>
        <w:numPr>
          <w:ilvl w:val="0"/>
          <w:numId w:val="11"/>
        </w:numPr>
      </w:pPr>
      <w:r>
        <w:t>Speak to how that service would meet the needs of WIT</w:t>
      </w:r>
    </w:p>
    <w:p w:rsidR="002D79AC" w:rsidP="00A030D7" w:rsidRDefault="002D79AC" w14:paraId="775DBB49" w14:textId="61E6C7BE">
      <w:pPr>
        <w:spacing w:before="240"/>
      </w:pPr>
    </w:p>
    <w:p w:rsidR="002D79AC" w:rsidP="00A030D7" w:rsidRDefault="002D79AC" w14:paraId="6D89B756" w14:textId="77777777">
      <w:pPr>
        <w:spacing w:before="240"/>
      </w:pPr>
    </w:p>
    <w:p w:rsidRPr="00EC637E" w:rsidR="00EC637E" w:rsidP="00EC637E" w:rsidRDefault="00EC637E" w14:paraId="092854AC" w14:textId="77777777"/>
    <w:p w:rsidR="00C963FA" w:rsidP="00C963FA" w:rsidRDefault="00C963FA" w14:paraId="3209371A" w14:textId="13CDF033">
      <w:pPr>
        <w:spacing w:before="100" w:beforeAutospacing="1" w:after="100" w:afterAutospacing="1"/>
        <w:rPr>
          <w:rFonts w:eastAsiaTheme="majorEastAsia" w:cstheme="majorBidi"/>
          <w:b/>
          <w:spacing w:val="-10"/>
          <w:kern w:val="28"/>
          <w:sz w:val="32"/>
          <w:szCs w:val="32"/>
        </w:rPr>
      </w:pPr>
      <w:r>
        <w:br w:type="page"/>
      </w:r>
    </w:p>
    <w:p w:rsidRPr="009627CE" w:rsidR="00A77E18" w:rsidP="00D9730C" w:rsidRDefault="00A77E18" w14:paraId="6BD78482" w14:textId="670B27F8">
      <w:pPr>
        <w:pStyle w:val="Heading2"/>
      </w:pPr>
      <w:r w:rsidRPr="009627CE">
        <w:lastRenderedPageBreak/>
        <w:t>Marking Criteria</w:t>
      </w:r>
    </w:p>
    <w:tbl>
      <w:tblPr>
        <w:tblStyle w:val="TableGrid"/>
        <w:tblW w:w="11057" w:type="dxa"/>
        <w:tblInd w:w="-856" w:type="dxa"/>
        <w:tblLook w:val="04A0" w:firstRow="1" w:lastRow="0" w:firstColumn="1" w:lastColumn="0" w:noHBand="0" w:noVBand="1"/>
      </w:tblPr>
      <w:tblGrid>
        <w:gridCol w:w="2453"/>
        <w:gridCol w:w="2584"/>
        <w:gridCol w:w="2584"/>
        <w:gridCol w:w="2584"/>
        <w:gridCol w:w="852"/>
      </w:tblGrid>
      <w:tr w:rsidR="00722022" w:rsidTr="00782538" w14:paraId="37E1122B" w14:textId="77777777">
        <w:trPr>
          <w:trHeight w:val="441"/>
          <w:tblHeader/>
        </w:trPr>
        <w:tc>
          <w:tcPr>
            <w:tcW w:w="2453" w:type="dxa"/>
            <w:shd w:val="clear" w:color="auto" w:fill="BDD6EE" w:themeFill="accent1" w:themeFillTint="66"/>
            <w:vAlign w:val="center"/>
          </w:tcPr>
          <w:p w:rsidRPr="00AA0058" w:rsidR="00722022" w:rsidP="00AA0058" w:rsidRDefault="00722022" w14:paraId="10B0869C" w14:textId="4016F7E2">
            <w:pPr>
              <w:spacing w:before="-1" w:after="-1"/>
              <w:jc w:val="center"/>
              <w:rPr>
                <w:b/>
                <w:bCs/>
              </w:rPr>
            </w:pPr>
            <w:r>
              <w:rPr>
                <w:b/>
                <w:bCs/>
              </w:rPr>
              <w:t>Criteria</w:t>
            </w:r>
          </w:p>
        </w:tc>
        <w:tc>
          <w:tcPr>
            <w:tcW w:w="2584" w:type="dxa"/>
            <w:shd w:val="clear" w:color="auto" w:fill="BDD6EE" w:themeFill="accent1" w:themeFillTint="66"/>
            <w:vAlign w:val="center"/>
          </w:tcPr>
          <w:p w:rsidRPr="00AA0058" w:rsidR="00722022" w:rsidP="00722022" w:rsidRDefault="00722022" w14:paraId="1625A102" w14:textId="36C39275">
            <w:pPr>
              <w:spacing w:before="-1" w:after="-1"/>
              <w:jc w:val="center"/>
              <w:rPr>
                <w:b/>
                <w:bCs/>
              </w:rPr>
            </w:pPr>
            <w:r>
              <w:rPr>
                <w:b/>
                <w:bCs/>
              </w:rPr>
              <w:t>Needs Improvement</w:t>
            </w:r>
          </w:p>
        </w:tc>
        <w:tc>
          <w:tcPr>
            <w:tcW w:w="2584" w:type="dxa"/>
            <w:shd w:val="clear" w:color="auto" w:fill="BDD6EE" w:themeFill="accent1" w:themeFillTint="66"/>
            <w:vAlign w:val="center"/>
          </w:tcPr>
          <w:p w:rsidRPr="00AA0058" w:rsidR="00722022" w:rsidP="00722022" w:rsidRDefault="00722022" w14:paraId="3C1B96C3" w14:textId="7A4FB1A6">
            <w:pPr>
              <w:spacing w:before="-1" w:after="-1"/>
              <w:jc w:val="center"/>
              <w:rPr>
                <w:b/>
                <w:bCs/>
              </w:rPr>
            </w:pPr>
            <w:r>
              <w:rPr>
                <w:b/>
                <w:bCs/>
              </w:rPr>
              <w:t>Good</w:t>
            </w:r>
          </w:p>
        </w:tc>
        <w:tc>
          <w:tcPr>
            <w:tcW w:w="2584" w:type="dxa"/>
            <w:shd w:val="clear" w:color="auto" w:fill="BDD6EE" w:themeFill="accent1" w:themeFillTint="66"/>
            <w:vAlign w:val="center"/>
          </w:tcPr>
          <w:p w:rsidRPr="00AA0058" w:rsidR="00722022" w:rsidP="00722022" w:rsidRDefault="00722022" w14:paraId="3BB8C677" w14:textId="3D501603">
            <w:pPr>
              <w:spacing w:before="-1" w:after="-1"/>
              <w:jc w:val="center"/>
              <w:rPr>
                <w:b/>
                <w:bCs/>
              </w:rPr>
            </w:pPr>
            <w:r>
              <w:rPr>
                <w:b/>
                <w:bCs/>
              </w:rPr>
              <w:t>Excellent</w:t>
            </w:r>
          </w:p>
        </w:tc>
        <w:tc>
          <w:tcPr>
            <w:tcW w:w="852" w:type="dxa"/>
            <w:shd w:val="clear" w:color="auto" w:fill="BDD6EE" w:themeFill="accent1" w:themeFillTint="66"/>
            <w:vAlign w:val="center"/>
          </w:tcPr>
          <w:p w:rsidRPr="00AA0058" w:rsidR="00722022" w:rsidP="00AA0058" w:rsidRDefault="00782538" w14:paraId="5F28B628" w14:textId="0DBA1306">
            <w:pPr>
              <w:spacing w:before="-1" w:after="-1"/>
              <w:jc w:val="center"/>
              <w:rPr>
                <w:b/>
                <w:bCs/>
              </w:rPr>
            </w:pPr>
            <w:r>
              <w:rPr>
                <w:b/>
                <w:bCs/>
              </w:rPr>
              <w:t>Total</w:t>
            </w:r>
          </w:p>
        </w:tc>
      </w:tr>
      <w:tr w:rsidR="00F62355" w:rsidTr="002F4B77" w14:paraId="719B00AA" w14:textId="77777777">
        <w:trPr>
          <w:trHeight w:val="890"/>
        </w:trPr>
        <w:tc>
          <w:tcPr>
            <w:tcW w:w="11057" w:type="dxa"/>
            <w:gridSpan w:val="5"/>
            <w:vAlign w:val="center"/>
          </w:tcPr>
          <w:p w:rsidRPr="002F4B77" w:rsidR="00F62355" w:rsidP="002F4B77" w:rsidRDefault="00F62355" w14:paraId="317BB351" w14:textId="1862A368">
            <w:pPr>
              <w:spacing w:before="-1" w:after="-1"/>
              <w:rPr>
                <w:b/>
              </w:rPr>
            </w:pPr>
            <w:r w:rsidRPr="002F4B77">
              <w:rPr>
                <w:b/>
              </w:rPr>
              <w:t>Grade Includes Diagrams and Demo</w:t>
            </w:r>
          </w:p>
        </w:tc>
      </w:tr>
      <w:tr w:rsidR="00722022" w:rsidTr="00782538" w14:paraId="4095C927" w14:textId="77777777">
        <w:tc>
          <w:tcPr>
            <w:tcW w:w="2453" w:type="dxa"/>
            <w:vAlign w:val="center"/>
          </w:tcPr>
          <w:p w:rsidR="00722022" w:rsidP="00782538" w:rsidRDefault="00722022" w14:paraId="474695E6" w14:textId="03946684">
            <w:pPr>
              <w:spacing w:before="120" w:after="120"/>
            </w:pPr>
            <w:r w:rsidRPr="00DE2987">
              <w:t>Identities and organizational structur</w:t>
            </w:r>
            <w:r>
              <w:t>e</w:t>
            </w:r>
          </w:p>
        </w:tc>
        <w:tc>
          <w:tcPr>
            <w:tcW w:w="2584" w:type="dxa"/>
            <w:vAlign w:val="center"/>
          </w:tcPr>
          <w:p w:rsidRPr="00C37F2D" w:rsidR="00722022" w:rsidP="00722022" w:rsidRDefault="00722022" w14:paraId="3A965BA3" w14:textId="5D047078">
            <w:pPr>
              <w:spacing w:before="-1" w:after="-1"/>
            </w:pPr>
            <w:r w:rsidRPr="00722022">
              <w:t>The organization structure, subscriptions, user management, groups, passwords, management groups, and administrative units are poorly defined or not implemented effectively.</w:t>
            </w:r>
            <w:r>
              <w:t xml:space="preserve"> (3 marks)</w:t>
            </w:r>
          </w:p>
        </w:tc>
        <w:tc>
          <w:tcPr>
            <w:tcW w:w="2584" w:type="dxa"/>
            <w:vAlign w:val="center"/>
          </w:tcPr>
          <w:p w:rsidRPr="00C37F2D" w:rsidR="00722022" w:rsidP="00722022" w:rsidRDefault="00722022" w14:paraId="15B14D8C" w14:textId="2EC7A74C">
            <w:pPr>
              <w:spacing w:before="-1" w:after="-1"/>
            </w:pPr>
            <w:r w:rsidRPr="00722022">
              <w:t>The organization structure, subscriptions, user management, groups, passwords, management groups, and administrative units are properly defined and implemented.</w:t>
            </w:r>
            <w:r>
              <w:t xml:space="preserve"> (6 marks)</w:t>
            </w:r>
          </w:p>
        </w:tc>
        <w:tc>
          <w:tcPr>
            <w:tcW w:w="2584" w:type="dxa"/>
            <w:vAlign w:val="center"/>
          </w:tcPr>
          <w:p w:rsidRPr="00C37F2D" w:rsidR="00722022" w:rsidP="00722022" w:rsidRDefault="00722022" w14:paraId="6D7D6E00" w14:textId="2D9B3BE9">
            <w:pPr>
              <w:spacing w:before="-1" w:after="-1"/>
            </w:pPr>
            <w:r w:rsidRPr="00722022">
              <w:t>The organization structure, subscriptions, user management, groups, passwords, management groups, and administrative units are well-designed, clearly defined, and efficiently implemented.</w:t>
            </w:r>
            <w:r>
              <w:t xml:space="preserve"> (10 marks)</w:t>
            </w:r>
          </w:p>
        </w:tc>
        <w:tc>
          <w:tcPr>
            <w:tcW w:w="852" w:type="dxa"/>
            <w:vAlign w:val="center"/>
          </w:tcPr>
          <w:p w:rsidR="00722022" w:rsidP="00A030D7" w:rsidRDefault="00722022" w14:paraId="79F17EAE" w14:textId="2EBB9630">
            <w:pPr>
              <w:spacing w:before="-1" w:after="-1"/>
              <w:jc w:val="right"/>
            </w:pPr>
            <w:r w:rsidRPr="00C37F2D">
              <w:t>/10</w:t>
            </w:r>
          </w:p>
        </w:tc>
      </w:tr>
      <w:tr w:rsidR="00722022" w:rsidTr="00782538" w14:paraId="5FA685A5" w14:textId="77777777">
        <w:tc>
          <w:tcPr>
            <w:tcW w:w="2453" w:type="dxa"/>
            <w:vAlign w:val="center"/>
          </w:tcPr>
          <w:p w:rsidR="00722022" w:rsidP="00782538" w:rsidRDefault="00722022" w14:paraId="7B6B8091" w14:textId="2314E7C7">
            <w:pPr>
              <w:spacing w:before="120" w:after="120"/>
            </w:pPr>
            <w:r w:rsidRPr="00DE2987">
              <w:t>RBAC</w:t>
            </w:r>
          </w:p>
        </w:tc>
        <w:tc>
          <w:tcPr>
            <w:tcW w:w="2584" w:type="dxa"/>
            <w:vAlign w:val="center"/>
          </w:tcPr>
          <w:p w:rsidRPr="00C37F2D" w:rsidR="00722022" w:rsidP="00722022" w:rsidRDefault="00722022" w14:paraId="0B8D6BB8" w14:textId="469574D0">
            <w:pPr>
              <w:spacing w:before="-1" w:after="-1"/>
            </w:pPr>
            <w:r w:rsidRPr="00722022">
              <w:t>The implementation of role-based access control (RBAC) lacks proper design, role assignments, locks, and resource permissions.</w:t>
            </w:r>
            <w:r>
              <w:t xml:space="preserve"> (3 marks)</w:t>
            </w:r>
          </w:p>
        </w:tc>
        <w:tc>
          <w:tcPr>
            <w:tcW w:w="2584" w:type="dxa"/>
            <w:vAlign w:val="center"/>
          </w:tcPr>
          <w:p w:rsidRPr="00C37F2D" w:rsidR="00722022" w:rsidP="00722022" w:rsidRDefault="00722022" w14:paraId="1DF6495F" w14:textId="27C0533D">
            <w:pPr>
              <w:spacing w:before="-1" w:after="-1"/>
            </w:pPr>
            <w:r w:rsidRPr="00722022">
              <w:t>RBAC is implemented with well-defined blueprints, roles, locks, and resource permissions that align with the system requirements.</w:t>
            </w:r>
            <w:r>
              <w:t xml:space="preserve"> (6 marks)</w:t>
            </w:r>
          </w:p>
        </w:tc>
        <w:tc>
          <w:tcPr>
            <w:tcW w:w="2584" w:type="dxa"/>
            <w:vAlign w:val="center"/>
          </w:tcPr>
          <w:p w:rsidRPr="00C37F2D" w:rsidR="00722022" w:rsidP="00722022" w:rsidRDefault="00722022" w14:paraId="6A4A6C13" w14:textId="45F6C328">
            <w:pPr>
              <w:spacing w:before="-1" w:after="-1"/>
            </w:pPr>
            <w:r w:rsidRPr="00722022">
              <w:t>RBAC is effectively implemented with comprehensive blueprints, roles, locks, and resource permissions that align with the system requirements and adhere to the principle of least privilege.</w:t>
            </w:r>
            <w:r>
              <w:t xml:space="preserve"> (10 marks)</w:t>
            </w:r>
          </w:p>
        </w:tc>
        <w:tc>
          <w:tcPr>
            <w:tcW w:w="852" w:type="dxa"/>
            <w:vAlign w:val="center"/>
          </w:tcPr>
          <w:p w:rsidR="00722022" w:rsidP="00A030D7" w:rsidRDefault="00722022" w14:paraId="66302273" w14:textId="55E917FF">
            <w:pPr>
              <w:spacing w:before="-1" w:after="-1"/>
              <w:jc w:val="right"/>
            </w:pPr>
            <w:r w:rsidRPr="00C37F2D">
              <w:t>/10</w:t>
            </w:r>
          </w:p>
        </w:tc>
      </w:tr>
      <w:tr w:rsidR="00722022" w:rsidTr="00782538" w14:paraId="0540A27B" w14:textId="77777777">
        <w:tc>
          <w:tcPr>
            <w:tcW w:w="2453" w:type="dxa"/>
            <w:vAlign w:val="center"/>
          </w:tcPr>
          <w:p w:rsidR="00722022" w:rsidP="00782538" w:rsidRDefault="00722022" w14:paraId="45B2185C" w14:textId="7237E6D7">
            <w:pPr>
              <w:spacing w:before="120" w:after="120"/>
            </w:pPr>
            <w:r w:rsidRPr="00DE2987">
              <w:t>Subscriptions, billing and tags</w:t>
            </w:r>
          </w:p>
        </w:tc>
        <w:tc>
          <w:tcPr>
            <w:tcW w:w="2584" w:type="dxa"/>
            <w:vAlign w:val="center"/>
          </w:tcPr>
          <w:p w:rsidRPr="00C37F2D" w:rsidR="00722022" w:rsidP="00722022" w:rsidRDefault="00722022" w14:paraId="49D3CB2F" w14:textId="02BAD19C">
            <w:pPr>
              <w:spacing w:before="-1" w:after="-1"/>
            </w:pPr>
            <w:r w:rsidRPr="00722022">
              <w:t>Subscriptions, billing, and tags are not properly managed, resulting in confusion or inaccuracies in tracking and cost allocation.</w:t>
            </w:r>
            <w:r>
              <w:t xml:space="preserve"> (1 mark)</w:t>
            </w:r>
          </w:p>
        </w:tc>
        <w:tc>
          <w:tcPr>
            <w:tcW w:w="2584" w:type="dxa"/>
            <w:vAlign w:val="center"/>
          </w:tcPr>
          <w:p w:rsidRPr="00C37F2D" w:rsidR="00722022" w:rsidP="00722022" w:rsidRDefault="00722022" w14:paraId="196F8CDB" w14:textId="5AB77817">
            <w:pPr>
              <w:spacing w:before="-1" w:after="-1"/>
            </w:pPr>
            <w:r w:rsidRPr="00722022">
              <w:t>Subscriptions, billing, and tags are properly managed and accurately reflect the services used, facilitating tracking and cost allocation.</w:t>
            </w:r>
            <w:r>
              <w:t xml:space="preserve"> (3 marks)</w:t>
            </w:r>
          </w:p>
        </w:tc>
        <w:tc>
          <w:tcPr>
            <w:tcW w:w="2584" w:type="dxa"/>
            <w:vAlign w:val="center"/>
          </w:tcPr>
          <w:p w:rsidRPr="00C37F2D" w:rsidR="00722022" w:rsidP="00722022" w:rsidRDefault="00722022" w14:paraId="7B24CACF" w14:textId="0619F984">
            <w:pPr>
              <w:spacing w:before="-1" w:after="-1"/>
            </w:pPr>
            <w:r w:rsidRPr="00722022">
              <w:t>Subscriptions, billing, and tags are efficiently managed, accurately reflecting the services used, and facilitating effective tracking, cost allocation, and resource optimization.</w:t>
            </w:r>
            <w:r>
              <w:t xml:space="preserve"> (5 marks)</w:t>
            </w:r>
          </w:p>
        </w:tc>
        <w:tc>
          <w:tcPr>
            <w:tcW w:w="852" w:type="dxa"/>
            <w:vAlign w:val="center"/>
          </w:tcPr>
          <w:p w:rsidR="00722022" w:rsidP="00A030D7" w:rsidRDefault="00722022" w14:paraId="5C5D6034" w14:textId="16F975B1">
            <w:pPr>
              <w:spacing w:before="-1" w:after="-1"/>
              <w:jc w:val="right"/>
            </w:pPr>
            <w:r w:rsidRPr="00C37F2D">
              <w:t>/5</w:t>
            </w:r>
          </w:p>
        </w:tc>
      </w:tr>
      <w:tr w:rsidR="006D6726" w:rsidTr="00782538" w14:paraId="5FB7941B" w14:textId="77777777">
        <w:tc>
          <w:tcPr>
            <w:tcW w:w="2453" w:type="dxa"/>
            <w:vAlign w:val="center"/>
          </w:tcPr>
          <w:p w:rsidRPr="00DE2987" w:rsidR="006D6726" w:rsidP="006D6726" w:rsidRDefault="006D6726" w14:paraId="6608C8B4" w14:textId="279E619F">
            <w:pPr>
              <w:spacing w:before="120" w:after="120"/>
            </w:pPr>
            <w:r w:rsidRPr="00F45989">
              <w:t>Connection to the cloud</w:t>
            </w:r>
          </w:p>
        </w:tc>
        <w:tc>
          <w:tcPr>
            <w:tcW w:w="2584" w:type="dxa"/>
            <w:vAlign w:val="center"/>
          </w:tcPr>
          <w:p w:rsidRPr="00722022" w:rsidR="006D6726" w:rsidP="006D6726" w:rsidRDefault="006D6726" w14:paraId="7A08947A" w14:textId="0213E7E8">
            <w:pPr>
              <w:spacing w:before="-1" w:after="-1"/>
            </w:pPr>
            <w:r w:rsidRPr="006E4FA9">
              <w:t>The connection between the main campus and branch campuses to the cloud lacks proper design or security measures, posing potential risks or limitations.</w:t>
            </w:r>
            <w:r>
              <w:t xml:space="preserve"> (1 mark)</w:t>
            </w:r>
          </w:p>
        </w:tc>
        <w:tc>
          <w:tcPr>
            <w:tcW w:w="2584" w:type="dxa"/>
            <w:vAlign w:val="center"/>
          </w:tcPr>
          <w:p w:rsidRPr="00722022" w:rsidR="006D6726" w:rsidP="006D6726" w:rsidRDefault="006D6726" w14:paraId="36350C86" w14:textId="50B46C46">
            <w:pPr>
              <w:spacing w:before="-1" w:after="-1"/>
            </w:pPr>
            <w:r w:rsidRPr="00EC51E5">
              <w:t>The connection between the main campus and branch campuses to the cloud is well-designed and includes essential security measures, ensuring reliable and secure connectivity.</w:t>
            </w:r>
            <w:r>
              <w:t xml:space="preserve"> (3 marks)</w:t>
            </w:r>
          </w:p>
        </w:tc>
        <w:tc>
          <w:tcPr>
            <w:tcW w:w="2584" w:type="dxa"/>
            <w:vAlign w:val="center"/>
          </w:tcPr>
          <w:p w:rsidRPr="00722022" w:rsidR="006D6726" w:rsidP="006D6726" w:rsidRDefault="006D6726" w14:paraId="2C2E426E" w14:textId="34AA8DBA">
            <w:pPr>
              <w:spacing w:before="-1" w:after="-1"/>
            </w:pPr>
            <w:r w:rsidRPr="00EC51E5">
              <w:t>The connection between the main campus and branch campuses to the cloud is excellently designed, incorporating robust security measures, and providing optimal reliability and secure connectivity.</w:t>
            </w:r>
            <w:r>
              <w:t xml:space="preserve"> (5 marks)</w:t>
            </w:r>
          </w:p>
        </w:tc>
        <w:tc>
          <w:tcPr>
            <w:tcW w:w="852" w:type="dxa"/>
            <w:vAlign w:val="center"/>
          </w:tcPr>
          <w:p w:rsidRPr="00C37F2D" w:rsidR="006D6726" w:rsidP="006D6726" w:rsidRDefault="006D6726" w14:paraId="05B72FF6" w14:textId="0E0BF051">
            <w:pPr>
              <w:spacing w:before="-1" w:after="-1"/>
              <w:jc w:val="right"/>
            </w:pPr>
            <w:r w:rsidRPr="00C37F2D">
              <w:t>/5</w:t>
            </w:r>
          </w:p>
        </w:tc>
      </w:tr>
      <w:tr w:rsidR="00F62355" w:rsidTr="002F4B77" w14:paraId="3B8D7C6E" w14:textId="77777777">
        <w:trPr>
          <w:trHeight w:val="728"/>
        </w:trPr>
        <w:tc>
          <w:tcPr>
            <w:tcW w:w="11057" w:type="dxa"/>
            <w:gridSpan w:val="5"/>
            <w:vAlign w:val="center"/>
          </w:tcPr>
          <w:p w:rsidRPr="002F4B77" w:rsidR="00F62355" w:rsidP="002F4B77" w:rsidRDefault="00F62355" w14:paraId="43E822D7" w14:textId="4613E3EB">
            <w:pPr>
              <w:spacing w:before="-1" w:after="-1"/>
              <w:rPr>
                <w:b/>
              </w:rPr>
            </w:pPr>
            <w:r w:rsidRPr="002F4B77">
              <w:rPr>
                <w:b/>
              </w:rPr>
              <w:t>Grade Is based on Demo Only</w:t>
            </w:r>
          </w:p>
        </w:tc>
      </w:tr>
      <w:tr w:rsidR="00722022" w:rsidTr="00782538" w14:paraId="22CE291E" w14:textId="77777777">
        <w:tc>
          <w:tcPr>
            <w:tcW w:w="2453" w:type="dxa"/>
            <w:vAlign w:val="center"/>
          </w:tcPr>
          <w:p w:rsidR="00722022" w:rsidP="00782538" w:rsidRDefault="00722022" w14:paraId="6825EF78" w14:textId="70F24221">
            <w:pPr>
              <w:spacing w:before="120" w:after="120"/>
            </w:pPr>
            <w:r w:rsidRPr="00DE2987">
              <w:lastRenderedPageBreak/>
              <w:t>Forms and Documents File Shares</w:t>
            </w:r>
          </w:p>
        </w:tc>
        <w:tc>
          <w:tcPr>
            <w:tcW w:w="2584" w:type="dxa"/>
            <w:vAlign w:val="center"/>
          </w:tcPr>
          <w:p w:rsidRPr="00C37F2D" w:rsidR="00722022" w:rsidP="00722022" w:rsidRDefault="00722022" w14:paraId="231EC2AE" w14:textId="65A9DAFD">
            <w:pPr>
              <w:spacing w:before="-1" w:after="-1"/>
            </w:pPr>
            <w:r w:rsidRPr="00722022">
              <w:t>File shares for forms and documents lack proper automatic tiering and connection to the branch office, impacting performance and accessibility.</w:t>
            </w:r>
            <w:r w:rsidR="00AF3300">
              <w:t xml:space="preserve"> </w:t>
            </w:r>
            <w:r w:rsidR="00F4185F">
              <w:t>(3 marks)</w:t>
            </w:r>
          </w:p>
        </w:tc>
        <w:tc>
          <w:tcPr>
            <w:tcW w:w="2584" w:type="dxa"/>
            <w:vAlign w:val="center"/>
          </w:tcPr>
          <w:p w:rsidRPr="00C37F2D" w:rsidR="00722022" w:rsidP="00722022" w:rsidRDefault="00F4185F" w14:paraId="2828404E" w14:textId="28096B33">
            <w:pPr>
              <w:spacing w:before="-1" w:after="-1"/>
            </w:pPr>
            <w:r w:rsidRPr="00F4185F">
              <w:t>File shares for forms and documents include automatic tiering and establish a reliable connection to the branch office, ensuring improved performance and accessibility.</w:t>
            </w:r>
            <w:r>
              <w:t xml:space="preserve"> (6 marks)</w:t>
            </w:r>
          </w:p>
        </w:tc>
        <w:tc>
          <w:tcPr>
            <w:tcW w:w="2584" w:type="dxa"/>
            <w:vAlign w:val="center"/>
          </w:tcPr>
          <w:p w:rsidRPr="00C37F2D" w:rsidR="00722022" w:rsidP="00722022" w:rsidRDefault="00F4185F" w14:paraId="46DF8C84" w14:textId="5A19EE5C">
            <w:pPr>
              <w:spacing w:before="-1" w:after="-1"/>
            </w:pPr>
            <w:r w:rsidRPr="00F4185F">
              <w:t>File shares for forms and documents have seamless automatic tiering and establish a robust connection to the branch office, ensuring optimal performance, accessibility, and data availability.</w:t>
            </w:r>
            <w:r>
              <w:t xml:space="preserve"> (10 marks)</w:t>
            </w:r>
          </w:p>
        </w:tc>
        <w:tc>
          <w:tcPr>
            <w:tcW w:w="852" w:type="dxa"/>
            <w:vAlign w:val="center"/>
          </w:tcPr>
          <w:p w:rsidR="00722022" w:rsidP="00A030D7" w:rsidRDefault="00722022" w14:paraId="1260B360" w14:textId="3977E02A">
            <w:pPr>
              <w:spacing w:before="-1" w:after="-1"/>
              <w:jc w:val="right"/>
            </w:pPr>
            <w:r w:rsidRPr="00C37F2D">
              <w:t>/10</w:t>
            </w:r>
          </w:p>
        </w:tc>
      </w:tr>
      <w:tr w:rsidR="00722022" w:rsidTr="00782538" w14:paraId="0DEAE828" w14:textId="77777777">
        <w:tc>
          <w:tcPr>
            <w:tcW w:w="2453" w:type="dxa"/>
            <w:vAlign w:val="center"/>
          </w:tcPr>
          <w:p w:rsidR="00722022" w:rsidP="00782538" w:rsidRDefault="00722022" w14:paraId="7105BEC7" w14:textId="4129557C">
            <w:pPr>
              <w:spacing w:before="120" w:after="120"/>
            </w:pPr>
            <w:r w:rsidRPr="00DE2987">
              <w:t xml:space="preserve">Video file share with an email </w:t>
            </w:r>
            <w:r w:rsidR="00E60E62">
              <w:t>notification</w:t>
            </w:r>
          </w:p>
        </w:tc>
        <w:tc>
          <w:tcPr>
            <w:tcW w:w="2584" w:type="dxa"/>
            <w:vAlign w:val="center"/>
          </w:tcPr>
          <w:p w:rsidRPr="00C37F2D" w:rsidR="00722022" w:rsidP="00722022" w:rsidRDefault="00E60E62" w14:paraId="42D56B18" w14:textId="070A821C">
            <w:pPr>
              <w:spacing w:before="-1" w:after="-1"/>
            </w:pPr>
            <w:r w:rsidRPr="00E60E62">
              <w:t>Video file share lacks the functionality to send email notifications to academic services admin staff when a video is uploaded, hindering effective communication and collaboration.</w:t>
            </w:r>
            <w:r>
              <w:t xml:space="preserve"> (3 marks)</w:t>
            </w:r>
          </w:p>
        </w:tc>
        <w:tc>
          <w:tcPr>
            <w:tcW w:w="2584" w:type="dxa"/>
            <w:vAlign w:val="center"/>
          </w:tcPr>
          <w:p w:rsidRPr="00C37F2D" w:rsidR="00722022" w:rsidP="00722022" w:rsidRDefault="00E60E62" w14:paraId="40BE2FE4" w14:textId="7D974DB8">
            <w:pPr>
              <w:spacing w:before="-1" w:after="-1"/>
            </w:pPr>
            <w:r w:rsidRPr="00E60E62">
              <w:t>Video file share includes the functionality to send email notifications to academic services admin staff when a video is uploaded, facilitating communication and collaboration.</w:t>
            </w:r>
            <w:r>
              <w:t xml:space="preserve"> (6 marks)</w:t>
            </w:r>
          </w:p>
        </w:tc>
        <w:tc>
          <w:tcPr>
            <w:tcW w:w="2584" w:type="dxa"/>
            <w:vAlign w:val="center"/>
          </w:tcPr>
          <w:p w:rsidRPr="00C37F2D" w:rsidR="00722022" w:rsidP="00722022" w:rsidRDefault="00E60E62" w14:paraId="033050B8" w14:textId="25A72AFA">
            <w:pPr>
              <w:spacing w:before="-1" w:after="-1"/>
            </w:pPr>
            <w:r w:rsidRPr="00E60E62">
              <w:t>Video file share seamlessly sends email notifications to academic services admin staff when a video is uploaded, enhancing communication and collaboration between staff members.</w:t>
            </w:r>
            <w:r w:rsidR="0044452B">
              <w:t xml:space="preserve">  Video’s are archived based on usage</w:t>
            </w:r>
            <w:r>
              <w:t xml:space="preserve"> (10 marks)</w:t>
            </w:r>
          </w:p>
        </w:tc>
        <w:tc>
          <w:tcPr>
            <w:tcW w:w="852" w:type="dxa"/>
            <w:vAlign w:val="center"/>
          </w:tcPr>
          <w:p w:rsidR="00722022" w:rsidP="00A030D7" w:rsidRDefault="00722022" w14:paraId="0474BFB3" w14:textId="7EA46129">
            <w:pPr>
              <w:spacing w:before="-1" w:after="-1"/>
              <w:jc w:val="right"/>
            </w:pPr>
            <w:r w:rsidRPr="00C37F2D">
              <w:t>/10</w:t>
            </w:r>
          </w:p>
        </w:tc>
      </w:tr>
      <w:tr w:rsidR="00722022" w:rsidTr="00782538" w14:paraId="71CE7FA1" w14:textId="77777777">
        <w:tc>
          <w:tcPr>
            <w:tcW w:w="2453" w:type="dxa"/>
            <w:vAlign w:val="center"/>
          </w:tcPr>
          <w:p w:rsidR="00722022" w:rsidP="00782538" w:rsidRDefault="00722022" w14:paraId="7CB1DBF4" w14:textId="6604D6B4">
            <w:pPr>
              <w:spacing w:before="120" w:after="120"/>
            </w:pPr>
            <w:r w:rsidRPr="00DE2987">
              <w:t>Webapp connected to a SQL database</w:t>
            </w:r>
          </w:p>
        </w:tc>
        <w:tc>
          <w:tcPr>
            <w:tcW w:w="2584" w:type="dxa"/>
            <w:vAlign w:val="center"/>
          </w:tcPr>
          <w:p w:rsidRPr="00C37F2D" w:rsidR="00722022" w:rsidP="00722022" w:rsidRDefault="00B16B45" w14:paraId="195FF310" w14:textId="4591944F">
            <w:pPr>
              <w:spacing w:before="-1" w:after="-1"/>
            </w:pPr>
            <w:r w:rsidRPr="00B16B45">
              <w:t>The webapp connected to the SQL database for the student registration website and informational website is inadequately implemented or lacks key features.</w:t>
            </w:r>
            <w:r>
              <w:t xml:space="preserve"> (3 marks)</w:t>
            </w:r>
          </w:p>
        </w:tc>
        <w:tc>
          <w:tcPr>
            <w:tcW w:w="2584" w:type="dxa"/>
            <w:vAlign w:val="center"/>
          </w:tcPr>
          <w:p w:rsidRPr="00C37F2D" w:rsidR="00722022" w:rsidP="00722022" w:rsidRDefault="00B16B45" w14:paraId="1EB0E15F" w14:textId="2687809B">
            <w:pPr>
              <w:spacing w:before="-1" w:after="-1"/>
            </w:pPr>
            <w:r w:rsidRPr="00B16B45">
              <w:t>The webapp connected to the SQL database for the student registration website and informational website is implemented effectively with essential features.</w:t>
            </w:r>
            <w:r>
              <w:t xml:space="preserve"> (6 marks)</w:t>
            </w:r>
          </w:p>
        </w:tc>
        <w:tc>
          <w:tcPr>
            <w:tcW w:w="2584" w:type="dxa"/>
            <w:vAlign w:val="center"/>
          </w:tcPr>
          <w:p w:rsidRPr="00C37F2D" w:rsidR="00722022" w:rsidP="00722022" w:rsidRDefault="00B16B45" w14:paraId="5EEAEEDF" w14:textId="71B91FC6">
            <w:pPr>
              <w:spacing w:before="-1" w:after="-1"/>
            </w:pPr>
            <w:r w:rsidRPr="00B16B45">
              <w:t>The webapp connected to the SQL database for the student registration website and informational website is implemented flawlessly, encompassing all required features and ensuring optimal performance.</w:t>
            </w:r>
            <w:r>
              <w:t xml:space="preserve"> (10 marks)</w:t>
            </w:r>
          </w:p>
        </w:tc>
        <w:tc>
          <w:tcPr>
            <w:tcW w:w="852" w:type="dxa"/>
            <w:vAlign w:val="center"/>
          </w:tcPr>
          <w:p w:rsidR="00722022" w:rsidP="00A030D7" w:rsidRDefault="00722022" w14:paraId="4E5018A6" w14:textId="2A7B8004">
            <w:pPr>
              <w:spacing w:before="-1" w:after="-1"/>
              <w:jc w:val="right"/>
            </w:pPr>
            <w:r w:rsidRPr="00C37F2D">
              <w:t>/10</w:t>
            </w:r>
          </w:p>
        </w:tc>
      </w:tr>
      <w:tr w:rsidR="00722022" w:rsidTr="00782538" w14:paraId="180C08F9" w14:textId="77777777">
        <w:tc>
          <w:tcPr>
            <w:tcW w:w="2453" w:type="dxa"/>
            <w:vAlign w:val="center"/>
          </w:tcPr>
          <w:p w:rsidR="00722022" w:rsidP="00782538" w:rsidRDefault="00E31C8B" w14:paraId="130ED0FD" w14:textId="224C3954">
            <w:pPr>
              <w:spacing w:before="120" w:after="120"/>
            </w:pPr>
            <w:r>
              <w:t>Kubernetes/Docker App demonstration</w:t>
            </w:r>
          </w:p>
        </w:tc>
        <w:tc>
          <w:tcPr>
            <w:tcW w:w="2584" w:type="dxa"/>
            <w:vAlign w:val="center"/>
          </w:tcPr>
          <w:p w:rsidRPr="00C37F2D" w:rsidR="00722022" w:rsidP="00722022" w:rsidRDefault="00BE2C24" w14:paraId="724AF05C" w14:textId="1116AFD3">
            <w:pPr>
              <w:spacing w:before="-1" w:after="-1"/>
            </w:pPr>
            <w:r w:rsidRPr="00BE2C24">
              <w:t xml:space="preserve">The implementation of the </w:t>
            </w:r>
            <w:r w:rsidR="00E31C8B">
              <w:t xml:space="preserve">Kubernetes/Docker App </w:t>
            </w:r>
            <w:r w:rsidRPr="00BE2C24">
              <w:t>lacks proper deployment, scaling, or functionality, resulting in limited usability or performance issues.</w:t>
            </w:r>
            <w:r>
              <w:t xml:space="preserve"> (3 marks)</w:t>
            </w:r>
          </w:p>
        </w:tc>
        <w:tc>
          <w:tcPr>
            <w:tcW w:w="2584" w:type="dxa"/>
            <w:vAlign w:val="center"/>
          </w:tcPr>
          <w:p w:rsidRPr="00C37F2D" w:rsidR="00722022" w:rsidP="00722022" w:rsidRDefault="00BE2C24" w14:paraId="07EA84E4" w14:textId="4C0BD59F">
            <w:pPr>
              <w:spacing w:before="-1" w:after="-1"/>
            </w:pPr>
            <w:r w:rsidRPr="00BE2C24">
              <w:t xml:space="preserve">The </w:t>
            </w:r>
            <w:r w:rsidR="00E31C8B">
              <w:t xml:space="preserve">Kubernetes/Docker App </w:t>
            </w:r>
            <w:r w:rsidRPr="00BE2C24">
              <w:t>is properly deployed, scaled, and demonstrates essential functionality, ensuring usability and performance.</w:t>
            </w:r>
            <w:r>
              <w:t xml:space="preserve"> (6 marks)</w:t>
            </w:r>
          </w:p>
        </w:tc>
        <w:tc>
          <w:tcPr>
            <w:tcW w:w="2584" w:type="dxa"/>
            <w:vAlign w:val="center"/>
          </w:tcPr>
          <w:p w:rsidRPr="00C37F2D" w:rsidR="00722022" w:rsidP="00722022" w:rsidRDefault="00BE2C24" w14:paraId="35DC38E6" w14:textId="46E0ADE9">
            <w:pPr>
              <w:spacing w:before="-1" w:after="-1"/>
            </w:pPr>
            <w:r w:rsidRPr="00BE2C24">
              <w:t xml:space="preserve">The </w:t>
            </w:r>
            <w:r w:rsidR="00E31C8B">
              <w:t>Kubernetes/Docker App</w:t>
            </w:r>
            <w:r w:rsidRPr="00BE2C24">
              <w:t xml:space="preserve"> is flawlessly deployed, optimally scaled, and exhibits all required functionality, guaranteeing excellent usability and high-performance.</w:t>
            </w:r>
            <w:r>
              <w:t xml:space="preserve"> (10 marks)</w:t>
            </w:r>
          </w:p>
        </w:tc>
        <w:tc>
          <w:tcPr>
            <w:tcW w:w="852" w:type="dxa"/>
            <w:vAlign w:val="center"/>
          </w:tcPr>
          <w:p w:rsidR="00722022" w:rsidP="00A030D7" w:rsidRDefault="00722022" w14:paraId="3A743B19" w14:textId="07111841">
            <w:pPr>
              <w:spacing w:before="-1" w:after="-1"/>
              <w:jc w:val="right"/>
            </w:pPr>
            <w:r w:rsidRPr="00C37F2D">
              <w:t>/10</w:t>
            </w:r>
          </w:p>
        </w:tc>
      </w:tr>
      <w:tr w:rsidR="00722022" w:rsidTr="00782538" w14:paraId="41BAA55A" w14:textId="77777777">
        <w:tc>
          <w:tcPr>
            <w:tcW w:w="2453" w:type="dxa"/>
            <w:vAlign w:val="center"/>
          </w:tcPr>
          <w:p w:rsidR="00722022" w:rsidP="00782538" w:rsidRDefault="00722022" w14:paraId="587D16E6" w14:textId="4A8A5860">
            <w:pPr>
              <w:spacing w:before="120" w:after="120"/>
            </w:pPr>
            <w:r w:rsidRPr="00DE2987">
              <w:t>Instructor VMs and templates</w:t>
            </w:r>
          </w:p>
        </w:tc>
        <w:tc>
          <w:tcPr>
            <w:tcW w:w="2584" w:type="dxa"/>
            <w:vAlign w:val="center"/>
          </w:tcPr>
          <w:p w:rsidRPr="00C37F2D" w:rsidR="00722022" w:rsidP="00722022" w:rsidRDefault="00184ABC" w14:paraId="65F595D6" w14:textId="01F7D06D">
            <w:pPr>
              <w:spacing w:before="-1" w:after="-1"/>
            </w:pPr>
            <w:r w:rsidRPr="00184ABC">
              <w:t>Instructors' ability to create their own VMs and the availability of templates are limited or inefficiently managed.</w:t>
            </w:r>
            <w:r>
              <w:t xml:space="preserve"> (1 mark)</w:t>
            </w:r>
          </w:p>
        </w:tc>
        <w:tc>
          <w:tcPr>
            <w:tcW w:w="2584" w:type="dxa"/>
            <w:vAlign w:val="center"/>
          </w:tcPr>
          <w:p w:rsidRPr="00C37F2D" w:rsidR="00722022" w:rsidP="00722022" w:rsidRDefault="006E4FA9" w14:paraId="7C1E2669" w14:textId="35350772">
            <w:pPr>
              <w:spacing w:before="-1" w:after="-1"/>
            </w:pPr>
            <w:r w:rsidRPr="006E4FA9">
              <w:t>Instructors can create their own VMs with the provided templates, ensuring efficient resource allocation and management.</w:t>
            </w:r>
            <w:r>
              <w:t xml:space="preserve"> (3 marks)</w:t>
            </w:r>
          </w:p>
        </w:tc>
        <w:tc>
          <w:tcPr>
            <w:tcW w:w="2584" w:type="dxa"/>
            <w:vAlign w:val="center"/>
          </w:tcPr>
          <w:p w:rsidRPr="00C37F2D" w:rsidR="00722022" w:rsidP="00722022" w:rsidRDefault="006E4FA9" w14:paraId="7A8B9E54" w14:textId="64AC418F">
            <w:pPr>
              <w:spacing w:before="-1" w:after="-1"/>
            </w:pPr>
            <w:r w:rsidRPr="006E4FA9">
              <w:t>Instructors can effortlessly create their own VMs with a variety of templates, enabling efficient resource allocation and seamless management.</w:t>
            </w:r>
            <w:r>
              <w:t xml:space="preserve"> (5 marks)</w:t>
            </w:r>
          </w:p>
        </w:tc>
        <w:tc>
          <w:tcPr>
            <w:tcW w:w="852" w:type="dxa"/>
            <w:vAlign w:val="center"/>
          </w:tcPr>
          <w:p w:rsidR="00722022" w:rsidP="00A030D7" w:rsidRDefault="00722022" w14:paraId="51E46319" w14:textId="0D6F1BD6">
            <w:pPr>
              <w:spacing w:before="-1" w:after="-1"/>
              <w:jc w:val="right"/>
            </w:pPr>
            <w:r w:rsidRPr="00C37F2D">
              <w:t>/5</w:t>
            </w:r>
          </w:p>
        </w:tc>
      </w:tr>
      <w:tr w:rsidR="00722022" w:rsidTr="00782538" w14:paraId="1A26AB3C" w14:textId="77777777">
        <w:tc>
          <w:tcPr>
            <w:tcW w:w="2453" w:type="dxa"/>
            <w:vAlign w:val="center"/>
          </w:tcPr>
          <w:p w:rsidRPr="00DE2987" w:rsidR="00722022" w:rsidP="00782538" w:rsidRDefault="00722022" w14:paraId="1725894B" w14:textId="043736B9">
            <w:pPr>
              <w:spacing w:before="120" w:after="120"/>
            </w:pPr>
          </w:p>
        </w:tc>
        <w:tc>
          <w:tcPr>
            <w:tcW w:w="2584" w:type="dxa"/>
            <w:vAlign w:val="center"/>
          </w:tcPr>
          <w:p w:rsidRPr="00C37F2D" w:rsidR="00722022" w:rsidP="00722022" w:rsidRDefault="00722022" w14:paraId="290619A3" w14:textId="538EDA01">
            <w:pPr>
              <w:spacing w:before="-1" w:after="-1"/>
            </w:pPr>
          </w:p>
        </w:tc>
        <w:tc>
          <w:tcPr>
            <w:tcW w:w="2584" w:type="dxa"/>
            <w:vAlign w:val="center"/>
          </w:tcPr>
          <w:p w:rsidRPr="00C37F2D" w:rsidR="00722022" w:rsidP="00722022" w:rsidRDefault="00722022" w14:paraId="5A7E591E" w14:textId="1613B91E">
            <w:pPr>
              <w:spacing w:before="-1" w:after="-1"/>
            </w:pPr>
          </w:p>
        </w:tc>
        <w:tc>
          <w:tcPr>
            <w:tcW w:w="2584" w:type="dxa"/>
            <w:vAlign w:val="center"/>
          </w:tcPr>
          <w:p w:rsidRPr="00C37F2D" w:rsidR="00722022" w:rsidP="00722022" w:rsidRDefault="00722022" w14:paraId="2502D520" w14:textId="1235B588">
            <w:pPr>
              <w:spacing w:before="-1" w:after="-1"/>
            </w:pPr>
          </w:p>
        </w:tc>
        <w:tc>
          <w:tcPr>
            <w:tcW w:w="852" w:type="dxa"/>
            <w:vAlign w:val="center"/>
          </w:tcPr>
          <w:p w:rsidR="00722022" w:rsidP="00A030D7" w:rsidRDefault="00722022" w14:paraId="1610B619" w14:textId="3181CD6B">
            <w:pPr>
              <w:spacing w:before="-1" w:after="-1"/>
              <w:jc w:val="right"/>
            </w:pPr>
          </w:p>
        </w:tc>
      </w:tr>
      <w:tr w:rsidR="0029256E" w:rsidTr="00782538" w14:paraId="306FAFDA" w14:textId="77777777">
        <w:tc>
          <w:tcPr>
            <w:tcW w:w="2453" w:type="dxa"/>
            <w:vAlign w:val="center"/>
          </w:tcPr>
          <w:p w:rsidRPr="00F45989" w:rsidR="0029256E" w:rsidP="0029256E" w:rsidRDefault="0029256E" w14:paraId="55CDF3B8" w14:textId="77C0D35D">
            <w:pPr>
              <w:spacing w:before="120" w:after="120"/>
            </w:pPr>
            <w:r w:rsidRPr="00F45989">
              <w:t>Pricing and budget on test and development for techs</w:t>
            </w:r>
          </w:p>
        </w:tc>
        <w:tc>
          <w:tcPr>
            <w:tcW w:w="2584" w:type="dxa"/>
            <w:vAlign w:val="center"/>
          </w:tcPr>
          <w:p w:rsidRPr="00EC51E5" w:rsidR="0029256E" w:rsidP="0029256E" w:rsidRDefault="0029256E" w14:paraId="590BCAAF" w14:textId="3B79824F">
            <w:pPr>
              <w:spacing w:before="-1" w:after="-1"/>
            </w:pPr>
            <w:r w:rsidRPr="006B485A">
              <w:t>The pricing and budget for test and development resources are not well-defined or exceed the allocated budget, resulting in inefficiencies or financial constraints.</w:t>
            </w:r>
            <w:r>
              <w:t xml:space="preserve"> (1 marks)</w:t>
            </w:r>
          </w:p>
        </w:tc>
        <w:tc>
          <w:tcPr>
            <w:tcW w:w="2584" w:type="dxa"/>
            <w:vAlign w:val="center"/>
          </w:tcPr>
          <w:p w:rsidRPr="00AF103F" w:rsidR="0029256E" w:rsidP="0029256E" w:rsidRDefault="0029256E" w14:paraId="346B8A8B" w14:textId="3F88DD5A">
            <w:pPr>
              <w:spacing w:before="-1" w:after="-1"/>
            </w:pPr>
            <w:r w:rsidRPr="006B485A">
              <w:t>The pricing and budget for test and development resources are adequately defined, aligning with the allocated budget and ensuring efficient resource utilization.</w:t>
            </w:r>
            <w:r>
              <w:t xml:space="preserve"> (3 marks)</w:t>
            </w:r>
          </w:p>
        </w:tc>
        <w:tc>
          <w:tcPr>
            <w:tcW w:w="2584" w:type="dxa"/>
            <w:vAlign w:val="center"/>
          </w:tcPr>
          <w:p w:rsidRPr="00AF103F" w:rsidR="0029256E" w:rsidP="0029256E" w:rsidRDefault="0029256E" w14:paraId="1CAED0B6" w14:textId="00A09892">
            <w:pPr>
              <w:spacing w:before="-1" w:after="-1"/>
            </w:pPr>
            <w:r w:rsidRPr="001A7695">
              <w:t>The pricing and budget for test and development resources are accurately defined, optimizing resource utilization while strictly adhering to the allocated budget.</w:t>
            </w:r>
            <w:r>
              <w:t xml:space="preserve"> (5 marks)</w:t>
            </w:r>
          </w:p>
        </w:tc>
        <w:tc>
          <w:tcPr>
            <w:tcW w:w="852" w:type="dxa"/>
            <w:vAlign w:val="center"/>
          </w:tcPr>
          <w:p w:rsidRPr="00C37F2D" w:rsidR="0029256E" w:rsidP="0029256E" w:rsidRDefault="0029256E" w14:paraId="7989A444" w14:textId="2C09C878">
            <w:pPr>
              <w:spacing w:before="-1" w:after="-1"/>
              <w:jc w:val="right"/>
            </w:pPr>
            <w:r w:rsidRPr="00C37F2D">
              <w:t>/</w:t>
            </w:r>
            <w:r>
              <w:t>5</w:t>
            </w:r>
          </w:p>
        </w:tc>
      </w:tr>
      <w:tr w:rsidR="00AD2F22" w:rsidTr="002F4B77" w14:paraId="1F12C8DB" w14:textId="77777777">
        <w:trPr>
          <w:trHeight w:val="512"/>
        </w:trPr>
        <w:tc>
          <w:tcPr>
            <w:tcW w:w="11057" w:type="dxa"/>
            <w:gridSpan w:val="5"/>
            <w:vAlign w:val="center"/>
          </w:tcPr>
          <w:p w:rsidRPr="002F4B77" w:rsidR="00AD2F22" w:rsidP="002F4B77" w:rsidRDefault="00AD2F22" w14:paraId="631B081A" w14:textId="22231A5C">
            <w:pPr>
              <w:spacing w:before="-1" w:after="-1"/>
              <w:rPr>
                <w:b/>
              </w:rPr>
            </w:pPr>
            <w:r w:rsidRPr="002F4B77">
              <w:rPr>
                <w:b/>
              </w:rPr>
              <w:t>Grade is based on descriptions during the above demos</w:t>
            </w:r>
          </w:p>
        </w:tc>
      </w:tr>
      <w:tr w:rsidR="0029256E" w:rsidTr="00782538" w14:paraId="0C87C0A0" w14:textId="77777777">
        <w:tc>
          <w:tcPr>
            <w:tcW w:w="2453" w:type="dxa"/>
            <w:vAlign w:val="center"/>
          </w:tcPr>
          <w:p w:rsidRPr="00DE2987" w:rsidR="0029256E" w:rsidP="0029256E" w:rsidRDefault="0029256E" w14:paraId="1985DEA6" w14:textId="4A040B71">
            <w:pPr>
              <w:spacing w:before="120" w:after="120"/>
            </w:pPr>
            <w:r w:rsidRPr="00F45989">
              <w:t>Backups and replication</w:t>
            </w:r>
          </w:p>
        </w:tc>
        <w:tc>
          <w:tcPr>
            <w:tcW w:w="2584" w:type="dxa"/>
            <w:vAlign w:val="center"/>
          </w:tcPr>
          <w:p w:rsidRPr="00C37F2D" w:rsidR="0029256E" w:rsidP="0029256E" w:rsidRDefault="0029256E" w14:paraId="181C25FA" w14:textId="4F971E50">
            <w:pPr>
              <w:spacing w:before="-1" w:after="-1"/>
            </w:pPr>
            <w:r w:rsidRPr="00EC51E5">
              <w:t>Backup and replication strategies for data are inadequately implemented or lack comprehensive coverage, potentially leading to data loss or extended downtime.</w:t>
            </w:r>
            <w:r>
              <w:t xml:space="preserve"> (2 marks)</w:t>
            </w:r>
          </w:p>
        </w:tc>
        <w:tc>
          <w:tcPr>
            <w:tcW w:w="2584" w:type="dxa"/>
            <w:vAlign w:val="center"/>
          </w:tcPr>
          <w:p w:rsidRPr="00C37F2D" w:rsidR="0029256E" w:rsidP="0029256E" w:rsidRDefault="0029256E" w14:paraId="5492B8F0" w14:textId="56716F5E">
            <w:pPr>
              <w:spacing w:before="-1" w:after="-1"/>
            </w:pPr>
            <w:r w:rsidRPr="00AF103F">
              <w:t>Backup and replication strategies for data are properly implemented, ensuring data protection and minimal downtime in case of failures.</w:t>
            </w:r>
            <w:r>
              <w:t xml:space="preserve"> (4 marks)</w:t>
            </w:r>
          </w:p>
        </w:tc>
        <w:tc>
          <w:tcPr>
            <w:tcW w:w="2584" w:type="dxa"/>
            <w:vAlign w:val="center"/>
          </w:tcPr>
          <w:p w:rsidRPr="00C37F2D" w:rsidR="0029256E" w:rsidP="0029256E" w:rsidRDefault="0029256E" w14:paraId="686F0A5F" w14:textId="37610AD0">
            <w:pPr>
              <w:spacing w:before="-1" w:after="-1"/>
            </w:pPr>
            <w:r w:rsidRPr="00AF103F">
              <w:t>Backup and replication strategies for data are flawlessly implemented, ensuring comprehensive data protection and minimal downtime in case of failures.</w:t>
            </w:r>
            <w:r>
              <w:t xml:space="preserve"> (7 marks)</w:t>
            </w:r>
          </w:p>
        </w:tc>
        <w:tc>
          <w:tcPr>
            <w:tcW w:w="852" w:type="dxa"/>
            <w:vAlign w:val="center"/>
          </w:tcPr>
          <w:p w:rsidR="0029256E" w:rsidP="0029256E" w:rsidRDefault="0029256E" w14:paraId="3FBB3908" w14:textId="6BCB1199">
            <w:pPr>
              <w:spacing w:before="-1" w:after="-1"/>
              <w:jc w:val="right"/>
            </w:pPr>
            <w:r w:rsidRPr="00C37F2D">
              <w:t>/7</w:t>
            </w:r>
          </w:p>
        </w:tc>
      </w:tr>
      <w:tr w:rsidR="0029256E" w:rsidTr="00782538" w14:paraId="7AB139F2" w14:textId="77777777">
        <w:tc>
          <w:tcPr>
            <w:tcW w:w="2453" w:type="dxa"/>
            <w:vAlign w:val="center"/>
          </w:tcPr>
          <w:p w:rsidRPr="00DE2987" w:rsidR="0029256E" w:rsidP="0029256E" w:rsidRDefault="0029256E" w14:paraId="39D7EE7A" w14:textId="1837C532">
            <w:pPr>
              <w:spacing w:before="120" w:after="120"/>
            </w:pPr>
            <w:r w:rsidRPr="00F45989">
              <w:t>Monitoring of the specialized app</w:t>
            </w:r>
          </w:p>
        </w:tc>
        <w:tc>
          <w:tcPr>
            <w:tcW w:w="2584" w:type="dxa"/>
            <w:vAlign w:val="center"/>
          </w:tcPr>
          <w:p w:rsidRPr="00C37F2D" w:rsidR="0029256E" w:rsidP="0029256E" w:rsidRDefault="0029256E" w14:paraId="31F3848C" w14:textId="304057B3">
            <w:pPr>
              <w:spacing w:before="-1" w:after="-1"/>
            </w:pPr>
            <w:r w:rsidRPr="00AF103F">
              <w:t>The specialized app lacks effective monitoring capabilities, hindering timely issue detection and troubleshooting.</w:t>
            </w:r>
            <w:r>
              <w:t xml:space="preserve"> (1 mark)</w:t>
            </w:r>
          </w:p>
        </w:tc>
        <w:tc>
          <w:tcPr>
            <w:tcW w:w="2584" w:type="dxa"/>
            <w:vAlign w:val="center"/>
          </w:tcPr>
          <w:p w:rsidRPr="00C37F2D" w:rsidR="0029256E" w:rsidP="0029256E" w:rsidRDefault="0029256E" w14:paraId="3DF4D1BC" w14:textId="7B8A22AE">
            <w:pPr>
              <w:spacing w:before="-1" w:after="-1"/>
            </w:pPr>
            <w:r w:rsidRPr="00AF103F">
              <w:t>The specialized app includes basic monitoring capabilities for issue detection and troubleshooting.</w:t>
            </w:r>
            <w:r>
              <w:t xml:space="preserve"> (2 marks)</w:t>
            </w:r>
          </w:p>
        </w:tc>
        <w:tc>
          <w:tcPr>
            <w:tcW w:w="2584" w:type="dxa"/>
            <w:vAlign w:val="center"/>
          </w:tcPr>
          <w:p w:rsidRPr="00C37F2D" w:rsidR="0029256E" w:rsidP="0029256E" w:rsidRDefault="0029256E" w14:paraId="00D7CE11" w14:textId="6CEF633F">
            <w:pPr>
              <w:spacing w:before="-1" w:after="-1"/>
            </w:pPr>
            <w:r w:rsidRPr="00747B34">
              <w:t>The specialized app incorporates comprehensive monitoring capabilities for timely issue detection, efficient troubleshooting, and enhanced performance management.</w:t>
            </w:r>
            <w:r>
              <w:t xml:space="preserve"> (3 marks)</w:t>
            </w:r>
          </w:p>
        </w:tc>
        <w:tc>
          <w:tcPr>
            <w:tcW w:w="852" w:type="dxa"/>
            <w:vAlign w:val="center"/>
          </w:tcPr>
          <w:p w:rsidR="0029256E" w:rsidP="0029256E" w:rsidRDefault="0029256E" w14:paraId="2BE49191" w14:textId="5BB23F63">
            <w:pPr>
              <w:spacing w:before="-1" w:after="-1"/>
              <w:jc w:val="right"/>
            </w:pPr>
            <w:r w:rsidRPr="00C37F2D">
              <w:t>/</w:t>
            </w:r>
            <w:r w:rsidR="00AD2F22">
              <w:t>3</w:t>
            </w:r>
          </w:p>
        </w:tc>
      </w:tr>
      <w:tr w:rsidR="0029256E" w:rsidTr="00782538" w14:paraId="3D14E294" w14:textId="77777777">
        <w:tc>
          <w:tcPr>
            <w:tcW w:w="2453" w:type="dxa"/>
            <w:vAlign w:val="center"/>
          </w:tcPr>
          <w:p w:rsidRPr="00DE2987" w:rsidR="0029256E" w:rsidP="0029256E" w:rsidRDefault="0029256E" w14:paraId="1F40481F" w14:textId="2E94CC28">
            <w:pPr>
              <w:spacing w:before="120" w:after="120"/>
            </w:pPr>
            <w:r w:rsidRPr="00F45989">
              <w:t>Security</w:t>
            </w:r>
          </w:p>
        </w:tc>
        <w:tc>
          <w:tcPr>
            <w:tcW w:w="2584" w:type="dxa"/>
            <w:vAlign w:val="center"/>
          </w:tcPr>
          <w:p w:rsidRPr="00C37F2D" w:rsidR="0029256E" w:rsidP="0029256E" w:rsidRDefault="0029256E" w14:paraId="3BA8CF43" w14:textId="5C51B9C4">
            <w:pPr>
              <w:spacing w:before="-1" w:after="-1"/>
            </w:pPr>
            <w:r w:rsidRPr="00747B34">
              <w:t>Security measures are insufficiently implemented, leading to vulnerabilities and inadequate protection of data and resources.</w:t>
            </w:r>
            <w:r>
              <w:t xml:space="preserve"> (3 marks)</w:t>
            </w:r>
          </w:p>
        </w:tc>
        <w:tc>
          <w:tcPr>
            <w:tcW w:w="2584" w:type="dxa"/>
            <w:vAlign w:val="center"/>
          </w:tcPr>
          <w:p w:rsidRPr="00C37F2D" w:rsidR="0029256E" w:rsidP="0029256E" w:rsidRDefault="0029256E" w14:paraId="08F037AD" w14:textId="14F08BD7">
            <w:pPr>
              <w:spacing w:before="-1" w:after="-1"/>
            </w:pPr>
            <w:r w:rsidRPr="00747B34">
              <w:t>Security measures are appropriately implemented, ensuring protection of data and resources from potential threats.</w:t>
            </w:r>
            <w:r>
              <w:t xml:space="preserve"> (6 marks)</w:t>
            </w:r>
          </w:p>
        </w:tc>
        <w:tc>
          <w:tcPr>
            <w:tcW w:w="2584" w:type="dxa"/>
            <w:vAlign w:val="center"/>
          </w:tcPr>
          <w:p w:rsidRPr="00C37F2D" w:rsidR="0029256E" w:rsidP="0029256E" w:rsidRDefault="0029256E" w14:paraId="324B026F" w14:textId="037B2C4D">
            <w:pPr>
              <w:spacing w:before="-1" w:after="-1"/>
            </w:pPr>
            <w:r w:rsidRPr="006B485A">
              <w:t>Security measures are effectively implemented, encompassing comprehensive protection mechanisms to safeguard data and resources against potential threats.</w:t>
            </w:r>
            <w:r>
              <w:t xml:space="preserve"> (10 marks)</w:t>
            </w:r>
          </w:p>
        </w:tc>
        <w:tc>
          <w:tcPr>
            <w:tcW w:w="852" w:type="dxa"/>
            <w:vAlign w:val="center"/>
          </w:tcPr>
          <w:p w:rsidR="0029256E" w:rsidP="0029256E" w:rsidRDefault="0029256E" w14:paraId="001B944C" w14:textId="16B4D48E">
            <w:pPr>
              <w:spacing w:before="-1" w:after="-1"/>
              <w:jc w:val="right"/>
            </w:pPr>
            <w:r w:rsidRPr="00C37F2D">
              <w:t>/10</w:t>
            </w:r>
          </w:p>
        </w:tc>
      </w:tr>
      <w:tr w:rsidR="0029256E" w:rsidTr="00782538" w14:paraId="1601C2CA" w14:textId="77777777">
        <w:tc>
          <w:tcPr>
            <w:tcW w:w="2453" w:type="dxa"/>
            <w:vAlign w:val="center"/>
          </w:tcPr>
          <w:p w:rsidRPr="00DE2987" w:rsidR="0029256E" w:rsidP="0029256E" w:rsidRDefault="0029256E" w14:paraId="500112BB" w14:textId="603697AC">
            <w:pPr>
              <w:spacing w:before="120" w:after="120"/>
            </w:pPr>
          </w:p>
        </w:tc>
        <w:tc>
          <w:tcPr>
            <w:tcW w:w="2584" w:type="dxa"/>
            <w:vAlign w:val="center"/>
          </w:tcPr>
          <w:p w:rsidRPr="00C37F2D" w:rsidR="0029256E" w:rsidP="0029256E" w:rsidRDefault="0029256E" w14:paraId="45C2D42A" w14:textId="7BAC22A2">
            <w:pPr>
              <w:spacing w:before="-1" w:after="-1"/>
            </w:pPr>
          </w:p>
        </w:tc>
        <w:tc>
          <w:tcPr>
            <w:tcW w:w="2584" w:type="dxa"/>
            <w:vAlign w:val="center"/>
          </w:tcPr>
          <w:p w:rsidRPr="00C37F2D" w:rsidR="0029256E" w:rsidP="0029256E" w:rsidRDefault="0029256E" w14:paraId="66016BE3" w14:textId="07514523">
            <w:pPr>
              <w:spacing w:before="-1" w:after="-1"/>
            </w:pPr>
          </w:p>
        </w:tc>
        <w:tc>
          <w:tcPr>
            <w:tcW w:w="2584" w:type="dxa"/>
            <w:vAlign w:val="center"/>
          </w:tcPr>
          <w:p w:rsidRPr="00C37F2D" w:rsidR="0029256E" w:rsidP="0029256E" w:rsidRDefault="0029256E" w14:paraId="7073ED5E" w14:textId="2E46E497">
            <w:pPr>
              <w:spacing w:before="-1" w:after="-1"/>
            </w:pPr>
          </w:p>
        </w:tc>
        <w:tc>
          <w:tcPr>
            <w:tcW w:w="852" w:type="dxa"/>
            <w:vAlign w:val="center"/>
          </w:tcPr>
          <w:p w:rsidR="0029256E" w:rsidP="0029256E" w:rsidRDefault="0029256E" w14:paraId="54387C34" w14:textId="02B0D983">
            <w:pPr>
              <w:spacing w:before="-1" w:after="-1"/>
              <w:jc w:val="right"/>
            </w:pPr>
          </w:p>
        </w:tc>
      </w:tr>
      <w:tr w:rsidR="0029256E" w:rsidTr="00782538" w14:paraId="5779B21A" w14:textId="77777777">
        <w:tc>
          <w:tcPr>
            <w:tcW w:w="2453" w:type="dxa"/>
            <w:vAlign w:val="center"/>
          </w:tcPr>
          <w:p w:rsidR="0029256E" w:rsidP="0029256E" w:rsidRDefault="0029256E" w14:paraId="54C2A5B8" w14:textId="5D9EFBC1">
            <w:pPr>
              <w:keepNext/>
              <w:keepLines/>
              <w:spacing w:before="120" w:after="120"/>
            </w:pPr>
            <w:r w:rsidRPr="00F45989">
              <w:lastRenderedPageBreak/>
              <w:t>Weekly Team logs</w:t>
            </w:r>
          </w:p>
        </w:tc>
        <w:tc>
          <w:tcPr>
            <w:tcW w:w="2584" w:type="dxa"/>
            <w:vAlign w:val="center"/>
          </w:tcPr>
          <w:p w:rsidRPr="00C37F2D" w:rsidR="0029256E" w:rsidP="0029256E" w:rsidRDefault="0029256E" w14:paraId="4175CF69" w14:textId="640CCDC2">
            <w:pPr>
              <w:keepNext/>
              <w:keepLines/>
              <w:spacing w:before="-1" w:after="-1"/>
            </w:pPr>
            <w:r w:rsidRPr="001A7695">
              <w:t>Team logs are incomplete, inconsistent, or not regularly updated, hindering the evaluation of individual contributions and team progress.</w:t>
            </w:r>
            <w:r>
              <w:t xml:space="preserve"> (1 mark)</w:t>
            </w:r>
          </w:p>
        </w:tc>
        <w:tc>
          <w:tcPr>
            <w:tcW w:w="2584" w:type="dxa"/>
            <w:vAlign w:val="center"/>
          </w:tcPr>
          <w:p w:rsidRPr="00C37F2D" w:rsidR="0029256E" w:rsidP="0029256E" w:rsidRDefault="0029256E" w14:paraId="7190C369" w14:textId="0D6EB480">
            <w:pPr>
              <w:keepNext/>
              <w:keepLines/>
              <w:spacing w:before="-1" w:after="-1"/>
            </w:pPr>
            <w:r w:rsidRPr="001A7695">
              <w:t>Team logs are regularly updated and provide sufficient information to evaluate individual contributions and team progress.</w:t>
            </w:r>
            <w:r>
              <w:t xml:space="preserve"> (3 marks)</w:t>
            </w:r>
          </w:p>
        </w:tc>
        <w:tc>
          <w:tcPr>
            <w:tcW w:w="2584" w:type="dxa"/>
            <w:vAlign w:val="center"/>
          </w:tcPr>
          <w:p w:rsidRPr="00C37F2D" w:rsidR="0029256E" w:rsidP="0029256E" w:rsidRDefault="0029256E" w14:paraId="1FC412C4" w14:textId="00A3DA81">
            <w:pPr>
              <w:keepNext/>
              <w:keepLines/>
              <w:spacing w:before="-1" w:after="-1"/>
            </w:pPr>
            <w:r w:rsidRPr="00BB46FA">
              <w:t>Team logs are diligently maintained, consistently updated, and provide comprehensive information to evaluate individual contributions and track team progress effectively.</w:t>
            </w:r>
            <w:r>
              <w:t xml:space="preserve"> (5 marks)</w:t>
            </w:r>
          </w:p>
        </w:tc>
        <w:tc>
          <w:tcPr>
            <w:tcW w:w="852" w:type="dxa"/>
            <w:vAlign w:val="center"/>
          </w:tcPr>
          <w:p w:rsidR="0029256E" w:rsidP="006D6726" w:rsidRDefault="0029256E" w14:paraId="4A5C7177" w14:textId="55953527">
            <w:pPr>
              <w:spacing w:before="-1" w:after="-1"/>
              <w:jc w:val="right"/>
            </w:pPr>
            <w:r w:rsidRPr="00C37F2D">
              <w:t>/</w:t>
            </w:r>
            <w:r w:rsidR="006D6726">
              <w:t>10</w:t>
            </w:r>
          </w:p>
        </w:tc>
      </w:tr>
      <w:tr w:rsidR="0029256E" w:rsidTr="00BB46FA" w14:paraId="14BDC965" w14:textId="77777777">
        <w:trPr>
          <w:trHeight w:val="397"/>
        </w:trPr>
        <w:tc>
          <w:tcPr>
            <w:tcW w:w="10205" w:type="dxa"/>
            <w:gridSpan w:val="4"/>
            <w:vAlign w:val="center"/>
          </w:tcPr>
          <w:p w:rsidRPr="00AA0058" w:rsidR="0029256E" w:rsidP="0029256E" w:rsidRDefault="0029256E" w14:paraId="7F02CC15" w14:textId="22A3BF50">
            <w:pPr>
              <w:spacing w:before="-1" w:after="-1"/>
              <w:jc w:val="right"/>
              <w:rPr>
                <w:b/>
                <w:bCs/>
              </w:rPr>
            </w:pPr>
            <w:r w:rsidRPr="00AA0058">
              <w:rPr>
                <w:b/>
                <w:bCs/>
              </w:rPr>
              <w:t>Total</w:t>
            </w:r>
          </w:p>
        </w:tc>
        <w:tc>
          <w:tcPr>
            <w:tcW w:w="852" w:type="dxa"/>
            <w:vAlign w:val="center"/>
          </w:tcPr>
          <w:p w:rsidRPr="00AA0058" w:rsidR="0029256E" w:rsidP="0029256E" w:rsidRDefault="0029256E" w14:paraId="0D1C60E4" w14:textId="58250CB5">
            <w:pPr>
              <w:spacing w:before="-1" w:after="-1"/>
              <w:jc w:val="right"/>
              <w:rPr>
                <w:b/>
                <w:bCs/>
              </w:rPr>
            </w:pPr>
            <w:r w:rsidRPr="00AA0058">
              <w:rPr>
                <w:b/>
                <w:bCs/>
              </w:rPr>
              <w:t>/1</w:t>
            </w:r>
            <w:r>
              <w:rPr>
                <w:b/>
                <w:bCs/>
              </w:rPr>
              <w:t>1</w:t>
            </w:r>
            <w:r w:rsidR="006D6726">
              <w:rPr>
                <w:b/>
                <w:bCs/>
              </w:rPr>
              <w:t>0</w:t>
            </w:r>
          </w:p>
        </w:tc>
      </w:tr>
    </w:tbl>
    <w:p w:rsidR="00FF203D" w:rsidRDefault="00FF203D" w14:paraId="71ADEBF0" w14:textId="265AA60A">
      <w:pPr>
        <w:spacing w:before="-1" w:after="-1"/>
      </w:pPr>
    </w:p>
    <w:sectPr w:rsidR="00FF203D" w:rsidSect="00C963FA">
      <w:type w:val="continuous"/>
      <w:pgSz w:w="12240" w:h="15840" w:orient="portrait" w:code="1"/>
      <w:pgMar w:top="18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723" w:rsidP="00C76089" w:rsidRDefault="00860723" w14:paraId="5E0FE4B6" w14:textId="77777777">
      <w:r>
        <w:separator/>
      </w:r>
    </w:p>
  </w:endnote>
  <w:endnote w:type="continuationSeparator" w:id="0">
    <w:p w:rsidR="00860723" w:rsidP="00C76089" w:rsidRDefault="00860723" w14:paraId="1FAB49F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A37301" w:rsidR="001D5223" w:rsidP="006807E7" w:rsidRDefault="001D5223" w14:paraId="164EF9EC" w14:textId="64563987">
    <w:pPr>
      <w:pStyle w:val="Footer"/>
      <w:tabs>
        <w:tab w:val="clear" w:pos="360"/>
        <w:tab w:val="center" w:pos="9000"/>
      </w:tabs>
      <w:spacing w:before="120"/>
      <w:ind w:left="0" w:firstLine="0"/>
    </w:pPr>
    <w:r>
      <w:t>© 2023</w:t>
    </w:r>
    <w:r w:rsidRPr="00A37301">
      <w:t>, Southern Alberta Institute of Technology</w:t>
    </w:r>
    <w:r>
      <w:tab/>
    </w:r>
    <w:r w:rsidRPr="001F56E8">
      <w:rPr>
        <w:b/>
      </w:rPr>
      <w:fldChar w:fldCharType="begin"/>
    </w:r>
    <w:r w:rsidRPr="001F56E8">
      <w:rPr>
        <w:b/>
      </w:rPr>
      <w:instrText xml:space="preserve"> PAGE   \* MERGEFORMAT </w:instrText>
    </w:r>
    <w:r w:rsidRPr="001F56E8">
      <w:rPr>
        <w:b/>
      </w:rPr>
      <w:fldChar w:fldCharType="separate"/>
    </w:r>
    <w:r w:rsidR="006D6726">
      <w:rPr>
        <w:b/>
        <w:noProof/>
      </w:rPr>
      <w:t>10</w:t>
    </w:r>
    <w:r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723" w:rsidP="00C76089" w:rsidRDefault="00860723" w14:paraId="73D4F106" w14:textId="77777777">
      <w:r>
        <w:separator/>
      </w:r>
    </w:p>
  </w:footnote>
  <w:footnote w:type="continuationSeparator" w:id="0">
    <w:p w:rsidR="00860723" w:rsidP="00C76089" w:rsidRDefault="00860723" w14:paraId="756D53B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1B78B4" w:rsidR="001D5223" w:rsidP="00C76089" w:rsidRDefault="001D5223" w14:paraId="23098FD6" w14:textId="77777777">
    <w:pPr>
      <w:pStyle w:val="Header"/>
    </w:pPr>
    <w:r>
      <w:rPr>
        <w:noProof/>
        <w:lang w:eastAsia="en-CA"/>
      </w:rPr>
      <w:drawing>
        <wp:anchor distT="0" distB="0" distL="114300" distR="114300" simplePos="0" relativeHeight="251662336" behindDoc="1" locked="0" layoutInCell="1" allowOverlap="1" wp14:anchorId="3AF236E7" wp14:editId="79311514">
          <wp:simplePos x="0" y="0"/>
          <wp:positionH relativeFrom="column">
            <wp:posOffset>4574858</wp:posOffset>
          </wp:positionH>
          <wp:positionV relativeFrom="paragraph">
            <wp:posOffset>-247650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B7C24"/>
    <w:multiLevelType w:val="hybridMultilevel"/>
    <w:tmpl w:val="93A22620"/>
    <w:lvl w:ilvl="0" w:tplc="0C42B50A">
      <w:start w:val="1"/>
      <w:numFmt w:val="bullet"/>
      <w:pStyle w:val="Checkboxstep"/>
      <w:lvlText w:val=""/>
      <w:lvlJc w:val="left"/>
      <w:pPr>
        <w:ind w:left="1429" w:hanging="360"/>
      </w:pPr>
      <w:rPr>
        <w:rFonts w:hint="default" w:ascii="Wingdings" w:hAnsi="Wingdings"/>
        <w:sz w:val="28"/>
        <w:szCs w:val="28"/>
      </w:rPr>
    </w:lvl>
    <w:lvl w:ilvl="1" w:tplc="10090003" w:tentative="1">
      <w:start w:val="1"/>
      <w:numFmt w:val="bullet"/>
      <w:lvlText w:val="o"/>
      <w:lvlJc w:val="left"/>
      <w:pPr>
        <w:ind w:left="2149" w:hanging="360"/>
      </w:pPr>
      <w:rPr>
        <w:rFonts w:hint="default" w:ascii="Courier New" w:hAnsi="Courier New" w:cs="Courier New"/>
      </w:rPr>
    </w:lvl>
    <w:lvl w:ilvl="2" w:tplc="10090005" w:tentative="1">
      <w:start w:val="1"/>
      <w:numFmt w:val="bullet"/>
      <w:lvlText w:val=""/>
      <w:lvlJc w:val="left"/>
      <w:pPr>
        <w:ind w:left="2869" w:hanging="360"/>
      </w:pPr>
      <w:rPr>
        <w:rFonts w:hint="default" w:ascii="Wingdings" w:hAnsi="Wingdings"/>
      </w:rPr>
    </w:lvl>
    <w:lvl w:ilvl="3" w:tplc="10090001" w:tentative="1">
      <w:start w:val="1"/>
      <w:numFmt w:val="bullet"/>
      <w:lvlText w:val=""/>
      <w:lvlJc w:val="left"/>
      <w:pPr>
        <w:ind w:left="3589" w:hanging="360"/>
      </w:pPr>
      <w:rPr>
        <w:rFonts w:hint="default" w:ascii="Symbol" w:hAnsi="Symbol"/>
      </w:rPr>
    </w:lvl>
    <w:lvl w:ilvl="4" w:tplc="10090003" w:tentative="1">
      <w:start w:val="1"/>
      <w:numFmt w:val="bullet"/>
      <w:lvlText w:val="o"/>
      <w:lvlJc w:val="left"/>
      <w:pPr>
        <w:ind w:left="4309" w:hanging="360"/>
      </w:pPr>
      <w:rPr>
        <w:rFonts w:hint="default" w:ascii="Courier New" w:hAnsi="Courier New" w:cs="Courier New"/>
      </w:rPr>
    </w:lvl>
    <w:lvl w:ilvl="5" w:tplc="10090005" w:tentative="1">
      <w:start w:val="1"/>
      <w:numFmt w:val="bullet"/>
      <w:lvlText w:val=""/>
      <w:lvlJc w:val="left"/>
      <w:pPr>
        <w:ind w:left="5029" w:hanging="360"/>
      </w:pPr>
      <w:rPr>
        <w:rFonts w:hint="default" w:ascii="Wingdings" w:hAnsi="Wingdings"/>
      </w:rPr>
    </w:lvl>
    <w:lvl w:ilvl="6" w:tplc="10090001" w:tentative="1">
      <w:start w:val="1"/>
      <w:numFmt w:val="bullet"/>
      <w:lvlText w:val=""/>
      <w:lvlJc w:val="left"/>
      <w:pPr>
        <w:ind w:left="5749" w:hanging="360"/>
      </w:pPr>
      <w:rPr>
        <w:rFonts w:hint="default" w:ascii="Symbol" w:hAnsi="Symbol"/>
      </w:rPr>
    </w:lvl>
    <w:lvl w:ilvl="7" w:tplc="10090003" w:tentative="1">
      <w:start w:val="1"/>
      <w:numFmt w:val="bullet"/>
      <w:lvlText w:val="o"/>
      <w:lvlJc w:val="left"/>
      <w:pPr>
        <w:ind w:left="6469" w:hanging="360"/>
      </w:pPr>
      <w:rPr>
        <w:rFonts w:hint="default" w:ascii="Courier New" w:hAnsi="Courier New" w:cs="Courier New"/>
      </w:rPr>
    </w:lvl>
    <w:lvl w:ilvl="8" w:tplc="10090005" w:tentative="1">
      <w:start w:val="1"/>
      <w:numFmt w:val="bullet"/>
      <w:lvlText w:val=""/>
      <w:lvlJc w:val="left"/>
      <w:pPr>
        <w:ind w:left="7189" w:hanging="360"/>
      </w:pPr>
      <w:rPr>
        <w:rFonts w:hint="default" w:ascii="Wingdings" w:hAnsi="Wingdings"/>
      </w:rPr>
    </w:lvl>
  </w:abstractNum>
  <w:abstractNum w:abstractNumId="1" w15:restartNumberingAfterBreak="0">
    <w:nsid w:val="0F266713"/>
    <w:multiLevelType w:val="hybridMultilevel"/>
    <w:tmpl w:val="1B887ABC"/>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90BCD"/>
    <w:multiLevelType w:val="hybridMultilevel"/>
    <w:tmpl w:val="A184CD6A"/>
    <w:lvl w:ilvl="0" w:tplc="0E04EEE2">
      <w:start w:val="1"/>
      <w:numFmt w:val="bullet"/>
      <w:pStyle w:val="Bullet3"/>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E0153B"/>
    <w:multiLevelType w:val="hybridMultilevel"/>
    <w:tmpl w:val="721E8422"/>
    <w:lvl w:ilvl="0" w:tplc="6F9C3D36">
      <w:start w:val="1"/>
      <w:numFmt w:val="bullet"/>
      <w:pStyle w:val="Bullet1"/>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D93DE9"/>
    <w:multiLevelType w:val="hybridMultilevel"/>
    <w:tmpl w:val="301608E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C192832"/>
    <w:multiLevelType w:val="hybridMultilevel"/>
    <w:tmpl w:val="D0062004"/>
    <w:lvl w:ilvl="0" w:tplc="5E0210F4">
      <w:numFmt w:val="bullet"/>
      <w:lvlText w:val="-"/>
      <w:lvlJc w:val="left"/>
      <w:pPr>
        <w:ind w:left="720" w:hanging="360"/>
      </w:pPr>
      <w:rPr>
        <w:rFonts w:hint="default" w:ascii="Arial" w:hAnsi="Arial" w:cs="Arial" w:eastAsiaTheme="minorHAnsi"/>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8"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EA1FD1"/>
    <w:multiLevelType w:val="hybridMultilevel"/>
    <w:tmpl w:val="28BAD20C"/>
    <w:lvl w:ilvl="0" w:tplc="BDDC1AAC">
      <w:start w:val="1"/>
      <w:numFmt w:val="bullet"/>
      <w:pStyle w:val="Bullet2"/>
      <w:lvlText w:val="o"/>
      <w:lvlJc w:val="left"/>
      <w:pPr>
        <w:ind w:left="720" w:hanging="360"/>
      </w:pPr>
      <w:rPr>
        <w:rFonts w:hint="default" w:ascii="Courier New" w:hAnsi="Courier New" w:cs="Courier New"/>
      </w:rPr>
    </w:lvl>
    <w:lvl w:ilvl="1" w:tplc="04090005">
      <w:start w:val="1"/>
      <w:numFmt w:val="bullet"/>
      <w:lvlText w:val=""/>
      <w:lvlJc w:val="left"/>
      <w:pPr>
        <w:ind w:left="1350" w:hanging="360"/>
      </w:pPr>
      <w:rPr>
        <w:rFonts w:hint="default" w:ascii="Wingdings" w:hAnsi="Wingdings"/>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4"/>
  </w:num>
  <w:num w:numId="3">
    <w:abstractNumId w:val="5"/>
  </w:num>
  <w:num w:numId="4">
    <w:abstractNumId w:val="8"/>
  </w:num>
  <w:num w:numId="5">
    <w:abstractNumId w:val="1"/>
  </w:num>
  <w:num w:numId="6">
    <w:abstractNumId w:val="9"/>
  </w:num>
  <w:num w:numId="7">
    <w:abstractNumId w:val="2"/>
  </w:num>
  <w:num w:numId="8">
    <w:abstractNumId w:val="1"/>
    <w:lvlOverride w:ilvl="0">
      <w:startOverride w:val="1"/>
    </w:lvlOverride>
  </w:num>
  <w:num w:numId="9">
    <w:abstractNumId w:val="0"/>
  </w:num>
  <w:num w:numId="10">
    <w:abstractNumId w:val="7"/>
  </w:num>
  <w:num w:numId="1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00E00"/>
    <w:rsid w:val="00011E19"/>
    <w:rsid w:val="000120FA"/>
    <w:rsid w:val="00016032"/>
    <w:rsid w:val="00031236"/>
    <w:rsid w:val="000510CA"/>
    <w:rsid w:val="0005306C"/>
    <w:rsid w:val="0005547A"/>
    <w:rsid w:val="00061484"/>
    <w:rsid w:val="000649C1"/>
    <w:rsid w:val="000704C5"/>
    <w:rsid w:val="0007711F"/>
    <w:rsid w:val="00083C52"/>
    <w:rsid w:val="00087034"/>
    <w:rsid w:val="00097ED9"/>
    <w:rsid w:val="000B3C2B"/>
    <w:rsid w:val="000C69A2"/>
    <w:rsid w:val="000C6EEF"/>
    <w:rsid w:val="000D77E9"/>
    <w:rsid w:val="000D7E3C"/>
    <w:rsid w:val="000E16D1"/>
    <w:rsid w:val="000E2854"/>
    <w:rsid w:val="000F77BC"/>
    <w:rsid w:val="001016EB"/>
    <w:rsid w:val="00101705"/>
    <w:rsid w:val="00102AAF"/>
    <w:rsid w:val="00111335"/>
    <w:rsid w:val="00120414"/>
    <w:rsid w:val="00133D88"/>
    <w:rsid w:val="00141B02"/>
    <w:rsid w:val="001452FF"/>
    <w:rsid w:val="001503A9"/>
    <w:rsid w:val="00157917"/>
    <w:rsid w:val="00171D11"/>
    <w:rsid w:val="00173832"/>
    <w:rsid w:val="0017792A"/>
    <w:rsid w:val="00181654"/>
    <w:rsid w:val="001829F3"/>
    <w:rsid w:val="001842AE"/>
    <w:rsid w:val="00184ABC"/>
    <w:rsid w:val="001914CC"/>
    <w:rsid w:val="00194B53"/>
    <w:rsid w:val="001A443E"/>
    <w:rsid w:val="001A7695"/>
    <w:rsid w:val="001B02D0"/>
    <w:rsid w:val="001B3170"/>
    <w:rsid w:val="001B689B"/>
    <w:rsid w:val="001B704D"/>
    <w:rsid w:val="001B78B4"/>
    <w:rsid w:val="001C296A"/>
    <w:rsid w:val="001D5223"/>
    <w:rsid w:val="001D565C"/>
    <w:rsid w:val="001F56E8"/>
    <w:rsid w:val="00201997"/>
    <w:rsid w:val="00203D89"/>
    <w:rsid w:val="00214B8D"/>
    <w:rsid w:val="00240A53"/>
    <w:rsid w:val="00245CFF"/>
    <w:rsid w:val="002515E6"/>
    <w:rsid w:val="00256B45"/>
    <w:rsid w:val="002570B9"/>
    <w:rsid w:val="00270557"/>
    <w:rsid w:val="002754FF"/>
    <w:rsid w:val="002766E6"/>
    <w:rsid w:val="0029256E"/>
    <w:rsid w:val="002947CA"/>
    <w:rsid w:val="0029644F"/>
    <w:rsid w:val="002B23A5"/>
    <w:rsid w:val="002B6B56"/>
    <w:rsid w:val="002C1F6F"/>
    <w:rsid w:val="002D4EBD"/>
    <w:rsid w:val="002D79AC"/>
    <w:rsid w:val="002F4B77"/>
    <w:rsid w:val="0032439F"/>
    <w:rsid w:val="00334FEB"/>
    <w:rsid w:val="003554E4"/>
    <w:rsid w:val="003605FA"/>
    <w:rsid w:val="0036347E"/>
    <w:rsid w:val="00367612"/>
    <w:rsid w:val="00373103"/>
    <w:rsid w:val="00392A62"/>
    <w:rsid w:val="003952A9"/>
    <w:rsid w:val="003A11A8"/>
    <w:rsid w:val="003A56CC"/>
    <w:rsid w:val="003A6BA8"/>
    <w:rsid w:val="003A73EE"/>
    <w:rsid w:val="003B0E9A"/>
    <w:rsid w:val="003B503F"/>
    <w:rsid w:val="003D5942"/>
    <w:rsid w:val="003D61D4"/>
    <w:rsid w:val="003E0BD7"/>
    <w:rsid w:val="003E4149"/>
    <w:rsid w:val="003F2805"/>
    <w:rsid w:val="003F2E54"/>
    <w:rsid w:val="003F4008"/>
    <w:rsid w:val="003F6283"/>
    <w:rsid w:val="00401AA0"/>
    <w:rsid w:val="00403C7E"/>
    <w:rsid w:val="0040525F"/>
    <w:rsid w:val="004066B1"/>
    <w:rsid w:val="00414D4F"/>
    <w:rsid w:val="004211BA"/>
    <w:rsid w:val="00422712"/>
    <w:rsid w:val="004268E2"/>
    <w:rsid w:val="00437FCA"/>
    <w:rsid w:val="0044452B"/>
    <w:rsid w:val="004462F2"/>
    <w:rsid w:val="00447406"/>
    <w:rsid w:val="004540CF"/>
    <w:rsid w:val="00464367"/>
    <w:rsid w:val="004754CB"/>
    <w:rsid w:val="004A3442"/>
    <w:rsid w:val="004B396E"/>
    <w:rsid w:val="004B51E6"/>
    <w:rsid w:val="004B6953"/>
    <w:rsid w:val="004B7867"/>
    <w:rsid w:val="004C3776"/>
    <w:rsid w:val="004D17DC"/>
    <w:rsid w:val="004D26F9"/>
    <w:rsid w:val="004E3F47"/>
    <w:rsid w:val="004E4124"/>
    <w:rsid w:val="004F15DB"/>
    <w:rsid w:val="004F4DFB"/>
    <w:rsid w:val="004F690C"/>
    <w:rsid w:val="0050348F"/>
    <w:rsid w:val="005035B2"/>
    <w:rsid w:val="00503F38"/>
    <w:rsid w:val="00506CAE"/>
    <w:rsid w:val="005154C0"/>
    <w:rsid w:val="00515DBA"/>
    <w:rsid w:val="00517651"/>
    <w:rsid w:val="00531F01"/>
    <w:rsid w:val="00533C93"/>
    <w:rsid w:val="00537E21"/>
    <w:rsid w:val="005536F6"/>
    <w:rsid w:val="00555098"/>
    <w:rsid w:val="00563A27"/>
    <w:rsid w:val="00563EEA"/>
    <w:rsid w:val="00580B57"/>
    <w:rsid w:val="00581BE4"/>
    <w:rsid w:val="00585CC8"/>
    <w:rsid w:val="005861BC"/>
    <w:rsid w:val="00587759"/>
    <w:rsid w:val="00587944"/>
    <w:rsid w:val="00590106"/>
    <w:rsid w:val="00590339"/>
    <w:rsid w:val="005974CF"/>
    <w:rsid w:val="005A4707"/>
    <w:rsid w:val="005A653B"/>
    <w:rsid w:val="005B2A65"/>
    <w:rsid w:val="005B3F49"/>
    <w:rsid w:val="005C3CDC"/>
    <w:rsid w:val="005C67E0"/>
    <w:rsid w:val="005D188D"/>
    <w:rsid w:val="005D3F8E"/>
    <w:rsid w:val="005D569C"/>
    <w:rsid w:val="005D7B8F"/>
    <w:rsid w:val="005E1F8D"/>
    <w:rsid w:val="005E46C6"/>
    <w:rsid w:val="006056C6"/>
    <w:rsid w:val="00621E4C"/>
    <w:rsid w:val="00622638"/>
    <w:rsid w:val="00624B43"/>
    <w:rsid w:val="00626328"/>
    <w:rsid w:val="00636986"/>
    <w:rsid w:val="0064258F"/>
    <w:rsid w:val="00643EEB"/>
    <w:rsid w:val="00656683"/>
    <w:rsid w:val="00661E5A"/>
    <w:rsid w:val="006622D3"/>
    <w:rsid w:val="006665FA"/>
    <w:rsid w:val="00667D5F"/>
    <w:rsid w:val="00670007"/>
    <w:rsid w:val="006708EC"/>
    <w:rsid w:val="006807E7"/>
    <w:rsid w:val="006844D0"/>
    <w:rsid w:val="006A2D72"/>
    <w:rsid w:val="006A52D2"/>
    <w:rsid w:val="006B1B0B"/>
    <w:rsid w:val="006B485A"/>
    <w:rsid w:val="006C5DC5"/>
    <w:rsid w:val="006C6DCB"/>
    <w:rsid w:val="006D0F15"/>
    <w:rsid w:val="006D5403"/>
    <w:rsid w:val="006D6726"/>
    <w:rsid w:val="006D7F98"/>
    <w:rsid w:val="006E4FA9"/>
    <w:rsid w:val="006E5131"/>
    <w:rsid w:val="006F01EF"/>
    <w:rsid w:val="006F391E"/>
    <w:rsid w:val="006F409C"/>
    <w:rsid w:val="00701092"/>
    <w:rsid w:val="00701864"/>
    <w:rsid w:val="00702F09"/>
    <w:rsid w:val="00710543"/>
    <w:rsid w:val="00715AA4"/>
    <w:rsid w:val="00722022"/>
    <w:rsid w:val="007377C6"/>
    <w:rsid w:val="007456A4"/>
    <w:rsid w:val="00747B34"/>
    <w:rsid w:val="00760F61"/>
    <w:rsid w:val="007632A1"/>
    <w:rsid w:val="0076454E"/>
    <w:rsid w:val="007751F0"/>
    <w:rsid w:val="007814BA"/>
    <w:rsid w:val="00782538"/>
    <w:rsid w:val="00784F40"/>
    <w:rsid w:val="007928AD"/>
    <w:rsid w:val="007951FA"/>
    <w:rsid w:val="007A189E"/>
    <w:rsid w:val="007A68AE"/>
    <w:rsid w:val="007A7681"/>
    <w:rsid w:val="007B3D33"/>
    <w:rsid w:val="007C54D9"/>
    <w:rsid w:val="007D2ECF"/>
    <w:rsid w:val="007E5DDA"/>
    <w:rsid w:val="007F1E11"/>
    <w:rsid w:val="008132EF"/>
    <w:rsid w:val="00822050"/>
    <w:rsid w:val="00825763"/>
    <w:rsid w:val="00825766"/>
    <w:rsid w:val="0082599B"/>
    <w:rsid w:val="00860723"/>
    <w:rsid w:val="00867B21"/>
    <w:rsid w:val="00872947"/>
    <w:rsid w:val="0088264E"/>
    <w:rsid w:val="00895F01"/>
    <w:rsid w:val="008C2205"/>
    <w:rsid w:val="008C594E"/>
    <w:rsid w:val="008D3D2E"/>
    <w:rsid w:val="008E3CDD"/>
    <w:rsid w:val="008E4222"/>
    <w:rsid w:val="008E44F3"/>
    <w:rsid w:val="008E4B3F"/>
    <w:rsid w:val="008F3599"/>
    <w:rsid w:val="00914342"/>
    <w:rsid w:val="00917C09"/>
    <w:rsid w:val="00923743"/>
    <w:rsid w:val="00926DA9"/>
    <w:rsid w:val="0093212C"/>
    <w:rsid w:val="0093687F"/>
    <w:rsid w:val="00936E41"/>
    <w:rsid w:val="00940DBB"/>
    <w:rsid w:val="0094482A"/>
    <w:rsid w:val="00944FFC"/>
    <w:rsid w:val="009600B9"/>
    <w:rsid w:val="009659EB"/>
    <w:rsid w:val="009672CA"/>
    <w:rsid w:val="00980B7F"/>
    <w:rsid w:val="009836F7"/>
    <w:rsid w:val="009967BB"/>
    <w:rsid w:val="009A293E"/>
    <w:rsid w:val="009A52C4"/>
    <w:rsid w:val="009B42AA"/>
    <w:rsid w:val="009B4C7B"/>
    <w:rsid w:val="009D3D69"/>
    <w:rsid w:val="009D457B"/>
    <w:rsid w:val="009D535C"/>
    <w:rsid w:val="009E370D"/>
    <w:rsid w:val="009F5FF0"/>
    <w:rsid w:val="009F7D83"/>
    <w:rsid w:val="00A01EA3"/>
    <w:rsid w:val="00A02CA4"/>
    <w:rsid w:val="00A030D7"/>
    <w:rsid w:val="00A10329"/>
    <w:rsid w:val="00A13A40"/>
    <w:rsid w:val="00A14E63"/>
    <w:rsid w:val="00A164F4"/>
    <w:rsid w:val="00A1788D"/>
    <w:rsid w:val="00A17EA1"/>
    <w:rsid w:val="00A24B3D"/>
    <w:rsid w:val="00A24C17"/>
    <w:rsid w:val="00A37301"/>
    <w:rsid w:val="00A51A1C"/>
    <w:rsid w:val="00A57D3F"/>
    <w:rsid w:val="00A62152"/>
    <w:rsid w:val="00A7276D"/>
    <w:rsid w:val="00A74C5E"/>
    <w:rsid w:val="00A77E18"/>
    <w:rsid w:val="00A85233"/>
    <w:rsid w:val="00A86C9C"/>
    <w:rsid w:val="00A876A6"/>
    <w:rsid w:val="00A91849"/>
    <w:rsid w:val="00A92C6C"/>
    <w:rsid w:val="00AA0058"/>
    <w:rsid w:val="00AA3A0B"/>
    <w:rsid w:val="00AA5FE6"/>
    <w:rsid w:val="00AB4927"/>
    <w:rsid w:val="00AC056D"/>
    <w:rsid w:val="00AC0DB3"/>
    <w:rsid w:val="00AC4FD9"/>
    <w:rsid w:val="00AC50FC"/>
    <w:rsid w:val="00AC6D6F"/>
    <w:rsid w:val="00AD229F"/>
    <w:rsid w:val="00AD2F22"/>
    <w:rsid w:val="00AD72E5"/>
    <w:rsid w:val="00AE5FDA"/>
    <w:rsid w:val="00AE7AD1"/>
    <w:rsid w:val="00AF0584"/>
    <w:rsid w:val="00AF103F"/>
    <w:rsid w:val="00AF3300"/>
    <w:rsid w:val="00B004A9"/>
    <w:rsid w:val="00B0641B"/>
    <w:rsid w:val="00B07B76"/>
    <w:rsid w:val="00B16B45"/>
    <w:rsid w:val="00B223CC"/>
    <w:rsid w:val="00B333B1"/>
    <w:rsid w:val="00B34E9A"/>
    <w:rsid w:val="00B35244"/>
    <w:rsid w:val="00B413A4"/>
    <w:rsid w:val="00B426F0"/>
    <w:rsid w:val="00B475E5"/>
    <w:rsid w:val="00B5112A"/>
    <w:rsid w:val="00B65A37"/>
    <w:rsid w:val="00B65E48"/>
    <w:rsid w:val="00B65F0E"/>
    <w:rsid w:val="00B70B62"/>
    <w:rsid w:val="00B73061"/>
    <w:rsid w:val="00B91392"/>
    <w:rsid w:val="00BA0C01"/>
    <w:rsid w:val="00BA4C62"/>
    <w:rsid w:val="00BB037F"/>
    <w:rsid w:val="00BB1B8E"/>
    <w:rsid w:val="00BB2D0C"/>
    <w:rsid w:val="00BB46FA"/>
    <w:rsid w:val="00BB7613"/>
    <w:rsid w:val="00BB7B72"/>
    <w:rsid w:val="00BC4F43"/>
    <w:rsid w:val="00BD4A83"/>
    <w:rsid w:val="00BD7104"/>
    <w:rsid w:val="00BE1E3A"/>
    <w:rsid w:val="00BE2C24"/>
    <w:rsid w:val="00BE3562"/>
    <w:rsid w:val="00BE56B7"/>
    <w:rsid w:val="00BE732A"/>
    <w:rsid w:val="00BF6B83"/>
    <w:rsid w:val="00C02952"/>
    <w:rsid w:val="00C106F2"/>
    <w:rsid w:val="00C11015"/>
    <w:rsid w:val="00C11B09"/>
    <w:rsid w:val="00C11E8D"/>
    <w:rsid w:val="00C15566"/>
    <w:rsid w:val="00C21DA0"/>
    <w:rsid w:val="00C22D63"/>
    <w:rsid w:val="00C25F5D"/>
    <w:rsid w:val="00C34D42"/>
    <w:rsid w:val="00C35EE5"/>
    <w:rsid w:val="00C40DAE"/>
    <w:rsid w:val="00C43857"/>
    <w:rsid w:val="00C464E1"/>
    <w:rsid w:val="00C668F2"/>
    <w:rsid w:val="00C675D7"/>
    <w:rsid w:val="00C67ACF"/>
    <w:rsid w:val="00C76089"/>
    <w:rsid w:val="00C82737"/>
    <w:rsid w:val="00C857EE"/>
    <w:rsid w:val="00C90515"/>
    <w:rsid w:val="00C963FA"/>
    <w:rsid w:val="00C97ABD"/>
    <w:rsid w:val="00CA7FA6"/>
    <w:rsid w:val="00CB0377"/>
    <w:rsid w:val="00CB1931"/>
    <w:rsid w:val="00CB387D"/>
    <w:rsid w:val="00CC12A5"/>
    <w:rsid w:val="00CC4493"/>
    <w:rsid w:val="00CE329F"/>
    <w:rsid w:val="00CE774E"/>
    <w:rsid w:val="00CF0196"/>
    <w:rsid w:val="00CF0C7C"/>
    <w:rsid w:val="00D008D1"/>
    <w:rsid w:val="00D045AB"/>
    <w:rsid w:val="00D069A2"/>
    <w:rsid w:val="00D13693"/>
    <w:rsid w:val="00D15692"/>
    <w:rsid w:val="00D21D5E"/>
    <w:rsid w:val="00D34647"/>
    <w:rsid w:val="00D34DF2"/>
    <w:rsid w:val="00D50F6C"/>
    <w:rsid w:val="00D5134F"/>
    <w:rsid w:val="00D57F16"/>
    <w:rsid w:val="00D66546"/>
    <w:rsid w:val="00D82C05"/>
    <w:rsid w:val="00D82E3C"/>
    <w:rsid w:val="00D9730C"/>
    <w:rsid w:val="00DA05AC"/>
    <w:rsid w:val="00DA0AD2"/>
    <w:rsid w:val="00DA5E5A"/>
    <w:rsid w:val="00DA7D6F"/>
    <w:rsid w:val="00DC29A0"/>
    <w:rsid w:val="00DC45EE"/>
    <w:rsid w:val="00DC48F4"/>
    <w:rsid w:val="00DE2676"/>
    <w:rsid w:val="00DF1FC4"/>
    <w:rsid w:val="00E003F8"/>
    <w:rsid w:val="00E10F2F"/>
    <w:rsid w:val="00E13438"/>
    <w:rsid w:val="00E147E6"/>
    <w:rsid w:val="00E31C8B"/>
    <w:rsid w:val="00E347AC"/>
    <w:rsid w:val="00E45033"/>
    <w:rsid w:val="00E539FB"/>
    <w:rsid w:val="00E53C14"/>
    <w:rsid w:val="00E601E3"/>
    <w:rsid w:val="00E60E62"/>
    <w:rsid w:val="00E611FC"/>
    <w:rsid w:val="00E82FEC"/>
    <w:rsid w:val="00E83B52"/>
    <w:rsid w:val="00E973CE"/>
    <w:rsid w:val="00EA2B1F"/>
    <w:rsid w:val="00EB58E5"/>
    <w:rsid w:val="00EC51E5"/>
    <w:rsid w:val="00EC5F52"/>
    <w:rsid w:val="00EC637E"/>
    <w:rsid w:val="00EC68AB"/>
    <w:rsid w:val="00EC7E3B"/>
    <w:rsid w:val="00EE428B"/>
    <w:rsid w:val="00EF2B9F"/>
    <w:rsid w:val="00EF6FC7"/>
    <w:rsid w:val="00EF7B20"/>
    <w:rsid w:val="00F05206"/>
    <w:rsid w:val="00F16638"/>
    <w:rsid w:val="00F33877"/>
    <w:rsid w:val="00F33AF8"/>
    <w:rsid w:val="00F40E3D"/>
    <w:rsid w:val="00F414C4"/>
    <w:rsid w:val="00F4185F"/>
    <w:rsid w:val="00F432A4"/>
    <w:rsid w:val="00F44291"/>
    <w:rsid w:val="00F46395"/>
    <w:rsid w:val="00F55E68"/>
    <w:rsid w:val="00F60FEA"/>
    <w:rsid w:val="00F62355"/>
    <w:rsid w:val="00F62782"/>
    <w:rsid w:val="00F62E24"/>
    <w:rsid w:val="00F6549C"/>
    <w:rsid w:val="00F65657"/>
    <w:rsid w:val="00F84A0F"/>
    <w:rsid w:val="00F97E37"/>
    <w:rsid w:val="00FA7FF3"/>
    <w:rsid w:val="00FB71F1"/>
    <w:rsid w:val="00FC3800"/>
    <w:rsid w:val="00FC62B9"/>
    <w:rsid w:val="00FC6C35"/>
    <w:rsid w:val="00FE2717"/>
    <w:rsid w:val="00FE7D3E"/>
    <w:rsid w:val="00FF0CA4"/>
    <w:rsid w:val="00FF203D"/>
    <w:rsid w:val="0843F90B"/>
    <w:rsid w:val="0C3309C0"/>
    <w:rsid w:val="0D06D83B"/>
    <w:rsid w:val="0F723BA8"/>
    <w:rsid w:val="142DDDED"/>
    <w:rsid w:val="15A891AF"/>
    <w:rsid w:val="172ABA43"/>
    <w:rsid w:val="19C1B3C5"/>
    <w:rsid w:val="1A38872F"/>
    <w:rsid w:val="22351F97"/>
    <w:rsid w:val="2BB7E94A"/>
    <w:rsid w:val="2C2F0C75"/>
    <w:rsid w:val="2D765AAF"/>
    <w:rsid w:val="2DFB37B9"/>
    <w:rsid w:val="31A05A40"/>
    <w:rsid w:val="31A7CB07"/>
    <w:rsid w:val="37D74A62"/>
    <w:rsid w:val="386F4965"/>
    <w:rsid w:val="3951A4AF"/>
    <w:rsid w:val="3C88FDD8"/>
    <w:rsid w:val="4A4D2951"/>
    <w:rsid w:val="4B67D90E"/>
    <w:rsid w:val="5473EA72"/>
    <w:rsid w:val="5C24D3EF"/>
    <w:rsid w:val="5D40DE44"/>
    <w:rsid w:val="6666911A"/>
    <w:rsid w:val="6887130F"/>
    <w:rsid w:val="698A15C8"/>
    <w:rsid w:val="6BEA74B7"/>
    <w:rsid w:val="6DB9859D"/>
    <w:rsid w:val="6FC17D66"/>
    <w:rsid w:val="70C9BCC1"/>
    <w:rsid w:val="71F5C704"/>
    <w:rsid w:val="73A0F898"/>
    <w:rsid w:val="747542F5"/>
    <w:rsid w:val="750E6449"/>
    <w:rsid w:val="788DA5A8"/>
    <w:rsid w:val="79D67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8ED547"/>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Theme="minorHAnsi"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76089"/>
    <w:pPr>
      <w:spacing w:before="0" w:after="240"/>
    </w:pPr>
    <w:rPr>
      <w:lang w:val="en-CA"/>
    </w:rPr>
  </w:style>
  <w:style w:type="paragraph" w:styleId="Heading1">
    <w:name w:val="heading 1"/>
    <w:basedOn w:val="Title"/>
    <w:next w:val="Normal"/>
    <w:link w:val="Heading1Char"/>
    <w:uiPriority w:val="9"/>
    <w:qFormat/>
    <w:rsid w:val="00D9730C"/>
    <w:pPr>
      <w:spacing w:before="240" w:after="120"/>
      <w:outlineLvl w:val="0"/>
    </w:pPr>
    <w:rPr>
      <w:sz w:val="36"/>
      <w:szCs w:val="36"/>
    </w:rPr>
  </w:style>
  <w:style w:type="paragraph" w:styleId="Heading2">
    <w:name w:val="heading 2"/>
    <w:basedOn w:val="Heading1"/>
    <w:next w:val="Normal"/>
    <w:link w:val="Heading2Char"/>
    <w:uiPriority w:val="9"/>
    <w:unhideWhenUsed/>
    <w:qFormat/>
    <w:rsid w:val="008D3D2E"/>
    <w:pPr>
      <w:outlineLvl w:val="1"/>
    </w:pPr>
    <w:rPr>
      <w:sz w:val="32"/>
      <w:szCs w:val="32"/>
    </w:rPr>
  </w:style>
  <w:style w:type="paragraph" w:styleId="Heading3">
    <w:name w:val="heading 3"/>
    <w:basedOn w:val="Normal"/>
    <w:next w:val="Normal"/>
    <w:link w:val="Heading3Char"/>
    <w:uiPriority w:val="9"/>
    <w:unhideWhenUsed/>
    <w:qFormat/>
    <w:rsid w:val="00D9730C"/>
    <w:pPr>
      <w:tabs>
        <w:tab w:val="left" w:pos="7200"/>
        <w:tab w:val="left" w:pos="8280"/>
      </w:tabs>
      <w:spacing w:before="240" w:after="120"/>
      <w:outlineLvl w:val="2"/>
    </w:pPr>
    <w:rPr>
      <w:b/>
      <w:sz w:val="28"/>
    </w:rPr>
  </w:style>
  <w:style w:type="paragraph" w:styleId="Heading4">
    <w:name w:val="heading 4"/>
    <w:basedOn w:val="Heading3"/>
    <w:next w:val="Normal"/>
    <w:link w:val="Heading4Char"/>
    <w:uiPriority w:val="9"/>
    <w:unhideWhenUsed/>
    <w:qFormat/>
    <w:rsid w:val="00120414"/>
    <w:pPr>
      <w:outlineLvl w:val="3"/>
    </w:pPr>
    <w:rPr>
      <w:sz w:val="24"/>
      <w:szCs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F60FEA"/>
    <w:pPr>
      <w:keepNext/>
      <w:keepLines/>
      <w:outlineLvl w:val="5"/>
    </w:pPr>
    <w:rPr>
      <w:rFonts w:eastAsiaTheme="majorEastAsia" w:cstheme="majorBidi"/>
      <w:b/>
      <w: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43EEB"/>
    <w:pPr>
      <w:pBdr>
        <w:bottom w:val="single" w:color="1764A9" w:sz="18" w:space="12"/>
      </w:pBdr>
      <w:jc w:val="right"/>
    </w:pPr>
    <w:rPr>
      <w:b/>
      <w:sz w:val="32"/>
    </w:rPr>
  </w:style>
  <w:style w:type="character" w:styleId="HeaderChar" w:customStyle="1">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color="1764A9" w:sz="18" w:space="6"/>
      </w:pBdr>
      <w:tabs>
        <w:tab w:val="center" w:pos="360"/>
      </w:tabs>
      <w:spacing w:before="60" w:after="0"/>
      <w:ind w:left="1080" w:hanging="1080"/>
    </w:pPr>
    <w:rPr>
      <w:sz w:val="20"/>
    </w:rPr>
  </w:style>
  <w:style w:type="character" w:styleId="FooterChar" w:customStyle="1">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CC4493"/>
    <w:rPr>
      <w:rFonts w:eastAsiaTheme="majorEastAsia" w:cstheme="majorBidi"/>
      <w:b/>
      <w:spacing w:val="-10"/>
      <w:kern w:val="28"/>
      <w:sz w:val="32"/>
      <w:szCs w:val="56"/>
    </w:rPr>
  </w:style>
  <w:style w:type="character" w:styleId="TitleChar" w:customStyle="1">
    <w:name w:val="Title Char"/>
    <w:basedOn w:val="DefaultParagraphFont"/>
    <w:link w:val="Title"/>
    <w:uiPriority w:val="10"/>
    <w:rsid w:val="00CC4493"/>
    <w:rPr>
      <w:rFonts w:eastAsiaTheme="majorEastAsia" w:cstheme="majorBidi"/>
      <w:b/>
      <w:spacing w:val="-10"/>
      <w:kern w:val="28"/>
      <w:sz w:val="32"/>
      <w:szCs w:val="56"/>
      <w:lang w:val="en-CA"/>
    </w:rPr>
  </w:style>
  <w:style w:type="character" w:styleId="Heading1Char" w:customStyle="1">
    <w:name w:val="Heading 1 Char"/>
    <w:basedOn w:val="DefaultParagraphFont"/>
    <w:link w:val="Heading1"/>
    <w:uiPriority w:val="9"/>
    <w:rsid w:val="00D9730C"/>
    <w:rPr>
      <w:rFonts w:eastAsiaTheme="majorEastAsia" w:cstheme="majorBidi"/>
      <w:b/>
      <w:spacing w:val="-10"/>
      <w:kern w:val="28"/>
      <w:sz w:val="36"/>
      <w:szCs w:val="36"/>
      <w:lang w:val="en-CA"/>
    </w:rPr>
  </w:style>
  <w:style w:type="character" w:styleId="Heading2Char" w:customStyle="1">
    <w:name w:val="Heading 2 Char"/>
    <w:basedOn w:val="DefaultParagraphFont"/>
    <w:link w:val="Heading2"/>
    <w:uiPriority w:val="9"/>
    <w:rsid w:val="008D3D2E"/>
    <w:rPr>
      <w:rFonts w:eastAsiaTheme="majorEastAsia" w:cstheme="majorBidi"/>
      <w:b/>
      <w:spacing w:val="-10"/>
      <w:kern w:val="28"/>
      <w:sz w:val="32"/>
      <w:szCs w:val="32"/>
      <w:lang w:val="en-CA"/>
    </w:rPr>
  </w:style>
  <w:style w:type="character" w:styleId="Heading3Char" w:customStyle="1">
    <w:name w:val="Heading 3 Char"/>
    <w:basedOn w:val="DefaultParagraphFont"/>
    <w:link w:val="Heading3"/>
    <w:uiPriority w:val="9"/>
    <w:rsid w:val="00D9730C"/>
    <w:rPr>
      <w:b/>
      <w:sz w:val="28"/>
      <w:lang w:val="en-CA"/>
    </w:rPr>
  </w:style>
  <w:style w:type="character" w:styleId="Heading4Char" w:customStyle="1">
    <w:name w:val="Heading 4 Char"/>
    <w:basedOn w:val="DefaultParagraphFont"/>
    <w:link w:val="Heading4"/>
    <w:uiPriority w:val="9"/>
    <w:rsid w:val="00120414"/>
    <w:rPr>
      <w:b/>
      <w:sz w:val="24"/>
      <w:szCs w:val="24"/>
      <w:lang w:val="en-CA"/>
    </w:rPr>
  </w:style>
  <w:style w:type="character" w:styleId="Heading5Char" w:customStyle="1">
    <w:name w:val="Heading 5 Char"/>
    <w:basedOn w:val="DefaultParagraphFont"/>
    <w:link w:val="Heading5"/>
    <w:uiPriority w:val="9"/>
    <w:rsid w:val="00F60FEA"/>
    <w:rPr>
      <w:rFonts w:ascii="Arial" w:hAnsi="Arial" w:eastAsiaTheme="majorEastAsia"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styleId="IndentBothSides" w:customStyle="1">
    <w:name w:val="Indent Both Sides"/>
    <w:basedOn w:val="Normal"/>
    <w:qFormat/>
    <w:rsid w:val="005035B2"/>
    <w:pPr>
      <w:ind w:left="720" w:right="720"/>
    </w:pPr>
  </w:style>
  <w:style w:type="paragraph" w:styleId="IndentLista" w:customStyle="1">
    <w:name w:val="Indent List a."/>
    <w:basedOn w:val="Normal"/>
    <w:qFormat/>
    <w:rsid w:val="005035B2"/>
    <w:pPr>
      <w:spacing w:after="60"/>
      <w:ind w:left="720"/>
    </w:pPr>
  </w:style>
  <w:style w:type="paragraph" w:styleId="IndentListBullet" w:customStyle="1">
    <w:name w:val="Indent List Bullet"/>
    <w:basedOn w:val="Normal"/>
    <w:qFormat/>
    <w:rsid w:val="005035B2"/>
    <w:pPr>
      <w:spacing w:before="60" w:after="60"/>
      <w:ind w:left="1080"/>
    </w:pPr>
  </w:style>
  <w:style w:type="paragraph" w:styleId="IndentList" w:customStyle="1">
    <w:name w:val="Indent List"/>
    <w:basedOn w:val="Normal"/>
    <w:qFormat/>
    <w:rsid w:val="002D4EBD"/>
    <w:pPr>
      <w:spacing w:after="120"/>
      <w:ind w:left="360"/>
    </w:pPr>
  </w:style>
  <w:style w:type="paragraph" w:styleId="ListParagraph">
    <w:name w:val="List Paragraph"/>
    <w:basedOn w:val="Normal"/>
    <w:link w:val="ListParagraphChar"/>
    <w:uiPriority w:val="34"/>
    <w:qFormat/>
    <w:rsid w:val="007814BA"/>
    <w:pPr>
      <w:numPr>
        <w:numId w:val="5"/>
      </w:numPr>
      <w:spacing w:after="120"/>
    </w:pPr>
  </w:style>
  <w:style w:type="paragraph" w:styleId="Lista" w:customStyle="1">
    <w:name w:val="List a."/>
    <w:basedOn w:val="ListParagraph"/>
    <w:qFormat/>
    <w:rsid w:val="00C21DA0"/>
    <w:pPr>
      <w:numPr>
        <w:numId w:val="1"/>
      </w:numPr>
      <w:spacing w:before="120" w:after="60"/>
    </w:pPr>
  </w:style>
  <w:style w:type="paragraph" w:styleId="Bullet1" w:customStyle="1">
    <w:name w:val="Bullet 1"/>
    <w:basedOn w:val="ListParagraph"/>
    <w:qFormat/>
    <w:rsid w:val="00C11B09"/>
    <w:pPr>
      <w:numPr>
        <w:numId w:val="2"/>
      </w:numPr>
      <w:spacing w:after="60"/>
    </w:pPr>
  </w:style>
  <w:style w:type="paragraph" w:styleId="Listi" w:customStyle="1">
    <w:name w:val="List i."/>
    <w:basedOn w:val="ListParagraph"/>
    <w:qFormat/>
    <w:rsid w:val="007814BA"/>
    <w:pPr>
      <w:numPr>
        <w:numId w:val="3"/>
      </w:numPr>
      <w:spacing w:after="60"/>
      <w:ind w:left="1440"/>
    </w:pPr>
  </w:style>
  <w:style w:type="paragraph" w:styleId="ListNumerical" w:customStyle="1">
    <w:name w:val="List Numerical"/>
    <w:basedOn w:val="ListParagraph"/>
    <w:rsid w:val="002D4EBD"/>
    <w:pPr>
      <w:numPr>
        <w:numId w:val="4"/>
      </w:numPr>
      <w:tabs>
        <w:tab w:val="left" w:pos="360"/>
      </w:tabs>
      <w:ind w:left="720" w:hanging="720"/>
    </w:pPr>
  </w:style>
  <w:style w:type="paragraph" w:styleId="SAITCaption" w:customStyle="1">
    <w:name w:val="SAIT Caption"/>
    <w:basedOn w:val="Normal"/>
    <w:next w:val="Source"/>
    <w:qFormat/>
    <w:rsid w:val="005035B2"/>
    <w:pPr>
      <w:spacing w:after="60"/>
      <w:jc w:val="center"/>
    </w:pPr>
    <w:rPr>
      <w:b/>
    </w:rPr>
  </w:style>
  <w:style w:type="table" w:styleId="SAITTableStyle" w:customStyle="1">
    <w:name w:val="SAIT Table Style"/>
    <w:basedOn w:val="TableNormal"/>
    <w:uiPriority w:val="99"/>
    <w:rsid w:val="00B34E9A"/>
    <w:pPr>
      <w:spacing w:before="60" w:after="60"/>
    </w:p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jc w:val="center"/>
    </w:trPr>
    <w:tcPr>
      <w:vAlign w:val="center"/>
    </w:tcPr>
  </w:style>
  <w:style w:type="paragraph" w:styleId="Source" w:customStyle="1">
    <w:name w:val="Source"/>
    <w:basedOn w:val="Normal"/>
    <w:next w:val="Normal"/>
    <w:qFormat/>
    <w:rsid w:val="005035B2"/>
    <w:pPr>
      <w:jc w:val="center"/>
    </w:pPr>
    <w:rPr>
      <w:sz w:val="18"/>
      <w:szCs w:val="18"/>
    </w:rPr>
  </w:style>
  <w:style w:type="table" w:styleId="TableGrid">
    <w:name w:val="Table Grid"/>
    <w:basedOn w:val="TableNormal"/>
    <w:uiPriority w:val="39"/>
    <w:rsid w:val="005035B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mplateInstructions" w:customStyle="1">
    <w:name w:val="Template Instructions"/>
    <w:basedOn w:val="Normal"/>
    <w:next w:val="Normal"/>
    <w:qFormat/>
    <w:rsid w:val="00E601E3"/>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qFormat/>
    <w:rsid w:val="007814BA"/>
    <w:pPr>
      <w:spacing w:before="480"/>
      <w:outlineLvl w:val="9"/>
    </w:pPr>
  </w:style>
  <w:style w:type="character" w:styleId="Heading6Char" w:customStyle="1">
    <w:name w:val="Heading 6 Char"/>
    <w:basedOn w:val="DefaultParagraphFont"/>
    <w:link w:val="Heading6"/>
    <w:uiPriority w:val="9"/>
    <w:rsid w:val="00F60FEA"/>
    <w:rPr>
      <w:rFonts w:ascii="Arial" w:hAnsi="Arial" w:eastAsiaTheme="majorEastAsia" w:cstheme="majorBidi"/>
      <w:b/>
      <w:i/>
    </w:rPr>
  </w:style>
  <w:style w:type="paragraph" w:styleId="IndentListi" w:customStyle="1">
    <w:name w:val="Indent List i."/>
    <w:basedOn w:val="IndentLista"/>
    <w:qFormat/>
    <w:rsid w:val="00F60FEA"/>
    <w:pPr>
      <w:ind w:left="1440"/>
    </w:pPr>
  </w:style>
  <w:style w:type="paragraph" w:styleId="Bullet2" w:customStyle="1">
    <w:name w:val="Bullet 2"/>
    <w:basedOn w:val="Bullet1"/>
    <w:qFormat/>
    <w:rsid w:val="00C11B09"/>
    <w:pPr>
      <w:numPr>
        <w:numId w:val="6"/>
      </w:numPr>
    </w:pPr>
  </w:style>
  <w:style w:type="paragraph" w:styleId="Bullet3" w:customStyle="1">
    <w:name w:val="Bullet 3"/>
    <w:basedOn w:val="Bullet1"/>
    <w:qFormat/>
    <w:rsid w:val="00C11B09"/>
    <w:pPr>
      <w:numPr>
        <w:numId w:val="7"/>
      </w:numPr>
    </w:pPr>
  </w:style>
  <w:style w:type="paragraph" w:styleId="Table" w:customStyle="1">
    <w:name w:val="Table"/>
    <w:basedOn w:val="Normal"/>
    <w:qFormat/>
    <w:rsid w:val="00B34E9A"/>
    <w:pPr>
      <w:spacing w:before="60" w:after="60"/>
    </w:pPr>
  </w:style>
  <w:style w:type="paragraph" w:styleId="Small" w:customStyle="1">
    <w:name w:val="Small"/>
    <w:basedOn w:val="Normal"/>
    <w:next w:val="Normal"/>
    <w:qFormat/>
    <w:rsid w:val="00B34E9A"/>
    <w:pPr>
      <w:spacing w:before="120" w:after="360"/>
    </w:pPr>
    <w:rPr>
      <w:sz w:val="20"/>
      <w:szCs w:val="20"/>
    </w:rPr>
  </w:style>
  <w:style w:type="paragraph" w:styleId="IndentList1a" w:customStyle="1">
    <w:name w:val="Indent List 1. a."/>
    <w:basedOn w:val="IndentList"/>
    <w:qFormat/>
    <w:rsid w:val="007377C6"/>
    <w:pPr>
      <w:ind w:left="720"/>
    </w:pPr>
  </w:style>
  <w:style w:type="paragraph" w:styleId="SpecialBox" w:customStyle="1">
    <w:name w:val="Special Box"/>
    <w:basedOn w:val="IndentBothSides"/>
    <w:next w:val="Normal"/>
    <w:qFormat/>
    <w:rsid w:val="00E539FB"/>
    <w:pPr>
      <w:pBdr>
        <w:left w:val="thinThickLargeGap" w:color="1764A9" w:sz="24" w:space="4"/>
      </w:pBdr>
      <w:spacing w:before="120" w:after="60"/>
    </w:pPr>
  </w:style>
  <w:style w:type="paragraph" w:styleId="indent" w:customStyle="1">
    <w:name w:val="indent"/>
    <w:basedOn w:val="Normal"/>
    <w:rsid w:val="00E539FB"/>
    <w:pPr>
      <w:spacing w:line="240" w:lineRule="auto"/>
      <w:ind w:left="720"/>
    </w:pPr>
    <w:rPr>
      <w:rFonts w:eastAsia="Times New Roman" w:cs="Times New Roman"/>
      <w:szCs w:val="20"/>
      <w:lang w:val="en-US"/>
    </w:rPr>
  </w:style>
  <w:style w:type="paragraph" w:styleId="LeadTab" w:customStyle="1">
    <w:name w:val="Lead Tab"/>
    <w:basedOn w:val="Normal"/>
    <w:qFormat/>
    <w:rsid w:val="00BE3562"/>
    <w:pPr>
      <w:tabs>
        <w:tab w:val="right" w:leader="hyphen" w:pos="8640"/>
      </w:tabs>
      <w:ind w:left="720"/>
    </w:pPr>
  </w:style>
  <w:style w:type="character" w:styleId="BookTitle">
    <w:name w:val="Book Title"/>
    <w:basedOn w:val="DefaultParagraphFont"/>
    <w:uiPriority w:val="33"/>
    <w:qFormat/>
    <w:rsid w:val="00E601E3"/>
    <w:rPr>
      <w:b/>
      <w:bCs/>
      <w:i/>
      <w:iCs/>
      <w:spacing w:val="5"/>
    </w:rPr>
  </w:style>
  <w:style w:type="character" w:styleId="IntenseReference">
    <w:name w:val="Intense Reference"/>
    <w:basedOn w:val="DefaultParagraphFont"/>
    <w:uiPriority w:val="32"/>
    <w:qFormat/>
    <w:rsid w:val="00E601E3"/>
    <w:rPr>
      <w:b/>
      <w:bCs/>
      <w:smallCaps/>
      <w:color w:val="5B9BD5" w:themeColor="accent1"/>
      <w:spacing w:val="5"/>
    </w:rPr>
  </w:style>
  <w:style w:type="character" w:styleId="SubtleReference">
    <w:name w:val="Subtle Reference"/>
    <w:basedOn w:val="DefaultParagraphFont"/>
    <w:uiPriority w:val="31"/>
    <w:qFormat/>
    <w:rsid w:val="00E601E3"/>
    <w:rPr>
      <w:smallCaps/>
      <w:color w:val="5A5A5A" w:themeColor="text1" w:themeTint="A5"/>
    </w:rPr>
  </w:style>
  <w:style w:type="paragraph" w:styleId="IntenseQuote">
    <w:name w:val="Intense Quote"/>
    <w:basedOn w:val="Normal"/>
    <w:next w:val="Normal"/>
    <w:link w:val="IntenseQuoteChar"/>
    <w:uiPriority w:val="30"/>
    <w:qFormat/>
    <w:rsid w:val="00E601E3"/>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IntenseQuoteChar" w:customStyle="1">
    <w:name w:val="Intense Quote Char"/>
    <w:basedOn w:val="DefaultParagraphFont"/>
    <w:link w:val="IntenseQuote"/>
    <w:uiPriority w:val="30"/>
    <w:rsid w:val="00E601E3"/>
    <w:rPr>
      <w:i/>
      <w:iCs/>
      <w:color w:val="5B9BD5" w:themeColor="accent1"/>
      <w:lang w:val="en-CA"/>
    </w:rPr>
  </w:style>
  <w:style w:type="character" w:styleId="IntenseEmphasis">
    <w:name w:val="Intense Emphasis"/>
    <w:basedOn w:val="DefaultParagraphFont"/>
    <w:uiPriority w:val="21"/>
    <w:qFormat/>
    <w:rsid w:val="00E601E3"/>
    <w:rPr>
      <w:i/>
      <w:iCs/>
      <w:color w:val="5B9BD5" w:themeColor="accent1"/>
    </w:rPr>
  </w:style>
  <w:style w:type="character" w:styleId="SubtleEmphasis">
    <w:name w:val="Subtle Emphasis"/>
    <w:basedOn w:val="DefaultParagraphFont"/>
    <w:uiPriority w:val="19"/>
    <w:qFormat/>
    <w:rsid w:val="00E601E3"/>
    <w:rPr>
      <w:i/>
      <w:iCs/>
      <w:color w:val="404040" w:themeColor="text1" w:themeTint="BF"/>
    </w:rPr>
  </w:style>
  <w:style w:type="paragraph" w:styleId="NoSpacing">
    <w:name w:val="No Spacing"/>
    <w:uiPriority w:val="1"/>
    <w:qFormat/>
    <w:rsid w:val="00E601E3"/>
    <w:pPr>
      <w:spacing w:before="0" w:beforeAutospacing="1" w:after="0" w:afterAutospacing="1" w:line="240" w:lineRule="auto"/>
    </w:pPr>
    <w:rPr>
      <w:lang w:val="en-CA"/>
    </w:rPr>
  </w:style>
  <w:style w:type="paragraph" w:styleId="ListParagrapha" w:customStyle="1">
    <w:name w:val="List Paragraph a."/>
    <w:basedOn w:val="ListParagraph"/>
    <w:qFormat/>
    <w:rsid w:val="00A17EA1"/>
    <w:pPr>
      <w:numPr>
        <w:numId w:val="0"/>
      </w:numPr>
      <w:tabs>
        <w:tab w:val="left" w:pos="360"/>
      </w:tabs>
      <w:ind w:left="720" w:hanging="720"/>
    </w:pPr>
  </w:style>
  <w:style w:type="paragraph" w:styleId="ListParagraphNumerical" w:customStyle="1">
    <w:name w:val="List Paragraph Numerical"/>
    <w:basedOn w:val="ListParagraph"/>
    <w:rsid w:val="00C11B09"/>
    <w:pPr>
      <w:numPr>
        <w:numId w:val="0"/>
      </w:numPr>
      <w:tabs>
        <w:tab w:val="left" w:pos="360"/>
      </w:tabs>
      <w:ind w:left="360" w:hanging="360"/>
    </w:pPr>
  </w:style>
  <w:style w:type="character" w:styleId="CommentReference">
    <w:name w:val="annotation reference"/>
    <w:basedOn w:val="DefaultParagraphFont"/>
    <w:uiPriority w:val="99"/>
    <w:semiHidden/>
    <w:unhideWhenUsed/>
    <w:rsid w:val="00C11B09"/>
    <w:rPr>
      <w:sz w:val="16"/>
      <w:szCs w:val="16"/>
    </w:rPr>
  </w:style>
  <w:style w:type="paragraph" w:styleId="CommentText">
    <w:name w:val="annotation text"/>
    <w:basedOn w:val="Normal"/>
    <w:link w:val="CommentTextChar"/>
    <w:uiPriority w:val="99"/>
    <w:unhideWhenUsed/>
    <w:rsid w:val="00C11B09"/>
    <w:pPr>
      <w:spacing w:line="240" w:lineRule="auto"/>
    </w:pPr>
    <w:rPr>
      <w:sz w:val="20"/>
      <w:szCs w:val="20"/>
    </w:rPr>
  </w:style>
  <w:style w:type="character" w:styleId="CommentTextChar" w:customStyle="1">
    <w:name w:val="Comment Text Char"/>
    <w:basedOn w:val="DefaultParagraphFont"/>
    <w:link w:val="CommentText"/>
    <w:uiPriority w:val="99"/>
    <w:rsid w:val="00C11B09"/>
    <w:rPr>
      <w:sz w:val="20"/>
      <w:szCs w:val="20"/>
      <w:lang w:val="en-CA"/>
    </w:rPr>
  </w:style>
  <w:style w:type="character" w:styleId="FollowedHyperlink">
    <w:name w:val="FollowedHyperlink"/>
    <w:basedOn w:val="DefaultParagraphFont"/>
    <w:uiPriority w:val="99"/>
    <w:semiHidden/>
    <w:unhideWhenUsed/>
    <w:rsid w:val="000C69A2"/>
    <w:rPr>
      <w:color w:val="954F72" w:themeColor="followedHyperlink"/>
      <w:u w:val="single"/>
    </w:rPr>
  </w:style>
  <w:style w:type="paragraph" w:styleId="NormalWeb">
    <w:name w:val="Normal (Web)"/>
    <w:basedOn w:val="Normal"/>
    <w:uiPriority w:val="99"/>
    <w:semiHidden/>
    <w:unhideWhenUsed/>
    <w:rsid w:val="00D21D5E"/>
    <w:pPr>
      <w:spacing w:before="100" w:beforeAutospacing="1" w:after="100" w:afterAutospacing="1" w:line="240" w:lineRule="auto"/>
    </w:pPr>
    <w:rPr>
      <w:rFonts w:ascii="Times New Roman" w:hAnsi="Times New Roman" w:cs="Times New Roman" w:eastAsiaTheme="minorEastAsia"/>
      <w:sz w:val="24"/>
      <w:szCs w:val="24"/>
      <w:lang w:eastAsia="en-CA"/>
    </w:rPr>
  </w:style>
  <w:style w:type="paragraph" w:styleId="Caption">
    <w:name w:val="caption"/>
    <w:basedOn w:val="Normal"/>
    <w:next w:val="Normal"/>
    <w:uiPriority w:val="35"/>
    <w:unhideWhenUsed/>
    <w:qFormat/>
    <w:rsid w:val="00C22D63"/>
    <w:pPr>
      <w:spacing w:after="200" w:line="240" w:lineRule="auto"/>
    </w:pPr>
    <w:rPr>
      <w:i/>
      <w:iCs/>
      <w:color w:val="44546A" w:themeColor="text2"/>
      <w:sz w:val="18"/>
      <w:szCs w:val="18"/>
    </w:rPr>
  </w:style>
  <w:style w:type="character" w:styleId="msportalfx-font-regular" w:customStyle="1">
    <w:name w:val="msportalfx-font-regular"/>
    <w:basedOn w:val="DefaultParagraphFont"/>
    <w:rsid w:val="0040525F"/>
  </w:style>
  <w:style w:type="character" w:styleId="ext-member-list-item-nowrap" w:customStyle="1">
    <w:name w:val="ext-member-list-item-nowrap"/>
    <w:basedOn w:val="DefaultParagraphFont"/>
    <w:rsid w:val="001D5223"/>
  </w:style>
  <w:style w:type="paragraph" w:styleId="CommentSubject">
    <w:name w:val="annotation subject"/>
    <w:basedOn w:val="CommentText"/>
    <w:next w:val="CommentText"/>
    <w:link w:val="CommentSubjectChar"/>
    <w:uiPriority w:val="99"/>
    <w:semiHidden/>
    <w:unhideWhenUsed/>
    <w:rsid w:val="00C43857"/>
    <w:rPr>
      <w:b/>
      <w:bCs/>
    </w:rPr>
  </w:style>
  <w:style w:type="character" w:styleId="CommentSubjectChar" w:customStyle="1">
    <w:name w:val="Comment Subject Char"/>
    <w:basedOn w:val="CommentTextChar"/>
    <w:link w:val="CommentSubject"/>
    <w:uiPriority w:val="99"/>
    <w:semiHidden/>
    <w:rsid w:val="00C43857"/>
    <w:rPr>
      <w:b/>
      <w:bCs/>
      <w:sz w:val="20"/>
      <w:szCs w:val="20"/>
      <w:lang w:val="en-CA"/>
    </w:rPr>
  </w:style>
  <w:style w:type="paragraph" w:styleId="Revision">
    <w:name w:val="Revision"/>
    <w:hidden/>
    <w:uiPriority w:val="99"/>
    <w:semiHidden/>
    <w:rsid w:val="00AA0058"/>
    <w:pPr>
      <w:spacing w:before="0" w:after="0" w:line="240" w:lineRule="auto"/>
    </w:pPr>
    <w:rPr>
      <w:lang w:val="en-CA"/>
    </w:rPr>
  </w:style>
  <w:style w:type="character" w:styleId="UnresolvedMention1" w:customStyle="1">
    <w:name w:val="Unresolved Mention1"/>
    <w:basedOn w:val="DefaultParagraphFont"/>
    <w:uiPriority w:val="99"/>
    <w:semiHidden/>
    <w:unhideWhenUsed/>
    <w:rsid w:val="007D2ECF"/>
    <w:rPr>
      <w:color w:val="605E5C"/>
      <w:shd w:val="clear" w:color="auto" w:fill="E1DFDD"/>
    </w:rPr>
  </w:style>
  <w:style w:type="paragraph" w:styleId="Checkboxstep" w:customStyle="1">
    <w:name w:val="Checkbox step"/>
    <w:basedOn w:val="ListParagraph"/>
    <w:link w:val="CheckboxstepChar"/>
    <w:qFormat/>
    <w:rsid w:val="00083C52"/>
    <w:pPr>
      <w:numPr>
        <w:numId w:val="9"/>
      </w:numPr>
      <w:ind w:left="567" w:hanging="567"/>
    </w:pPr>
  </w:style>
  <w:style w:type="character" w:styleId="ListParagraphChar" w:customStyle="1">
    <w:name w:val="List Paragraph Char"/>
    <w:basedOn w:val="DefaultParagraphFont"/>
    <w:link w:val="ListParagraph"/>
    <w:uiPriority w:val="34"/>
    <w:rsid w:val="008C594E"/>
    <w:rPr>
      <w:lang w:val="en-CA"/>
    </w:rPr>
  </w:style>
  <w:style w:type="character" w:styleId="CheckboxstepChar" w:customStyle="1">
    <w:name w:val="Checkbox step Char"/>
    <w:basedOn w:val="ListParagraphChar"/>
    <w:link w:val="Checkboxstep"/>
    <w:rsid w:val="00083C52"/>
    <w:rPr>
      <w:lang w:val="en-CA"/>
    </w:rPr>
  </w:style>
  <w:style w:type="character" w:styleId="UnresolvedMention2" w:customStyle="1">
    <w:name w:val="Unresolved Mention2"/>
    <w:basedOn w:val="DefaultParagraphFont"/>
    <w:uiPriority w:val="99"/>
    <w:semiHidden/>
    <w:unhideWhenUsed/>
    <w:rsid w:val="00F62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44732">
      <w:bodyDiv w:val="1"/>
      <w:marLeft w:val="0"/>
      <w:marRight w:val="0"/>
      <w:marTop w:val="0"/>
      <w:marBottom w:val="0"/>
      <w:divBdr>
        <w:top w:val="none" w:sz="0" w:space="0" w:color="auto"/>
        <w:left w:val="none" w:sz="0" w:space="0" w:color="auto"/>
        <w:bottom w:val="none" w:sz="0" w:space="0" w:color="auto"/>
        <w:right w:val="none" w:sz="0" w:space="0" w:color="auto"/>
      </w:divBdr>
    </w:div>
    <w:div w:id="412775743">
      <w:bodyDiv w:val="1"/>
      <w:marLeft w:val="0"/>
      <w:marRight w:val="0"/>
      <w:marTop w:val="0"/>
      <w:marBottom w:val="0"/>
      <w:divBdr>
        <w:top w:val="none" w:sz="0" w:space="0" w:color="auto"/>
        <w:left w:val="none" w:sz="0" w:space="0" w:color="auto"/>
        <w:bottom w:val="none" w:sz="0" w:space="0" w:color="auto"/>
        <w:right w:val="none" w:sz="0" w:space="0" w:color="auto"/>
      </w:divBdr>
      <w:divsChild>
        <w:div w:id="948971433">
          <w:marLeft w:val="1267"/>
          <w:marRight w:val="0"/>
          <w:marTop w:val="0"/>
          <w:marBottom w:val="0"/>
          <w:divBdr>
            <w:top w:val="none" w:sz="0" w:space="0" w:color="auto"/>
            <w:left w:val="none" w:sz="0" w:space="0" w:color="auto"/>
            <w:bottom w:val="none" w:sz="0" w:space="0" w:color="auto"/>
            <w:right w:val="none" w:sz="0" w:space="0" w:color="auto"/>
          </w:divBdr>
        </w:div>
      </w:divsChild>
    </w:div>
    <w:div w:id="548762655">
      <w:bodyDiv w:val="1"/>
      <w:marLeft w:val="0"/>
      <w:marRight w:val="0"/>
      <w:marTop w:val="0"/>
      <w:marBottom w:val="0"/>
      <w:divBdr>
        <w:top w:val="none" w:sz="0" w:space="0" w:color="auto"/>
        <w:left w:val="none" w:sz="0" w:space="0" w:color="auto"/>
        <w:bottom w:val="none" w:sz="0" w:space="0" w:color="auto"/>
        <w:right w:val="none" w:sz="0" w:space="0" w:color="auto"/>
      </w:divBdr>
      <w:divsChild>
        <w:div w:id="178935842">
          <w:marLeft w:val="360"/>
          <w:marRight w:val="0"/>
          <w:marTop w:val="200"/>
          <w:marBottom w:val="0"/>
          <w:divBdr>
            <w:top w:val="none" w:sz="0" w:space="0" w:color="auto"/>
            <w:left w:val="none" w:sz="0" w:space="0" w:color="auto"/>
            <w:bottom w:val="none" w:sz="0" w:space="0" w:color="auto"/>
            <w:right w:val="none" w:sz="0" w:space="0" w:color="auto"/>
          </w:divBdr>
        </w:div>
        <w:div w:id="1339888958">
          <w:marLeft w:val="1080"/>
          <w:marRight w:val="0"/>
          <w:marTop w:val="100"/>
          <w:marBottom w:val="0"/>
          <w:divBdr>
            <w:top w:val="none" w:sz="0" w:space="0" w:color="auto"/>
            <w:left w:val="none" w:sz="0" w:space="0" w:color="auto"/>
            <w:bottom w:val="none" w:sz="0" w:space="0" w:color="auto"/>
            <w:right w:val="none" w:sz="0" w:space="0" w:color="auto"/>
          </w:divBdr>
        </w:div>
        <w:div w:id="1571309048">
          <w:marLeft w:val="1080"/>
          <w:marRight w:val="0"/>
          <w:marTop w:val="100"/>
          <w:marBottom w:val="0"/>
          <w:divBdr>
            <w:top w:val="none" w:sz="0" w:space="0" w:color="auto"/>
            <w:left w:val="none" w:sz="0" w:space="0" w:color="auto"/>
            <w:bottom w:val="none" w:sz="0" w:space="0" w:color="auto"/>
            <w:right w:val="none" w:sz="0" w:space="0" w:color="auto"/>
          </w:divBdr>
        </w:div>
        <w:div w:id="108595914">
          <w:marLeft w:val="360"/>
          <w:marRight w:val="0"/>
          <w:marTop w:val="200"/>
          <w:marBottom w:val="0"/>
          <w:divBdr>
            <w:top w:val="none" w:sz="0" w:space="0" w:color="auto"/>
            <w:left w:val="none" w:sz="0" w:space="0" w:color="auto"/>
            <w:bottom w:val="none" w:sz="0" w:space="0" w:color="auto"/>
            <w:right w:val="none" w:sz="0" w:space="0" w:color="auto"/>
          </w:divBdr>
        </w:div>
        <w:div w:id="362872929">
          <w:marLeft w:val="1080"/>
          <w:marRight w:val="0"/>
          <w:marTop w:val="100"/>
          <w:marBottom w:val="0"/>
          <w:divBdr>
            <w:top w:val="none" w:sz="0" w:space="0" w:color="auto"/>
            <w:left w:val="none" w:sz="0" w:space="0" w:color="auto"/>
            <w:bottom w:val="none" w:sz="0" w:space="0" w:color="auto"/>
            <w:right w:val="none" w:sz="0" w:space="0" w:color="auto"/>
          </w:divBdr>
        </w:div>
        <w:div w:id="1030377645">
          <w:marLeft w:val="1080"/>
          <w:marRight w:val="0"/>
          <w:marTop w:val="100"/>
          <w:marBottom w:val="0"/>
          <w:divBdr>
            <w:top w:val="none" w:sz="0" w:space="0" w:color="auto"/>
            <w:left w:val="none" w:sz="0" w:space="0" w:color="auto"/>
            <w:bottom w:val="none" w:sz="0" w:space="0" w:color="auto"/>
            <w:right w:val="none" w:sz="0" w:space="0" w:color="auto"/>
          </w:divBdr>
        </w:div>
      </w:divsChild>
    </w:div>
    <w:div w:id="1103840139">
      <w:bodyDiv w:val="1"/>
      <w:marLeft w:val="0"/>
      <w:marRight w:val="0"/>
      <w:marTop w:val="0"/>
      <w:marBottom w:val="0"/>
      <w:divBdr>
        <w:top w:val="none" w:sz="0" w:space="0" w:color="auto"/>
        <w:left w:val="none" w:sz="0" w:space="0" w:color="auto"/>
        <w:bottom w:val="none" w:sz="0" w:space="0" w:color="auto"/>
        <w:right w:val="none" w:sz="0" w:space="0" w:color="auto"/>
      </w:divBdr>
    </w:div>
    <w:div w:id="1247226156">
      <w:bodyDiv w:val="1"/>
      <w:marLeft w:val="0"/>
      <w:marRight w:val="0"/>
      <w:marTop w:val="0"/>
      <w:marBottom w:val="0"/>
      <w:divBdr>
        <w:top w:val="none" w:sz="0" w:space="0" w:color="auto"/>
        <w:left w:val="none" w:sz="0" w:space="0" w:color="auto"/>
        <w:bottom w:val="none" w:sz="0" w:space="0" w:color="auto"/>
        <w:right w:val="none" w:sz="0" w:space="0" w:color="auto"/>
      </w:divBdr>
      <w:divsChild>
        <w:div w:id="931852">
          <w:marLeft w:val="1267"/>
          <w:marRight w:val="0"/>
          <w:marTop w:val="0"/>
          <w:marBottom w:val="0"/>
          <w:divBdr>
            <w:top w:val="none" w:sz="0" w:space="0" w:color="auto"/>
            <w:left w:val="none" w:sz="0" w:space="0" w:color="auto"/>
            <w:bottom w:val="none" w:sz="0" w:space="0" w:color="auto"/>
            <w:right w:val="none" w:sz="0" w:space="0" w:color="auto"/>
          </w:divBdr>
        </w:div>
      </w:divsChild>
    </w:div>
    <w:div w:id="1497064405">
      <w:bodyDiv w:val="1"/>
      <w:marLeft w:val="0"/>
      <w:marRight w:val="0"/>
      <w:marTop w:val="0"/>
      <w:marBottom w:val="0"/>
      <w:divBdr>
        <w:top w:val="none" w:sz="0" w:space="0" w:color="auto"/>
        <w:left w:val="none" w:sz="0" w:space="0" w:color="auto"/>
        <w:bottom w:val="none" w:sz="0" w:space="0" w:color="auto"/>
        <w:right w:val="none" w:sz="0" w:space="0" w:color="auto"/>
      </w:divBdr>
      <w:divsChild>
        <w:div w:id="1365056300">
          <w:marLeft w:val="360"/>
          <w:marRight w:val="0"/>
          <w:marTop w:val="200"/>
          <w:marBottom w:val="0"/>
          <w:divBdr>
            <w:top w:val="none" w:sz="0" w:space="0" w:color="auto"/>
            <w:left w:val="none" w:sz="0" w:space="0" w:color="auto"/>
            <w:bottom w:val="none" w:sz="0" w:space="0" w:color="auto"/>
            <w:right w:val="none" w:sz="0" w:space="0" w:color="auto"/>
          </w:divBdr>
        </w:div>
        <w:div w:id="26414371">
          <w:marLeft w:val="1080"/>
          <w:marRight w:val="0"/>
          <w:marTop w:val="100"/>
          <w:marBottom w:val="0"/>
          <w:divBdr>
            <w:top w:val="none" w:sz="0" w:space="0" w:color="auto"/>
            <w:left w:val="none" w:sz="0" w:space="0" w:color="auto"/>
            <w:bottom w:val="none" w:sz="0" w:space="0" w:color="auto"/>
            <w:right w:val="none" w:sz="0" w:space="0" w:color="auto"/>
          </w:divBdr>
        </w:div>
        <w:div w:id="1098258412">
          <w:marLeft w:val="1080"/>
          <w:marRight w:val="0"/>
          <w:marTop w:val="100"/>
          <w:marBottom w:val="0"/>
          <w:divBdr>
            <w:top w:val="none" w:sz="0" w:space="0" w:color="auto"/>
            <w:left w:val="none" w:sz="0" w:space="0" w:color="auto"/>
            <w:bottom w:val="none" w:sz="0" w:space="0" w:color="auto"/>
            <w:right w:val="none" w:sz="0" w:space="0" w:color="auto"/>
          </w:divBdr>
        </w:div>
        <w:div w:id="1384133341">
          <w:marLeft w:val="1080"/>
          <w:marRight w:val="0"/>
          <w:marTop w:val="100"/>
          <w:marBottom w:val="0"/>
          <w:divBdr>
            <w:top w:val="none" w:sz="0" w:space="0" w:color="auto"/>
            <w:left w:val="none" w:sz="0" w:space="0" w:color="auto"/>
            <w:bottom w:val="none" w:sz="0" w:space="0" w:color="auto"/>
            <w:right w:val="none" w:sz="0" w:space="0" w:color="auto"/>
          </w:divBdr>
        </w:div>
      </w:divsChild>
    </w:div>
    <w:div w:id="1639139491">
      <w:bodyDiv w:val="1"/>
      <w:marLeft w:val="0"/>
      <w:marRight w:val="0"/>
      <w:marTop w:val="0"/>
      <w:marBottom w:val="0"/>
      <w:divBdr>
        <w:top w:val="none" w:sz="0" w:space="0" w:color="auto"/>
        <w:left w:val="none" w:sz="0" w:space="0" w:color="auto"/>
        <w:bottom w:val="none" w:sz="0" w:space="0" w:color="auto"/>
        <w:right w:val="none" w:sz="0" w:space="0" w:color="auto"/>
      </w:divBdr>
    </w:div>
    <w:div w:id="183032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emf" Id="rId13" /><Relationship Type="http://schemas.openxmlformats.org/officeDocument/2006/relationships/package" Target="embeddings/Microsoft_Visio_Drawing1.vsdx"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image" Target="media/image3.emf" Id="rId17" /><Relationship Type="http://schemas.openxmlformats.org/officeDocument/2006/relationships/customXml" Target="../customXml/item2.xml" Id="rId2" /><Relationship Type="http://schemas.openxmlformats.org/officeDocument/2006/relationships/hyperlink" Target="https://learn.microsoft.com/en-us/azure/aks/tutorial-kubernetes-prepare-app?tabs=azure-cli"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yperlink" Target="https://learn.microsoft.com/en-us/samples/azure/azure-quickstart-templates/web-app-sql-database/"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package" Target="embeddings/Microsoft_Visio_Drawing.vsdx"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B808219EEBC147A5B37D866A12D758" ma:contentTypeVersion="12" ma:contentTypeDescription="Create a new document." ma:contentTypeScope="" ma:versionID="941c28f08e4f475654879ac6572f127e">
  <xsd:schema xmlns:xsd="http://www.w3.org/2001/XMLSchema" xmlns:xs="http://www.w3.org/2001/XMLSchema" xmlns:p="http://schemas.microsoft.com/office/2006/metadata/properties" xmlns:ns2="7eec0dca-bb4c-45bb-88a4-fa79b60eac6c" xmlns:ns3="68d17c7f-3163-4adc-97c0-67e1ec01e6a4" targetNamespace="http://schemas.microsoft.com/office/2006/metadata/properties" ma:root="true" ma:fieldsID="d4f0be684055783a38d2d6898953b5b4" ns2:_="" ns3:_="">
    <xsd:import namespace="7eec0dca-bb4c-45bb-88a4-fa79b60eac6c"/>
    <xsd:import namespace="68d17c7f-3163-4adc-97c0-67e1ec01e6a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c0dca-bb4c-45bb-88a4-fa79b60ea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d17c7f-3163-4adc-97c0-67e1ec01e6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925C24A-769F-4B5C-B6B8-38D33F37BB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ec0dca-bb4c-45bb-88a4-fa79b60eac6c"/>
    <ds:schemaRef ds:uri="68d17c7f-3163-4adc-97c0-67e1ec01e6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9DD386-1FB7-4DFA-9B8E-E444853D147C}">
  <ds:schemaRefs>
    <ds:schemaRef ds:uri="http://schemas.microsoft.com/sharepoint/v3/contenttype/forms"/>
  </ds:schemaRefs>
</ds:datastoreItem>
</file>

<file path=customXml/itemProps3.xml><?xml version="1.0" encoding="utf-8"?>
<ds:datastoreItem xmlns:ds="http://schemas.openxmlformats.org/officeDocument/2006/customXml" ds:itemID="{2E060B4B-E71F-4931-BF59-57F0C55A1D76}">
  <ds:schemaRefs>
    <ds:schemaRef ds:uri="http://purl.org/dc/terms/"/>
    <ds:schemaRef ds:uri="7eec0dca-bb4c-45bb-88a4-fa79b60eac6c"/>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68d17c7f-3163-4adc-97c0-67e1ec01e6a4"/>
    <ds:schemaRef ds:uri="http://www.w3.org/XML/1998/namespace"/>
  </ds:schemaRefs>
</ds:datastoreItem>
</file>

<file path=customXml/itemProps4.xml><?xml version="1.0" encoding="utf-8"?>
<ds:datastoreItem xmlns:ds="http://schemas.openxmlformats.org/officeDocument/2006/customXml" ds:itemID="{67D843DE-EB22-48BE-8114-6352CB98CBF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SAIT</dc:creator>
  <keywords/>
  <dc:description/>
  <lastModifiedBy>Connie Schmidt</lastModifiedBy>
  <revision>59</revision>
  <lastPrinted>2017-10-27T20:49:00.0000000Z</lastPrinted>
  <dcterms:created xsi:type="dcterms:W3CDTF">2023-03-21T17:37:00.0000000Z</dcterms:created>
  <dcterms:modified xsi:type="dcterms:W3CDTF">2025-02-13T18:07:28.6976067Z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0x0101005AB808219EEBC147A5B37D866A12D758</vt:lpwstr>
  </property>
</Properties>
</file>