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Mission Chain - Appendices (Standardized)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v1.0 (Standardized Draft)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A - Seed Round / Private Sale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A.1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Private strategic round to fund protocol foundation and align long-term participants.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A.2 Allocation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Allocation: 3.25% of total MIC supply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amount: 227,500,000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USD 0.0025 per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Mathematical raise cap: USD 568,750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A.3 Participation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 1: USD 1,000 -&gt; 400,000 MIC + 20 MFP-NFT allocations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 2: USD 5,000 -&gt; 2,000,000 MIC + 120 MFP-NFT allocations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 3: USD 10,000 -&gt; 4,000,000 MIC + 300 MFP-NFT allocations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 4: USD 20,000 -&gt; 8,000,000 MIC + 750 MFP-NFT allocations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A.4 MFP-NFT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MFP-NFTs are governance/stewardship role assets.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They are not equity, profit rights, or guaranteed returns.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 allocation reserve cap: 14,000 MFP-NFT units.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A.5 Vesting 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TGE: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Cliff: 6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unlock: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unlock: 2.5%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Vesting start: individual purchase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A.6 Incentive Restrictions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Referral: not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bonus: not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Network commission: not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 participation is excluded from runtime protocol incentive programs.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A.7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guaranteed returns, no equity rights, and no intended security offering.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B - Pre-Sale (Community and Platform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B.1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Controlled ecosystem activation and early user acquisition.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B.2 Allocation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Allocation: 4.50% of total MIC supply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amount: 315,000,000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USD 0.005 per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 cap from token math: USD 1,575,000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Operational planning target may be lower (e.g., USD 1,500,000) by treasury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B.3 Vesting (Pre-Sale)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TGE: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Cliff: 6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unlock: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unlock: 2.5%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Vesting start: individual purchase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B.4 Allocation Flexibility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 + Pre-Sale combined cap: &lt;= 8.25% of total supply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pre-issued cap: fixed at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adjustments require transparent disclosure.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B.5 Referral Incentives (Pre-Sale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Level 1 direct: 10%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Level 2 indirect: 5%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referral payout cap: &lt;= 15% of Pre-Sale gross proceeds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B.6 Group Performance Bonus (Pre-Sale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Maximum rate cap: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Differential override applies only to direct groups.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USD 1,000 tier at USD 25,000 group volume is standalone and non-differential.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B.7 Credential Consistency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Performance programs do not mint governance/reputation credentials directly. Any non-cash promotional benefit is treated as onboarding or education credit and has no governance weight.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C - MICE Sale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C.1 Instrument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 (Mission Algorithm Mining License) is a time-bound access license for mining distribution participation. It is not a token, not equity, and not a yield guarantee.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C.2 Supply and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Cap: 100,000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Activation period: 360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Expiry: automatic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Recycling: expired licenses may be reissued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C.3 Pricing Bands (Liquidity-Aware)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 USD 200,000 liquidity: USD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200,000 to &lt; USD 1,000,000: USD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1,000,000 to &lt; USD 5,000,000: USD 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5,000,000 to &lt; USD 15,000,000: USD 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&gt;= USD 15,000,000: USD 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C.4 Payment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in USDT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in MIC (TWAP-based valuation at activation)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C.5 Mining Distribution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 affects participation share only. It does not modify total emission or supply cap.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C.6 Incentive Policy (MICE Sale Phase)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cap: up to 15% of gross sales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bonus cap: up to 8% of gross sales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Incentives are phase-limited acquisition costs, not protocol runtime rewards.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C.7 Revenue Allocation (USDT Portion)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incentives: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performance bonus (cap): up to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Marketing/community growth: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Liquidity provision: 35%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pools (Community + MFP):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treasury/operations: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C.8 MIC Portion Allocation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 received from MICE activations is routed by DAO policy to burn, liquidity, and treasury pathways within published governance bounds. MIC-side flows are not counted as immediate fiat/USDT runway.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C.9 Compliance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guaranteed returns, no post-activation refund entitlement, no emission manipulation, and full on-chain auditability.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D - Financial Projections and Capital Allocation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D.1 Funding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uses realized cash accounting and conservative planning assumptions.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D.2 Seed Financials (Planning Example)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 target: USD 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Estimated sales/fundraising costs: 15% (USD 75,000)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cash: USD 425,000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D.3 Pre-Sale Financials (Planning Example)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Operational target: USD 1,500,000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Estimated costs: 33% (USD 495,000)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cash: USD 1,005,000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D.4 Operating Burn (Phase I Baseline)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Salaries and contractors: USD 35,000/month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Infrastructure/security/audits: USD 15,000/month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 and miscellaneous: USD 5,000/month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monthly burn: USD 55,000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D.5 MICE Year-1 Conservative Scenario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Activated MICE: 20,000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price: USD 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 volume: USD 5,000,000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 portion: USD 2,500,000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operational USDT (after structured allocation): USD 300,000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D.6 Consolidated Net Cash (Planning Scenario)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 net: USD 425,000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Pre-Sale net: USD 1,005,000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Year-1 net operational USDT: USD 300,000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net cash: USD 1,730,000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Estimated runway at USD 55,000/month: approximately 31.5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D.7 Reporting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Runway projections use realized USD/USDT only. No unrealized MIC valuation is counted as guaranteed operational runway.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E - Economic Formal Specification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E.1 Immutable Constants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`S_max = 7,000,000,000`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`S_pre = 1,050,000,000`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`S_mining = 5,950,000,000`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 = 2,920`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E.2 Emission Weights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2.5 * 0.95^(t/90)`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`L(t) = clamp((TWAP7d(L_t) / L_ref)^alpha, 0.85, 1.15)`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E.3 Cap-Safe Daily Emission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(future liquidity neutral assumption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min(S_remaining(t), floor(S_remaining(t)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Terminal settlement: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enforces budget compliance over the mining horizon while remaining implementable without future liquidity inputs.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E.4 Daily Allocation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participants: `0.65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treasury: `0.15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 pool: `0.10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pool: `0.10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E.5 Participant Reward Equations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participant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`R_MICE_i(t) = (M_i / N_t) * 0.65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pool participant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`R_COMM_i(t) = (S_i / sum(S_eff)) * 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 pool participant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`R_MFP_i(t) = (S_i / sum(S_MFP)) * 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F - SBT and Reputation Mechanism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F.1 Community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Silver/Gold/Platinum credentials are non-transferable, time-bound, and behavior-derived reputation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F.2 Issuance Basis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Credentials are issued through validated competence and contribution, not purchased through sales programs.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F.3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Mint -&gt; Validate -&gt; Upgrade/Downgrade -&gt; Expire/Revocation (under defined abuse and quality conditions).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F.4 Functional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Credentials gate work eligibility, governance participation scope, and review authority. They do not mint MIC and do not bypass staking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G - AI Governor and Economic Oracle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G.1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Economic Oracle provides observability and advisory scenarios. It does not autonomously execute governance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G.2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Emission/burn ratios, liquidity depth, reward concentration, staking distribution, and MICE activity.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G.3 Human-in-the-Loop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Detect -&gt; Recommend bounded options -&gt; DAO vote -&gt; timelocked on-chain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G.4 Hard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Oracle cannot: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 supply cap,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 mining budget,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bypass DAO votes,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execute unauthorized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G.5 Optional ZK Verifiability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upgrades may include ZK proofs for model integrity and parameter-bound compliance without exposing sensitive internals.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