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Cadena de misiones - Apéndices (estandarizados)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Versión: v1.0 (Borrador estandarizado)</w:t>
      </w:r>
    </w:p>
    <w:p>
      <w:pPr/>
      <w:r>
        <w:rPr>
          <w:rFonts w:ascii="Helvetica Light" w:hAnsi="Helvetica Light" w:cs="Helvetica Light"/>
          <w:sz w:val="24"/>
          <w:sz-cs w:val="24"/>
        </w:rPr>
        <w:t xml:space="preserve">Fecha: 2026-02-21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A - Ronda de semillas / Venta privada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 Propósito</w:t>
      </w:r>
    </w:p>
    <w:p>
      <w:pPr/>
      <w:r>
        <w:rPr>
          <w:rFonts w:ascii="Helvetica Light" w:hAnsi="Helvetica Light" w:cs="Helvetica Light"/>
          <w:sz w:val="24"/>
          <w:sz-cs w:val="24"/>
        </w:rPr>
        <w:t xml:space="preserve">Ronda estratégica privada para financiar la fundación del protocolo y alinear a los participantes a largo plazo.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 Asignación y fijación de precios</w:t>
      </w:r>
    </w:p>
    <w:p>
      <w:pPr/>
      <w:r>
        <w:rPr>
          <w:rFonts w:ascii="Helvetica Light" w:hAnsi="Helvetica Light" w:cs="Helvetica Light"/>
          <w:sz w:val="24"/>
          <w:sz-cs w:val="24"/>
        </w:rPr>
        <w:t xml:space="preserve">- Asignación: 3,25% del suministro total del MIC</w:t>
      </w:r>
    </w:p>
    <w:p>
      <w:pPr/>
      <w:r>
        <w:rPr>
          <w:rFonts w:ascii="Helvetica Light" w:hAnsi="Helvetica Light" w:cs="Helvetica Light"/>
          <w:sz w:val="24"/>
          <w:sz-cs w:val="24"/>
        </w:rPr>
        <w:t xml:space="preserve">- Cantidad del token: 227.500.000 MIC</w:t>
      </w:r>
    </w:p>
    <w:p>
      <w:pPr/>
      <w:r>
        <w:rPr>
          <w:rFonts w:ascii="Helvetica Light" w:hAnsi="Helvetica Light" w:cs="Helvetica Light"/>
          <w:sz w:val="24"/>
          <w:sz-cs w:val="24"/>
        </w:rPr>
        <w:t xml:space="preserve">- Precio: USD 0.0025 por MIC</w:t>
      </w:r>
    </w:p>
    <w:p>
      <w:pPr/>
      <w:r>
        <w:rPr>
          <w:rFonts w:ascii="Helvetica Light" w:hAnsi="Helvetica Light" w:cs="Helvetica Light"/>
          <w:sz w:val="24"/>
          <w:sz-cs w:val="24"/>
        </w:rPr>
        <w:t xml:space="preserve">- Límite de subida matemática: USD 568.750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 Paquetes de participación</w:t>
      </w:r>
    </w:p>
    <w:p>
      <w:pPr/>
      <w:r>
        <w:rPr>
          <w:rFonts w:ascii="Helvetica Light" w:hAnsi="Helvetica Light" w:cs="Helvetica Light"/>
          <w:sz w:val="24"/>
          <w:sz-cs w:val="24"/>
        </w:rPr>
        <w:t xml:space="preserve">- Paquete 1: USD 1.000 -&gt; 400.000 MIC + 20 asignaciones MFP-NFT</w:t>
      </w:r>
    </w:p>
    <w:p>
      <w:pPr/>
      <w:r>
        <w:rPr>
          <w:rFonts w:ascii="Helvetica Light" w:hAnsi="Helvetica Light" w:cs="Helvetica Light"/>
          <w:sz w:val="24"/>
          <w:sz-cs w:val="24"/>
        </w:rPr>
        <w:t xml:space="preserve">- Paquete 2: USD 5.000 -&gt; 2.000.000 MIC + 120 asignaciones MFP-NFT</w:t>
      </w:r>
    </w:p>
    <w:p>
      <w:pPr/>
      <w:r>
        <w:rPr>
          <w:rFonts w:ascii="Helvetica Light" w:hAnsi="Helvetica Light" w:cs="Helvetica Light"/>
          <w:sz w:val="24"/>
          <w:sz-cs w:val="24"/>
        </w:rPr>
        <w:t xml:space="preserve">- Paquete 3: USD 10.000 -&gt; 4.000.000 MIC + 300 asignaciones MFP-NFT</w:t>
      </w:r>
    </w:p>
    <w:p>
      <w:pPr/>
      <w:r>
        <w:rPr>
          <w:rFonts w:ascii="Helvetica Light" w:hAnsi="Helvetica Light" w:cs="Helvetica Light"/>
          <w:sz w:val="24"/>
          <w:sz-cs w:val="24"/>
        </w:rPr>
        <w:t xml:space="preserve">- Paquete 4: USD 20.000 -&gt; 8.000.000 MIC + 750 asignaciones MFP-NFT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A.4 Regla MFP-NFT</w:t>
      </w:r>
    </w:p>
    <w:p>
      <w:pPr/>
      <w:r>
        <w:rPr>
          <w:rFonts w:ascii="Helvetica Light" w:hAnsi="Helvetica Light" w:cs="Helvetica Light"/>
          <w:sz w:val="24"/>
          <w:sz-cs w:val="24"/>
        </w:rPr>
        <w:t xml:space="preserve">- Las MFP-NFT son activos de función de gobernanza/administración.</w:t>
      </w:r>
    </w:p>
    <w:p>
      <w:pPr/>
      <w:r>
        <w:rPr>
          <w:rFonts w:ascii="Helvetica Light" w:hAnsi="Helvetica Light" w:cs="Helvetica Light"/>
          <w:sz w:val="24"/>
          <w:sz-cs w:val="24"/>
        </w:rPr>
        <w:t xml:space="preserve">- No son acciones, derechos de lucro ni rendimientos garantizados.</w:t>
      </w:r>
    </w:p>
    <w:p>
      <w:pPr/>
      <w:r>
        <w:rPr>
          <w:rFonts w:ascii="Helvetica Light" w:hAnsi="Helvetica Light" w:cs="Helvetica Light"/>
          <w:sz w:val="24"/>
          <w:sz-cs w:val="24"/>
        </w:rPr>
        <w:t xml:space="preserve">- Límite de reserva de asignación de semillas: 14.000 unidades MFP-NFT.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A.5 Adquisición de derechos (Semilla)</w:t>
      </w:r>
    </w:p>
    <w:p>
      <w:pPr/>
      <w:r>
        <w:rPr>
          <w:rFonts w:ascii="Helvetica Light" w:hAnsi="Helvetica Light" w:cs="Helvetica Light"/>
          <w:sz w:val="24"/>
          <w:sz-cs w:val="24"/>
        </w:rPr>
        <w:t xml:space="preserve">- TGE fijo: ninguno</w:t>
      </w:r>
    </w:p>
    <w:p>
      <w:pPr/>
      <w:r>
        <w:rPr>
          <w:rFonts w:ascii="Helvetica Light" w:hAnsi="Helvetica Light" w:cs="Helvetica Light"/>
          <w:sz w:val="24"/>
          <w:sz-cs w:val="24"/>
        </w:rPr>
        <w:t xml:space="preserve">- Acantilado: 6 meses</w:t>
      </w:r>
    </w:p>
    <w:p>
      <w:pPr/>
      <w:r>
        <w:rPr>
          <w:rFonts w:ascii="Helvetica Light" w:hAnsi="Helvetica Light" w:cs="Helvetica Light"/>
          <w:sz w:val="24"/>
          <w:sz-cs w:val="24"/>
        </w:rPr>
        <w:t xml:space="preserve">- Desbloqueo inicial: 10%</w:t>
      </w:r>
    </w:p>
    <w:p>
      <w:pPr/>
      <w:r>
        <w:rPr>
          <w:rFonts w:ascii="Helvetica Light" w:hAnsi="Helvetica Light" w:cs="Helvetica Light"/>
          <w:sz w:val="24"/>
          <w:sz-cs w:val="24"/>
        </w:rPr>
        <w:t xml:space="preserve">- Desbloqueo mensual: 2,5%</w:t>
      </w:r>
    </w:p>
    <w:p>
      <w:pPr/>
      <w:r>
        <w:rPr>
          <w:rFonts w:ascii="Helvetica Light" w:hAnsi="Helvetica Light" w:cs="Helvetica Light"/>
          <w:sz w:val="24"/>
          <w:sz-cs w:val="24"/>
        </w:rPr>
        <w:t xml:space="preserve">- Inicio de adquisición de derechos: fecha de compra individual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A.6 Restricciones de incentivos</w:t>
      </w:r>
    </w:p>
    <w:p>
      <w:pPr/>
      <w:r>
        <w:rPr>
          <w:rFonts w:ascii="Helvetica Light" w:hAnsi="Helvetica Light" w:cs="Helvetica Light"/>
          <w:sz w:val="24"/>
          <w:sz-cs w:val="24"/>
        </w:rPr>
        <w:t xml:space="preserve">- Remisión: no aplicada</w:t>
      </w:r>
    </w:p>
    <w:p>
      <w:pPr/>
      <w:r>
        <w:rPr>
          <w:rFonts w:ascii="Helvetica Light" w:hAnsi="Helvetica Light" w:cs="Helvetica Light"/>
          <w:sz w:val="24"/>
          <w:sz-cs w:val="24"/>
        </w:rPr>
        <w:t xml:space="preserve">- Bono grupal: no aplicado</w:t>
      </w:r>
    </w:p>
    <w:p>
      <w:pPr/>
      <w:r>
        <w:rPr>
          <w:rFonts w:ascii="Helvetica Light" w:hAnsi="Helvetica Light" w:cs="Helvetica Light"/>
          <w:sz w:val="24"/>
          <w:sz-cs w:val="24"/>
        </w:rPr>
        <w:t xml:space="preserve">- Comisión de red: no aplicada</w:t>
      </w:r>
    </w:p>
    <w:p>
      <w:pPr/>
      <w:r>
        <w:rPr>
          <w:rFonts w:ascii="Helvetica Light" w:hAnsi="Helvetica Light" w:cs="Helvetica Light"/>
          <w:sz w:val="24"/>
          <w:sz-cs w:val="24"/>
        </w:rPr>
        <w:t xml:space="preserve">- La participación inicial está excluida de los programas de incentivos del protocolo de tiempo de ejecución.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A.7 Cumplimiento</w:t>
      </w:r>
    </w:p>
    <w:p>
      <w:pPr/>
      <w:r>
        <w:rPr>
          <w:rFonts w:ascii="Helvetica Light" w:hAnsi="Helvetica Light" w:cs="Helvetica Light"/>
          <w:sz w:val="24"/>
          <w:sz-cs w:val="24"/>
        </w:rPr>
        <w:t xml:space="preserve">Sin rendimientos garantizados, sin derechos sobre acciones y sin oferta de valores prevista.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B - Preventa (expansión de la comunidad y la plataforma)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B.1 Finalidad</w:t>
      </w:r>
    </w:p>
    <w:p>
      <w:pPr/>
      <w:r>
        <w:rPr>
          <w:rFonts w:ascii="Helvetica Light" w:hAnsi="Helvetica Light" w:cs="Helvetica Light"/>
          <w:sz w:val="24"/>
          <w:sz-cs w:val="24"/>
        </w:rPr>
        <w:t xml:space="preserve">Activación controlada del ecosistema y adquisición temprana de usuarios.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B.2 Asignación y fijación de precios</w:t>
      </w:r>
    </w:p>
    <w:p>
      <w:pPr/>
      <w:r>
        <w:rPr>
          <w:rFonts w:ascii="Helvetica Light" w:hAnsi="Helvetica Light" w:cs="Helvetica Light"/>
          <w:sz w:val="24"/>
          <w:sz-cs w:val="24"/>
        </w:rPr>
        <w:t xml:space="preserve">- Asignación: 4,50% del suministro total del MIC</w:t>
      </w:r>
    </w:p>
    <w:p>
      <w:pPr/>
      <w:r>
        <w:rPr>
          <w:rFonts w:ascii="Helvetica Light" w:hAnsi="Helvetica Light" w:cs="Helvetica Light"/>
          <w:sz w:val="24"/>
          <w:sz-cs w:val="24"/>
        </w:rPr>
        <w:t xml:space="preserve">- Cantidad del token: 315.000.000 MIC</w:t>
      </w:r>
    </w:p>
    <w:p>
      <w:pPr/>
      <w:r>
        <w:rPr>
          <w:rFonts w:ascii="Helvetica Light" w:hAnsi="Helvetica Light" w:cs="Helvetica Light"/>
          <w:sz w:val="24"/>
          <w:sz-cs w:val="24"/>
        </w:rPr>
        <w:t xml:space="preserve">- Precio: USD 0,005 por MIC</w:t>
      </w:r>
    </w:p>
    <w:p>
      <w:pPr/>
      <w:r>
        <w:rPr>
          <w:rFonts w:ascii="Helvetica Light" w:hAnsi="Helvetica Light" w:cs="Helvetica Light"/>
          <w:sz w:val="24"/>
          <w:sz-cs w:val="24"/>
        </w:rPr>
        <w:t xml:space="preserve">- Límite máximo de matemáticas simbólicas: USD 1.575.000</w:t>
      </w:r>
    </w:p>
    <w:p>
      <w:pPr/>
      <w:r>
        <w:rPr>
          <w:rFonts w:ascii="Helvetica Light" w:hAnsi="Helvetica Light" w:cs="Helvetica Light"/>
          <w:sz w:val="24"/>
          <w:sz-cs w:val="24"/>
        </w:rPr>
        <w:t xml:space="preserve">- El objetivo de planificación operativa puede ser inferior (por ejemplo, 1.500.000 dólares) por decisión del tesoro.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B.3 Adquisición de derechos (preventa)</w:t>
      </w:r>
    </w:p>
    <w:p>
      <w:pPr/>
      <w:r>
        <w:rPr>
          <w:rFonts w:ascii="Helvetica Light" w:hAnsi="Helvetica Light" w:cs="Helvetica Light"/>
          <w:sz w:val="24"/>
          <w:sz-cs w:val="24"/>
        </w:rPr>
        <w:t xml:space="preserve">- TGE fijo: ninguno</w:t>
      </w:r>
    </w:p>
    <w:p>
      <w:pPr/>
      <w:r>
        <w:rPr>
          <w:rFonts w:ascii="Helvetica Light" w:hAnsi="Helvetica Light" w:cs="Helvetica Light"/>
          <w:sz w:val="24"/>
          <w:sz-cs w:val="24"/>
        </w:rPr>
        <w:t xml:space="preserve">- Acantilado: 6 meses</w:t>
      </w:r>
    </w:p>
    <w:p>
      <w:pPr/>
      <w:r>
        <w:rPr>
          <w:rFonts w:ascii="Helvetica Light" w:hAnsi="Helvetica Light" w:cs="Helvetica Light"/>
          <w:sz w:val="24"/>
          <w:sz-cs w:val="24"/>
        </w:rPr>
        <w:t xml:space="preserve">- Desbloqueo inicial: 10%</w:t>
      </w:r>
    </w:p>
    <w:p>
      <w:pPr/>
      <w:r>
        <w:rPr>
          <w:rFonts w:ascii="Helvetica Light" w:hAnsi="Helvetica Light" w:cs="Helvetica Light"/>
          <w:sz w:val="24"/>
          <w:sz-cs w:val="24"/>
        </w:rPr>
        <w:t xml:space="preserve">- Desbloqueo mensual: 2,5%</w:t>
      </w:r>
    </w:p>
    <w:p>
      <w:pPr/>
      <w:r>
        <w:rPr>
          <w:rFonts w:ascii="Helvetica Light" w:hAnsi="Helvetica Light" w:cs="Helvetica Light"/>
          <w:sz w:val="24"/>
          <w:sz-cs w:val="24"/>
        </w:rPr>
        <w:t xml:space="preserve">- Inicio de adquisición de derechos: fecha de compra individual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B.4 Flexibilidad de asignación</w:t>
      </w:r>
    </w:p>
    <w:p>
      <w:pPr/>
      <w:r>
        <w:rPr>
          <w:rFonts w:ascii="Helvetica Light" w:hAnsi="Helvetica Light" w:cs="Helvetica Light"/>
          <w:sz w:val="24"/>
          <w:sz-cs w:val="24"/>
        </w:rPr>
        <w:t xml:space="preserve">- Límite combinado de semilla + preventa: &lt;= 8,25 % de la oferta total</w:t>
      </w:r>
    </w:p>
    <w:p>
      <w:pPr/>
      <w:r>
        <w:rPr>
          <w:rFonts w:ascii="Helvetica Light" w:hAnsi="Helvetica Light" w:cs="Helvetica Light"/>
          <w:sz w:val="24"/>
          <w:sz-cs w:val="24"/>
        </w:rPr>
        <w:t xml:space="preserve">- Límite total preemitido: fijado en 15%</w:t>
      </w:r>
    </w:p>
    <w:p>
      <w:pPr/>
      <w:r>
        <w:rPr>
          <w:rFonts w:ascii="Helvetica Light" w:hAnsi="Helvetica Light" w:cs="Helvetica Light"/>
          <w:sz w:val="24"/>
          <w:sz-cs w:val="24"/>
        </w:rPr>
        <w:t xml:space="preserve">- Todos los ajustes requieren una divulgación transparente.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B.5 Incentivos por recomendación (solo preventa)</w:t>
      </w:r>
    </w:p>
    <w:p>
      <w:pPr/>
      <w:r>
        <w:rPr>
          <w:rFonts w:ascii="Helvetica Light" w:hAnsi="Helvetica Light" w:cs="Helvetica Light"/>
          <w:sz w:val="24"/>
          <w:sz-cs w:val="24"/>
        </w:rPr>
        <w:t xml:space="preserve">- Nivel 1 directo: 10% (USDT)</w:t>
      </w:r>
    </w:p>
    <w:p>
      <w:pPr/>
      <w:r>
        <w:rPr>
          <w:rFonts w:ascii="Helvetica Light" w:hAnsi="Helvetica Light" w:cs="Helvetica Light"/>
          <w:sz w:val="24"/>
          <w:sz-cs w:val="24"/>
        </w:rPr>
        <w:t xml:space="preserve">- Nivel 2 indirecto: 5% (USDT)</w:t>
      </w:r>
    </w:p>
    <w:p>
      <w:pPr/>
      <w:r>
        <w:rPr>
          <w:rFonts w:ascii="Helvetica Light" w:hAnsi="Helvetica Light" w:cs="Helvetica Light"/>
          <w:sz w:val="24"/>
          <w:sz-cs w:val="24"/>
        </w:rPr>
        <w:t xml:space="preserve">- Límite de pago total por referencia: &lt;= 15% de los ingresos brutos de la preventa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B.6 Bonificación por desempeño grupal (solo preventa)</w:t>
      </w:r>
    </w:p>
    <w:p>
      <w:pPr/>
      <w:r>
        <w:rPr>
          <w:rFonts w:ascii="Helvetica Light" w:hAnsi="Helvetica Light" w:cs="Helvetica Light"/>
          <w:sz w:val="24"/>
          <w:sz-cs w:val="24"/>
        </w:rPr>
        <w:t xml:space="preserve">- Límite de tasa máxima: 8%</w:t>
      </w:r>
    </w:p>
    <w:p>
      <w:pPr/>
      <w:r>
        <w:rPr>
          <w:rFonts w:ascii="Helvetica Light" w:hAnsi="Helvetica Light" w:cs="Helvetica Light"/>
          <w:sz w:val="24"/>
          <w:sz-cs w:val="24"/>
        </w:rPr>
        <w:t xml:space="preserve">- La anulación diferencial se aplica sólo a grupos directos.</w:t>
      </w:r>
    </w:p>
    <w:p>
      <w:pPr/>
      <w:r>
        <w:rPr>
          <w:rFonts w:ascii="Helvetica Light" w:hAnsi="Helvetica Light" w:cs="Helvetica Light"/>
          <w:sz w:val="24"/>
          <w:sz-cs w:val="24"/>
        </w:rPr>
        <w:t xml:space="preserve">- El nivel fijo de USD 1000 con un volumen grupal de USD 25 000 es independiente y no diferencial.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B.7 Regla de coherencia de credenciales</w:t>
      </w:r>
    </w:p>
    <w:p>
      <w:pPr/>
      <w:r>
        <w:rPr>
          <w:rFonts w:ascii="Helvetica Light" w:hAnsi="Helvetica Light" w:cs="Helvetica Light"/>
          <w:sz w:val="24"/>
          <w:sz-cs w:val="24"/>
        </w:rPr>
        <w:t xml:space="preserve">Los programas de desempeño no crean credenciales de gobernanza/reputación directamente. Cualquier beneficio promocional que no sea en efectivo se trata como crédito de incorporación o educación y no tiene peso de gestión.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C - Estructura de venta MICE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C.1 Definición del instrumento</w:t>
      </w:r>
    </w:p>
    <w:p>
      <w:pPr/>
      <w:r>
        <w:rPr>
          <w:rFonts w:ascii="Helvetica Light" w:hAnsi="Helvetica Light" w:cs="Helvetica Light"/>
          <w:sz w:val="24"/>
          <w:sz-cs w:val="24"/>
        </w:rPr>
        <w:t xml:space="preserve">MICE (Licencia de Minería de Algoritmo de Misión) es una licencia de acceso con plazos determinados para la participación en la distribución minera. No es una ficha, ni un capital, ni una garantía de rendimiento.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C.2 Suministro y ciclo de vida</w:t>
      </w:r>
    </w:p>
    <w:p>
      <w:pPr/>
      <w:r>
        <w:rPr>
          <w:rFonts w:ascii="Helvetica Light" w:hAnsi="Helvetica Light" w:cs="Helvetica Light"/>
          <w:sz w:val="24"/>
          <w:sz-cs w:val="24"/>
        </w:rPr>
        <w:t xml:space="preserve">- Límite: 100.000 RATONES</w:t>
      </w:r>
    </w:p>
    <w:p>
      <w:pPr/>
      <w:r>
        <w:rPr>
          <w:rFonts w:ascii="Helvetica Light" w:hAnsi="Helvetica Light" w:cs="Helvetica Light"/>
          <w:sz w:val="24"/>
          <w:sz-cs w:val="24"/>
        </w:rPr>
        <w:t xml:space="preserve">- Periodo de activación: 360 días</w:t>
      </w:r>
    </w:p>
    <w:p>
      <w:pPr/>
      <w:r>
        <w:rPr>
          <w:rFonts w:ascii="Helvetica Light" w:hAnsi="Helvetica Light" w:cs="Helvetica Light"/>
          <w:sz w:val="24"/>
          <w:sz-cs w:val="24"/>
        </w:rPr>
        <w:t xml:space="preserve">- Caducidad: automática</w:t>
      </w:r>
    </w:p>
    <w:p>
      <w:pPr/>
      <w:r>
        <w:rPr>
          <w:rFonts w:ascii="Helvetica Light" w:hAnsi="Helvetica Light" w:cs="Helvetica Light"/>
          <w:sz w:val="24"/>
          <w:sz-cs w:val="24"/>
        </w:rPr>
        <w:t xml:space="preserve">- Reciclaje: las licencias caducadas pueden volver a emitirse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C.3 Bandas de precios (consciente de la liquidez)</w:t>
      </w:r>
    </w:p>
    <w:p>
      <w:pPr/>
      <w:r>
        <w:rPr>
          <w:rFonts w:ascii="Helvetica Light" w:hAnsi="Helvetica Light" w:cs="Helvetica Light"/>
          <w:sz w:val="24"/>
          <w:sz-cs w:val="24"/>
        </w:rPr>
        <w:t xml:space="preserve">- &lt; USD 200.000 liquidez: USD 100</w:t>
      </w:r>
    </w:p>
    <w:p>
      <w:pPr/>
      <w:r>
        <w:rPr>
          <w:rFonts w:ascii="Helvetica Light" w:hAnsi="Helvetica Light" w:cs="Helvetica Light"/>
          <w:sz w:val="24"/>
          <w:sz-cs w:val="24"/>
        </w:rPr>
        <w:t xml:space="preserve">- 200.000 USD a &lt; 1.000.000 USD: 200 USD</w:t>
      </w:r>
    </w:p>
    <w:p>
      <w:pPr/>
      <w:r>
        <w:rPr>
          <w:rFonts w:ascii="Helvetica Light" w:hAnsi="Helvetica Light" w:cs="Helvetica Light"/>
          <w:sz w:val="24"/>
          <w:sz-cs w:val="24"/>
        </w:rPr>
        <w:t xml:space="preserve">- 1.000.000 USD a &lt; 5.000.000 USD: 300 USD</w:t>
      </w:r>
    </w:p>
    <w:p>
      <w:pPr/>
      <w:r>
        <w:rPr>
          <w:rFonts w:ascii="Helvetica Light" w:hAnsi="Helvetica Light" w:cs="Helvetica Light"/>
          <w:sz w:val="24"/>
          <w:sz-cs w:val="24"/>
        </w:rPr>
        <w:t xml:space="preserve">- USD 5.000.000 a &lt; USD 15.000.000: USD 400</w:t>
      </w:r>
    </w:p>
    <w:p>
      <w:pPr/>
      <w:r>
        <w:rPr>
          <w:rFonts w:ascii="Helvetica Light" w:hAnsi="Helvetica Light" w:cs="Helvetica Light"/>
          <w:sz w:val="24"/>
          <w:sz-cs w:val="24"/>
        </w:rPr>
        <w:t xml:space="preserve">- &gt;= USD 15.000.000: USD 500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C.4 Estructura de pago</w:t>
      </w:r>
    </w:p>
    <w:p>
      <w:pPr/>
      <w:r>
        <w:rPr>
          <w:rFonts w:ascii="Helvetica Light" w:hAnsi="Helvetica Light" w:cs="Helvetica Light"/>
          <w:sz w:val="24"/>
          <w:sz-cs w:val="24"/>
        </w:rPr>
        <w:t xml:space="preserve">- 50% en USDT</w:t>
      </w:r>
    </w:p>
    <w:p>
      <w:pPr/>
      <w:r>
        <w:rPr>
          <w:rFonts w:ascii="Helvetica Light" w:hAnsi="Helvetica Light" w:cs="Helvetica Light"/>
          <w:sz w:val="24"/>
          <w:sz-cs w:val="24"/>
        </w:rPr>
        <w:t xml:space="preserve">- 50% en MIC (valoración basada en TWAP en el momento de la activación)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C.5 Enlace de Distribución Minera</w:t>
      </w:r>
    </w:p>
    <w:p>
      <w:pPr/>
      <w:r>
        <w:rPr>
          <w:rFonts w:ascii="Helvetica Light" w:hAnsi="Helvetica Light" w:cs="Helvetica Light"/>
          <w:sz w:val="24"/>
          <w:sz-cs w:val="24"/>
        </w:rPr>
        <w:t xml:space="preserve">MICE afecta únicamente la participación en la participación. No modifica el tope total de emisiones ni de suministro.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C.6 Política de Incentivos (Fase de Venta MICE)</w:t>
      </w:r>
    </w:p>
    <w:p>
      <w:pPr/>
      <w:r>
        <w:rPr>
          <w:rFonts w:ascii="Helvetica Light" w:hAnsi="Helvetica Light" w:cs="Helvetica Light"/>
          <w:sz w:val="24"/>
          <w:sz-cs w:val="24"/>
        </w:rPr>
        <w:t xml:space="preserve">- Límite de referencia: hasta el 15% de las ventas brutas</w:t>
      </w:r>
    </w:p>
    <w:p>
      <w:pPr/>
      <w:r>
        <w:rPr>
          <w:rFonts w:ascii="Helvetica Light" w:hAnsi="Helvetica Light" w:cs="Helvetica Light"/>
          <w:sz w:val="24"/>
          <w:sz-cs w:val="24"/>
        </w:rPr>
        <w:t xml:space="preserve">- Límite de bonificación grupal: hasta el 8% de las ventas brutas</w:t>
      </w:r>
    </w:p>
    <w:p>
      <w:pPr/>
      <w:r>
        <w:rPr>
          <w:rFonts w:ascii="Helvetica Light" w:hAnsi="Helvetica Light" w:cs="Helvetica Light"/>
          <w:sz w:val="24"/>
          <w:sz-cs w:val="24"/>
        </w:rPr>
        <w:t xml:space="preserve">- Los incentivos son costos de adquisición limitados por fase, no recompensas de tiempo de ejecución del protocolo.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C.7 Asignación de ingresos (porción USDT)</w:t>
      </w:r>
    </w:p>
    <w:p>
      <w:pPr/>
      <w:r>
        <w:rPr>
          <w:rFonts w:ascii="Helvetica Light" w:hAnsi="Helvetica Light" w:cs="Helvetica Light"/>
          <w:sz w:val="24"/>
          <w:sz-cs w:val="24"/>
        </w:rPr>
        <w:t xml:space="preserve">- Incentivos por recomendación: 15%</w:t>
      </w:r>
    </w:p>
    <w:p>
      <w:pPr/>
      <w:r>
        <w:rPr>
          <w:rFonts w:ascii="Helvetica Light" w:hAnsi="Helvetica Light" w:cs="Helvetica Light"/>
          <w:sz w:val="24"/>
          <w:sz-cs w:val="24"/>
        </w:rPr>
        <w:t xml:space="preserve">- Bonificación por desempeño del grupo (cap): hasta 8%</w:t>
      </w:r>
    </w:p>
    <w:p>
      <w:pPr/>
      <w:r>
        <w:rPr>
          <w:rFonts w:ascii="Helvetica Light" w:hAnsi="Helvetica Light" w:cs="Helvetica Light"/>
          <w:sz w:val="24"/>
          <w:sz-cs w:val="24"/>
        </w:rPr>
        <w:t xml:space="preserve">- Crecimiento de marketing/comunidad: 10%</w:t>
      </w:r>
    </w:p>
    <w:p>
      <w:pPr/>
      <w:r>
        <w:rPr>
          <w:rFonts w:ascii="Helvetica Light" w:hAnsi="Helvetica Light" w:cs="Helvetica Light"/>
          <w:sz w:val="24"/>
          <w:sz-cs w:val="24"/>
        </w:rPr>
        <w:t xml:space="preserve">- Provisión de liquidez: 35%</w:t>
      </w:r>
    </w:p>
    <w:p>
      <w:pPr/>
      <w:r>
        <w:rPr>
          <w:rFonts w:ascii="Helvetica Light" w:hAnsi="Helvetica Light" w:cs="Helvetica Light"/>
          <w:sz w:val="24"/>
          <w:sz-cs w:val="24"/>
        </w:rPr>
        <w:t xml:space="preserve">- Grupos de recompensas (Comunidad + MFP): 20%</w:t>
      </w:r>
    </w:p>
    <w:p>
      <w:pPr/>
      <w:r>
        <w:rPr>
          <w:rFonts w:ascii="Helvetica Light" w:hAnsi="Helvetica Light" w:cs="Helvetica Light"/>
          <w:sz w:val="24"/>
          <w:sz-cs w:val="24"/>
        </w:rPr>
        <w:t xml:space="preserve">- Tesorería/operaciones de DAO: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C.8 Principio de asignación de la porción MIC</w:t>
      </w:r>
    </w:p>
    <w:p>
      <w:pPr/>
      <w:r>
        <w:rPr>
          <w:rFonts w:ascii="Helvetica Light" w:hAnsi="Helvetica Light" w:cs="Helvetica Light"/>
          <w:sz w:val="24"/>
          <w:sz-cs w:val="24"/>
        </w:rPr>
        <w:t xml:space="preserve">El MIC recibido de las activaciones MICE es encaminado por la política de DAO hacia las vías de quema, liquidez y tesorería dentro de los límites de gobernanza publicados. Los flujos del lado MIC no se cuentan como pista inmediata de fiat/USDT.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C.9 Barreras de cumplimiento</w:t>
      </w:r>
    </w:p>
    <w:p>
      <w:pPr/>
      <w:r>
        <w:rPr>
          <w:rFonts w:ascii="Helvetica Light" w:hAnsi="Helvetica Light" w:cs="Helvetica Light"/>
          <w:sz w:val="24"/>
          <w:sz-cs w:val="24"/>
        </w:rPr>
        <w:t xml:space="preserve">Sin devoluciones garantizadas, sin derecho a reembolso posterior a la activación, sin manipulación de emisiones y con total auditabilidad en cadena.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D - Proyecciones financieras y asignación de capital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D.1 Modelo de financiación</w:t>
      </w:r>
    </w:p>
    <w:p>
      <w:pPr/>
      <w:r>
        <w:rPr>
          <w:rFonts w:ascii="Helvetica Light" w:hAnsi="Helvetica Light" w:cs="Helvetica Light"/>
          <w:sz w:val="24"/>
          <w:sz-cs w:val="24"/>
        </w:rPr>
        <w:t xml:space="preserve">Mission Chain utiliza contabilidad de efectivo realizada y supuestos de planificación conservadores.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D.2 Finanzas iniciales (ejemplo de planificación)</w:t>
      </w:r>
    </w:p>
    <w:p>
      <w:pPr/>
      <w:r>
        <w:rPr>
          <w:rFonts w:ascii="Helvetica Light" w:hAnsi="Helvetica Light" w:cs="Helvetica Light"/>
          <w:sz w:val="24"/>
          <w:sz-cs w:val="24"/>
        </w:rPr>
        <w:t xml:space="preserve">- Objetivo bruto: USD 500.000</w:t>
      </w:r>
    </w:p>
    <w:p>
      <w:pPr/>
      <w:r>
        <w:rPr>
          <w:rFonts w:ascii="Helvetica Light" w:hAnsi="Helvetica Light" w:cs="Helvetica Light"/>
          <w:sz w:val="24"/>
          <w:sz-cs w:val="24"/>
        </w:rPr>
        <w:t xml:space="preserve">- Costos estimados de ventas/recaudación de fondos: 15% (USD 75.000)</w:t>
      </w:r>
    </w:p>
    <w:p>
      <w:pPr/>
      <w:r>
        <w:rPr>
          <w:rFonts w:ascii="Helvetica Light" w:hAnsi="Helvetica Light" w:cs="Helvetica Light"/>
          <w:sz w:val="24"/>
          <w:sz-cs w:val="24"/>
        </w:rPr>
        <w:t xml:space="preserve">- Caja neta: USD 425.000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D.3 Finanzas de preventa (ejemplo de planificación)</w:t>
      </w:r>
    </w:p>
    <w:p>
      <w:pPr/>
      <w:r>
        <w:rPr>
          <w:rFonts w:ascii="Helvetica Light" w:hAnsi="Helvetica Light" w:cs="Helvetica Light"/>
          <w:sz w:val="24"/>
          <w:sz-cs w:val="24"/>
        </w:rPr>
        <w:t xml:space="preserve">- Objetivo operativo: USD 1.500.000</w:t>
      </w:r>
    </w:p>
    <w:p>
      <w:pPr/>
      <w:r>
        <w:rPr>
          <w:rFonts w:ascii="Helvetica Light" w:hAnsi="Helvetica Light" w:cs="Helvetica Light"/>
          <w:sz w:val="24"/>
          <w:sz-cs w:val="24"/>
        </w:rPr>
        <w:t xml:space="preserve">- Costos estimados: 33% (USD 495.000)</w:t>
      </w:r>
    </w:p>
    <w:p>
      <w:pPr/>
      <w:r>
        <w:rPr>
          <w:rFonts w:ascii="Helvetica Light" w:hAnsi="Helvetica Light" w:cs="Helvetica Light"/>
          <w:sz w:val="24"/>
          <w:sz-cs w:val="24"/>
        </w:rPr>
        <w:t xml:space="preserve">- Caja neta: USD 1.005.000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D.4 Quemado operativo (línea de base de la Fase I)</w:t>
      </w:r>
    </w:p>
    <w:p>
      <w:pPr/>
      <w:r>
        <w:rPr>
          <w:rFonts w:ascii="Helvetica Light" w:hAnsi="Helvetica Light" w:cs="Helvetica Light"/>
          <w:sz w:val="24"/>
          <w:sz-cs w:val="24"/>
        </w:rPr>
        <w:t xml:space="preserve">- Salarios y contratistas: USD 35.000/mes</w:t>
      </w:r>
    </w:p>
    <w:p>
      <w:pPr/>
      <w:r>
        <w:rPr>
          <w:rFonts w:ascii="Helvetica Light" w:hAnsi="Helvetica Light" w:cs="Helvetica Light"/>
          <w:sz w:val="24"/>
          <w:sz-cs w:val="24"/>
        </w:rPr>
        <w:t xml:space="preserve">- Infraestructura/seguridad/auditorías: USD 15.000/mes</w:t>
      </w:r>
    </w:p>
    <w:p>
      <w:pPr/>
      <w:r>
        <w:rPr>
          <w:rFonts w:ascii="Helvetica Light" w:hAnsi="Helvetica Light" w:cs="Helvetica Light"/>
          <w:sz w:val="24"/>
          <w:sz-cs w:val="24"/>
        </w:rPr>
        <w:t xml:space="preserve">- Operaciones y varios: USD 5.000/mes</w:t>
      </w:r>
    </w:p>
    <w:p>
      <w:pPr/>
      <w:r>
        <w:rPr>
          <w:rFonts w:ascii="Helvetica Light" w:hAnsi="Helvetica Light" w:cs="Helvetica Light"/>
          <w:sz w:val="24"/>
          <w:sz-cs w:val="24"/>
        </w:rPr>
        <w:t xml:space="preserve">- Quema total mensual: USD 55.000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D.5 Escenario conservador MICE año 1</w:t>
      </w:r>
    </w:p>
    <w:p>
      <w:pPr/>
      <w:r>
        <w:rPr>
          <w:rFonts w:ascii="Helvetica Light" w:hAnsi="Helvetica Light" w:cs="Helvetica Light"/>
          <w:sz w:val="24"/>
          <w:sz-cs w:val="24"/>
        </w:rPr>
        <w:t xml:space="preserve">- MICE activados: 20.000</w:t>
      </w:r>
    </w:p>
    <w:p>
      <w:pPr/>
      <w:r>
        <w:rPr>
          <w:rFonts w:ascii="Helvetica Light" w:hAnsi="Helvetica Light" w:cs="Helvetica Light"/>
          <w:sz w:val="24"/>
          <w:sz-cs w:val="24"/>
        </w:rPr>
        <w:t xml:space="preserve">- Precio promedio: USD 250</w:t>
      </w:r>
    </w:p>
    <w:p>
      <w:pPr/>
      <w:r>
        <w:rPr>
          <w:rFonts w:ascii="Helvetica Light" w:hAnsi="Helvetica Light" w:cs="Helvetica Light"/>
          <w:sz w:val="24"/>
          <w:sz-cs w:val="24"/>
        </w:rPr>
        <w:t xml:space="preserve">- Volumen bruto: USD 5.000.000</w:t>
      </w:r>
    </w:p>
    <w:p>
      <w:pPr/>
      <w:r>
        <w:rPr>
          <w:rFonts w:ascii="Helvetica Light" w:hAnsi="Helvetica Light" w:cs="Helvetica Light"/>
          <w:sz w:val="24"/>
          <w:sz-cs w:val="24"/>
        </w:rPr>
        <w:t xml:space="preserve">- Porción USDT: USD 2.500.000</w:t>
      </w:r>
    </w:p>
    <w:p>
      <w:pPr/>
      <w:r>
        <w:rPr>
          <w:rFonts w:ascii="Helvetica Light" w:hAnsi="Helvetica Light" w:cs="Helvetica Light"/>
          <w:sz w:val="24"/>
          <w:sz-cs w:val="24"/>
        </w:rPr>
        <w:t xml:space="preserve">- USDT operativo neto (después de la asignación estructurada): USD 300.000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D.6 Caja Neta Consolidada (Escenario de Planificación)</w:t>
      </w:r>
    </w:p>
    <w:p>
      <w:pPr/>
      <w:r>
        <w:rPr>
          <w:rFonts w:ascii="Helvetica Light" w:hAnsi="Helvetica Light" w:cs="Helvetica Light"/>
          <w:sz w:val="24"/>
          <w:sz-cs w:val="24"/>
        </w:rPr>
        <w:t xml:space="preserve">- Semilla neta: USD 425.000</w:t>
      </w:r>
    </w:p>
    <w:p>
      <w:pPr/>
      <w:r>
        <w:rPr>
          <w:rFonts w:ascii="Helvetica Light" w:hAnsi="Helvetica Light" w:cs="Helvetica Light"/>
          <w:sz w:val="24"/>
          <w:sz-cs w:val="24"/>
        </w:rPr>
        <w:t xml:space="preserve">- Preventa neta: USD 1.005.000</w:t>
      </w:r>
    </w:p>
    <w:p>
      <w:pPr/>
      <w:r>
        <w:rPr>
          <w:rFonts w:ascii="Helvetica Light" w:hAnsi="Helvetica Light" w:cs="Helvetica Light"/>
          <w:sz w:val="24"/>
          <w:sz-cs w:val="24"/>
        </w:rPr>
        <w:t xml:space="preserve">- USDT operativo neto MICE Año 1: USD 300 000</w:t>
      </w:r>
    </w:p>
    <w:p>
      <w:pPr/>
      <w:r>
        <w:rPr>
          <w:rFonts w:ascii="Helvetica Light" w:hAnsi="Helvetica Light" w:cs="Helvetica Light"/>
          <w:sz w:val="24"/>
          <w:sz-cs w:val="24"/>
        </w:rPr>
        <w:t xml:space="preserve">- Caja neta total: USD 1.730.000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Pista estimada en USD 55.000/mes: aproximadamente 31,5 meses.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D.7 Estándar de presentación de informes</w:t>
      </w:r>
    </w:p>
    <w:p>
      <w:pPr/>
      <w:r>
        <w:rPr>
          <w:rFonts w:ascii="Helvetica Light" w:hAnsi="Helvetica Light" w:cs="Helvetica Light"/>
          <w:sz w:val="24"/>
          <w:sz-cs w:val="24"/>
        </w:rPr>
        <w:t xml:space="preserve">Las proyecciones de pista utilizan únicamente USD/USDT realizado. Ninguna valoración MIC no realizada se cuenta como pista operativa garantizada.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E - Especificación formal económica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E.1 Constantes inmutables</w:t>
      </w:r>
    </w:p>
    <w:p>
      <w:pPr/>
      <w:r>
        <w:rPr>
          <w:rFonts w:ascii="Helvetica Light" w:hAnsi="Helvetica Light" w:cs="Helvetica Light"/>
          <w:sz w:val="24"/>
          <w:sz-cs w:val="24"/>
        </w:rPr>
        <w:t xml:space="preserve">- `S_máx = 7.000.000.000`</w:t>
      </w:r>
    </w:p>
    <w:p>
      <w:pPr/>
      <w:r>
        <w:rPr>
          <w:rFonts w:ascii="Helvetica Light" w:hAnsi="Helvetica Light" w:cs="Helvetica Light"/>
          <w:sz w:val="24"/>
          <w:sz-cs w:val="24"/>
        </w:rPr>
        <w:t xml:space="preserve">- `S_pre = 1.050.000.000`</w:t>
      </w:r>
    </w:p>
    <w:p>
      <w:pPr/>
      <w:r>
        <w:rPr>
          <w:rFonts w:ascii="Helvetica Light" w:hAnsi="Helvetica Light" w:cs="Helvetica Light"/>
          <w:sz w:val="24"/>
          <w:sz-cs w:val="24"/>
        </w:rPr>
        <w:t xml:space="preserve">- `S_minería = 5.950.000.000`</w:t>
      </w:r>
    </w:p>
    <w:p>
      <w:pPr/>
      <w:r>
        <w:rPr>
          <w:rFonts w:ascii="Helvetica Light" w:hAnsi="Helvetica Light" w:cs="Helvetica Light"/>
          <w:sz w:val="24"/>
          <w:sz-cs w:val="24"/>
        </w:rPr>
        <w:t xml:space="preserve">-`T = 2.920`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E.2 Pesos de emisión</w:t>
      </w:r>
    </w:p>
    <w:p>
      <w:pPr/>
      <w:r>
        <w:rPr>
          <w:rFonts w:ascii="Helvetica Light" w:hAnsi="Helvetica Light" w:cs="Helvetica Light"/>
          <w:sz w:val="24"/>
          <w:sz-cs w:val="24"/>
        </w:rPr>
        <w:t xml:space="preserve">- `B(t) = 2,5 * 0,95^(t/90)`</w:t>
      </w:r>
    </w:p>
    <w:p>
      <w:pPr/>
      <w:r>
        <w:rPr>
          <w:rFonts w:ascii="Helvetica Light" w:hAnsi="Helvetica Light" w:cs="Helvetica Light"/>
          <w:sz w:val="24"/>
          <w:sz-cs w:val="24"/>
        </w:rPr>
        <w:t xml:space="preserve">- `L(t) = abrazadera((TWAP7d(L_t) / L_ref)^alfa, 0,85, 1,15)`</w:t>
      </w:r>
    </w:p>
    <w:p>
      <w:pPr/>
      <w:r>
        <w:rPr>
          <w:rFonts w:ascii="Helvetica Light" w:hAnsi="Helvetica Light" w:cs="Helvetica Light"/>
          <w:sz w:val="24"/>
          <w:sz-cs w:val="24"/>
        </w:rPr>
        <w:t xml:space="preserve">- `w_now(t) = B(t) * 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E.3 Emisión diaria sin límite máximo</w:t>
      </w:r>
    </w:p>
    <w:p>
      <w:pPr/>
      <w:r>
        <w:rPr>
          <w:rFonts w:ascii="Helvetica Light" w:hAnsi="Helvetica Light" w:cs="Helvetica Light"/>
          <w:sz w:val="24"/>
          <w:sz-cs w:val="24"/>
        </w:rPr>
        <w:t xml:space="preserve">- `W_hat(t) = w_now(t) + sum_{k=t+1}^{T-1} B(k)` (supuesto de liquidez futura neutral `L=1`)</w:t>
      </w:r>
    </w:p>
    <w:p>
      <w:pPr/>
      <w:r>
        <w:rPr>
          <w:rFonts w:ascii="Helvetica Light" w:hAnsi="Helvetica Light" w:cs="Helvetica Light"/>
          <w:sz w:val="24"/>
          <w:sz-cs w:val="24"/>
        </w:rPr>
        <w:t xml:space="preserve">- `E(t) = min(S_restante(t), piso(S_restante(t) * w_now(t) / W_hat(t)))`</w:t>
      </w:r>
    </w:p>
    <w:p>
      <w:pPr/>
      <w:r>
        <w:rPr>
          <w:rFonts w:ascii="Helvetica Light" w:hAnsi="Helvetica Light" w:cs="Helvetica Light"/>
          <w:sz w:val="24"/>
          <w:sz-cs w:val="24"/>
        </w:rPr>
        <w:t xml:space="preserve">- Liquidación terminal: `E(T-1) = S_remaining(T-1)`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Esto obliga a cumplir el presupuesto durante el horizonte minero y, al mismo tiempo, sigue siendo implementable sin futuras aportaciones de liquidez.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E.4 Asignación Diaria</w:t>
      </w:r>
    </w:p>
    <w:p>
      <w:pPr/>
      <w:r>
        <w:rPr>
          <w:rFonts w:ascii="Helvetica Light" w:hAnsi="Helvetica Light" w:cs="Helvetica Light"/>
          <w:sz w:val="24"/>
          <w:sz-cs w:val="24"/>
        </w:rPr>
        <w:t xml:space="preserve">- Participantes MICE: `0,65 * E(t)`</w:t>
      </w:r>
    </w:p>
    <w:p>
      <w:pPr/>
      <w:r>
        <w:rPr>
          <w:rFonts w:ascii="Helvetica Light" w:hAnsi="Helvetica Light" w:cs="Helvetica Light"/>
          <w:sz w:val="24"/>
          <w:sz-cs w:val="24"/>
        </w:rPr>
        <w:t xml:space="preserve">- Tesorería DAO: `0,15 * E(t)`</w:t>
      </w:r>
    </w:p>
    <w:p>
      <w:pPr/>
      <w:r>
        <w:rPr>
          <w:rFonts w:ascii="Helvetica Light" w:hAnsi="Helvetica Light" w:cs="Helvetica Light"/>
          <w:sz w:val="24"/>
          <w:sz-cs w:val="24"/>
        </w:rPr>
        <w:t xml:space="preserve">- Grupo MFP-NFT: `0,10 * E(t)`</w:t>
      </w:r>
    </w:p>
    <w:p>
      <w:pPr/>
      <w:r>
        <w:rPr>
          <w:rFonts w:ascii="Helvetica Light" w:hAnsi="Helvetica Light" w:cs="Helvetica Light"/>
          <w:sz w:val="24"/>
          <w:sz-cs w:val="24"/>
        </w:rPr>
        <w:t xml:space="preserve">- Piscina comunitaria: `0,10 * 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E.5 Ecuaciones de recompensa del participante</w:t>
      </w:r>
    </w:p>
    <w:p>
      <w:pPr/>
      <w:r>
        <w:rPr>
          <w:rFonts w:ascii="Helvetica Light" w:hAnsi="Helvetica Light" w:cs="Helvetica Light"/>
          <w:sz w:val="24"/>
          <w:sz-cs w:val="24"/>
        </w:rPr>
        <w:t xml:space="preserve">- Participante MICE i:</w:t>
      </w:r>
    </w:p>
    <w:p>
      <w:pPr/>
      <w:r>
        <w:rPr>
          <w:rFonts w:ascii="Helvetica Light" w:hAnsi="Helvetica Light" w:cs="Helvetica Light"/>
          <w:sz w:val="24"/>
          <w:sz-cs w:val="24"/>
        </w:rPr>
        <w:t xml:space="preserve">- `R_MICE_i(t) = (M_i / N_t) * 0,65 * E(t)`</w:t>
      </w:r>
    </w:p>
    <w:p>
      <w:pPr/>
      <w:r>
        <w:rPr>
          <w:rFonts w:ascii="Helvetica Light" w:hAnsi="Helvetica Light" w:cs="Helvetica Light"/>
          <w:sz w:val="24"/>
          <w:sz-cs w:val="24"/>
        </w:rPr>
        <w:t xml:space="preserve">- Participante de la piscina comunitaria i:</w:t>
      </w:r>
    </w:p>
    <w:p>
      <w:pPr/>
      <w:r>
        <w:rPr>
          <w:rFonts w:ascii="Helvetica Light" w:hAnsi="Helvetica Light" w:cs="Helvetica Light"/>
          <w:sz w:val="24"/>
          <w:sz-cs w:val="24"/>
        </w:rPr>
        <w:t xml:space="preserve">- `R_COMM_i(t) = (S_i / suma(S_eff)) * 0,10 * E(t)`</w:t>
      </w:r>
    </w:p>
    <w:p>
      <w:pPr/>
      <w:r>
        <w:rPr>
          <w:rFonts w:ascii="Helvetica Light" w:hAnsi="Helvetica Light" w:cs="Helvetica Light"/>
          <w:sz w:val="24"/>
          <w:sz-cs w:val="24"/>
        </w:rPr>
        <w:t xml:space="preserve">- Participante del grupo MFP i:</w:t>
      </w:r>
    </w:p>
    <w:p>
      <w:pPr/>
      <w:r>
        <w:rPr>
          <w:rFonts w:ascii="Helvetica Light" w:hAnsi="Helvetica Light" w:cs="Helvetica Light"/>
          <w:sz w:val="24"/>
          <w:sz-cs w:val="24"/>
        </w:rPr>
        <w:t xml:space="preserve">- `R_MFP_i(t) = (S_i / suma(S_MFP)) * 0,10 * 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F - SBT y mecanismo de reputación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F.1 Credenciales de la comunidad</w:t>
      </w:r>
    </w:p>
    <w:p>
      <w:pPr/>
      <w:r>
        <w:rPr>
          <w:rFonts w:ascii="Helvetica Light" w:hAnsi="Helvetica Light" w:cs="Helvetica Light"/>
          <w:sz w:val="24"/>
          <w:sz-cs w:val="24"/>
        </w:rPr>
        <w:t xml:space="preserve">Las credenciales Silver/Gold/Platinum son credenciales de reputación intransferibles, con plazos determinados y derivadas del comportamiento.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F.2 Base de emisión</w:t>
      </w:r>
    </w:p>
    <w:p>
      <w:pPr/>
      <w:r>
        <w:rPr>
          <w:rFonts w:ascii="Helvetica Light" w:hAnsi="Helvetica Light" w:cs="Helvetica Light"/>
          <w:sz w:val="24"/>
          <w:sz-cs w:val="24"/>
        </w:rPr>
        <w:t xml:space="preserve">Las credenciales se emiten a través de competencia y contribución validadas, no se compran a través de programas de ventas.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F.3 Ciclo de vida</w:t>
      </w:r>
    </w:p>
    <w:p>
      <w:pPr/>
      <w:r>
        <w:rPr>
          <w:rFonts w:ascii="Helvetica Light" w:hAnsi="Helvetica Light" w:cs="Helvetica Light"/>
          <w:sz w:val="24"/>
          <w:sz-cs w:val="24"/>
        </w:rPr>
        <w:t xml:space="preserve">Mint -&gt; Validar -&gt; Actualizar/Degradar -&gt; Caducar/Revocar (bajo condiciones de calidad y abuso definidas).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F.4 Roles funcionales</w:t>
      </w:r>
    </w:p>
    <w:p>
      <w:pPr/>
      <w:r>
        <w:rPr>
          <w:rFonts w:ascii="Helvetica Light" w:hAnsi="Helvetica Light" w:cs="Helvetica Light"/>
          <w:sz w:val="24"/>
          <w:sz-cs w:val="24"/>
        </w:rPr>
        <w:t xml:space="preserve">Las credenciales controlan la elegibilidad laboral, el alcance de la participación en la gobernanza y la autoridad de revisión. No generan MIC y no eluden las reglas de apuestas.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Apéndice G: Gobernador de IA y oráculo económico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G.1 Rol</w:t>
      </w:r>
    </w:p>
    <w:p>
      <w:pPr/>
      <w:r>
        <w:rPr>
          <w:rFonts w:ascii="Helvetica Light" w:hAnsi="Helvetica Light" w:cs="Helvetica Light"/>
          <w:sz w:val="24"/>
          <w:sz-cs w:val="24"/>
        </w:rPr>
        <w:t xml:space="preserve">El Oráculo Económico proporciona escenarios de observabilidad y asesoramiento. No ejecuta de forma autónoma cambios de gobernanza.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G.2 Entradas</w:t>
      </w:r>
    </w:p>
    <w:p>
      <w:pPr/>
      <w:r>
        <w:rPr>
          <w:rFonts w:ascii="Helvetica Light" w:hAnsi="Helvetica Light" w:cs="Helvetica Light"/>
          <w:sz w:val="24"/>
          <w:sz-cs w:val="24"/>
        </w:rPr>
        <w:t xml:space="preserve">Ratios de emisión/quema, profundidad de liquidez, concentración de recompensas, distribución de apuestas y actividad MICE.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G.3 Gobernanza humana integrada</w:t>
      </w:r>
    </w:p>
    <w:p>
      <w:pPr/>
      <w:r>
        <w:rPr>
          <w:rFonts w:ascii="Helvetica Light" w:hAnsi="Helvetica Light" w:cs="Helvetica Light"/>
          <w:sz w:val="24"/>
          <w:sz-cs w:val="24"/>
        </w:rPr>
        <w:t xml:space="preserve">Detectar -&gt; Recomendar opciones limitadas -&gt; Voto DAO -&gt; ejecución en cadena con bloqueo de tiempo.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G.4 Límites estrictos</w:t>
      </w:r>
    </w:p>
    <w:p>
      <w:pPr/>
      <w:r>
        <w:rPr>
          <w:rFonts w:ascii="Helvetica Light" w:hAnsi="Helvetica Light" w:cs="Helvetica Light"/>
          <w:sz w:val="24"/>
          <w:sz-cs w:val="24"/>
        </w:rPr>
        <w:t xml:space="preserve">El Oráculo no puede:</w:t>
      </w:r>
    </w:p>
    <w:p>
      <w:pPr/>
      <w:r>
        <w:rPr>
          <w:rFonts w:ascii="Helvetica Light" w:hAnsi="Helvetica Light" w:cs="Helvetica Light"/>
          <w:sz w:val="24"/>
          <w:sz-cs w:val="24"/>
        </w:rPr>
        <w:t xml:space="preserve">- modificar el límite de suministro,</w:t>
      </w:r>
    </w:p>
    <w:p>
      <w:pPr/>
      <w:r>
        <w:rPr>
          <w:rFonts w:ascii="Helvetica Light" w:hAnsi="Helvetica Light" w:cs="Helvetica Light"/>
          <w:sz w:val="24"/>
          <w:sz-cs w:val="24"/>
        </w:rPr>
        <w:t xml:space="preserve">- alterar el presupuesto minero,</w:t>
      </w:r>
    </w:p>
    <w:p>
      <w:pPr/>
      <w:r>
        <w:rPr>
          <w:rFonts w:ascii="Helvetica Light" w:hAnsi="Helvetica Light" w:cs="Helvetica Light"/>
          <w:sz w:val="24"/>
          <w:sz-cs w:val="24"/>
        </w:rPr>
        <w:t xml:space="preserve">- omitir los votos de DAO,</w:t>
      </w:r>
    </w:p>
    <w:p>
      <w:pPr/>
      <w:r>
        <w:rPr>
          <w:rFonts w:ascii="Helvetica Light" w:hAnsi="Helvetica Light" w:cs="Helvetica Light"/>
          <w:sz w:val="24"/>
          <w:sz-cs w:val="24"/>
        </w:rPr>
        <w:t xml:space="preserve">- ejecutar acciones no autorizadas.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G.5 Verificabilidad ZK opcional</w:t>
      </w:r>
    </w:p>
    <w:p>
      <w:pPr/>
      <w:r>
        <w:rPr>
          <w:rFonts w:ascii="Helvetica Light" w:hAnsi="Helvetica Light" w:cs="Helvetica Light"/>
          <w:sz w:val="24"/>
          <w:sz-cs w:val="24"/>
        </w:rPr>
        <w:t xml:space="preserve">Las actualizaciones futuras pueden incluir pruebas ZK de integridad del modelo y cumplimiento de parámetros sin exponer partes internas sensibles.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