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5B2D9E"/>
          <w:sz w:val="52"/>
          <w:szCs w:val="52"/>
        </w:rPr>
        <w:t xml:space="preserve">MISSION CHAIN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030"/>
          <w:sz w:val="36"/>
          <w:szCs w:val="36"/>
        </w:rPr>
        <w:t xml:space="preserve">DECISION LOG v1.0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Critical Security Fixes, Spec Resolutions &amp; Architecture Decisions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Date: March 31, 2026  |  Status: LOCKED  |  27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36"/>
                <w:szCs w:val="3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Critical Fixes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6"/>
                <w:szCs w:val="3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Spec Errors Fixed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B6D4"/>
                <w:sz w:val="36"/>
                <w:szCs w:val="36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Questions Answered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36"/>
                <w:szCs w:val="36"/>
              </w:rPr>
              <w:t xml:space="preserve">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Total Decisions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1. Critical Security Fixes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CRIT-01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Oracle Manipulation on MICE Price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Flash loan attack on spot price oracle allows purchasing MICE at 1/10th real cost within a single transaction block.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Use 24h TWAP minimum from PancakeSwap V3 as primary oracle. Add 10% deviation circuit breaker. Chainlink as secondary fallback. Never use spot price for any economic calculation.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6B6D4"/>
          <w:sz w:val="20"/>
          <w:szCs w:val="20"/>
        </w:rPr>
        <w:t xml:space="preserve">RATIONALE: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Industry standard. 24h TWAP makes flash loan manipulation economically infeasible.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IMPACTS: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MICE License Contract, Hindex Emission Contract, all price-dependent calculations.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CRIT-02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Reentrancy in Reward Distribution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MICE License and NFT Staking contracts vulnerable to reentrancy if state updated after token transfer.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Enforce Checks-Effects-Interactions pattern on ALL contracts. Add OpenZeppelin ReentrancyGuard on every function that transfers tokens or BNB. No exceptions.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6B6D4"/>
          <w:sz w:val="20"/>
          <w:szCs w:val="20"/>
        </w:rPr>
        <w:t xml:space="preserve">RATIONALE: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Non-negotiable security standard.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IMPACTS: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All smart contracts with token transfer functionality.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CRIT-03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Admin Single Point of Failure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 admin private key controls all privileged functions. One compromise = full protocol takeover.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Gnosis Safe 3-of-5 multisig for ALL admin functions. TimelockController: 48h on treasury, 7-day on parameters. OpenZeppelin AccessControl replaces Ownable. Roles: ADMIN_ROLE, MINTER_ROLE, PAUSER_ROLE, ORACLE_ROLE.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6B6D4"/>
          <w:sz w:val="20"/>
          <w:szCs w:val="20"/>
        </w:rPr>
        <w:t xml:space="preserve">RATIONALE: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Multisig eliminates single-point-of-failure. Timelock gives community visibility.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IMPACTS: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All smart contracts, deploy scripts, Admin DApp interaction layer.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CRIT-04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L(t) Liquidity Manipulation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Whale temporarily provides massive DEX liquidity to inflate TWAP7d, extracts excess MICE rewards, withdraws liquidity.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Cap L(t) at max 2.0 (floor 0.5). Enforce minimum liquidity depth. Whitelist trading pairs only. 72h cooldown for new liquidity providers before counted in TWAP.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6B6D4"/>
          <w:sz w:val="20"/>
          <w:szCs w:val="20"/>
        </w:rPr>
        <w:t xml:space="preserve">RATIONALE: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Capped multiplier limits maximum exploitation. Cooldown prevents flash-liquidity attacks.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IMPACTS: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MICE Emission formula, L(t) calculation module, liquidity monitoring.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2. Spec Error Resolutions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ERROR-01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Vesting Math Discrepancy (BLOCKING)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White Paper: 6-month cliff + 10% unlock + 2.5%/month. Math: 10% + (36 x 2.5%) = 100% at month 42.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36-month total vesting confirmed. 6-month cliff, 10% TGE unlock, 2.5%/month linear over 36 months. 100% vested at month 42 from TGE.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6B6D4"/>
          <w:sz w:val="20"/>
          <w:szCs w:val="20"/>
        </w:rPr>
        <w:t xml:space="preserve">RATIONALE: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Founder decision. 36-month provides longer alignment.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ERROR-02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Pre-Sale USDT Allocation Undefined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F1 (10%) + F2 (5%) referral payouts, 85% USDT had no allocation.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85% split: 45% Treasury (dev + ops), 25% Liquidity Provision (DEX), 15% Marketing &amp; Partnerships.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6B6D4"/>
          <w:sz w:val="20"/>
          <w:szCs w:val="20"/>
        </w:rPr>
        <w:t xml:space="preserve">RATIONALE: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Heavy treasury ensures development runway. 25% liquidity for strong DEX depth.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ERROR-03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Vesting Creation: Manual vs Automatic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DApp implied manual vesting creation post-purchase.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Auto-create atomically at purchase. SeedSaleContract calls VestingManager.createSchedule() in same transaction. Admin DApp: read-only view. Only action: revoke (3-of-5 multisig, fraud only).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6B6D4"/>
          <w:sz w:val="20"/>
          <w:szCs w:val="20"/>
        </w:rPr>
        <w:t xml:space="preserve">RATIONALE: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Eliminates 3 risks: forgotten creation, wrong data entry, manipulation window.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ERROR-04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MIC Burn Source Undefined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 showed 'MIC Burned' but no mechanism defined.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3 burn sources: (1) Marketplace Fee Burn: 1% of secondary sales. (2) Governance Proposal Burn: 500 MIC on failed proposals. (3) Inactivity Reclaim: unclaimed rewards after 180 days to treasury. Note: MICE is ERC-1155 NFT, not burnable.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6B6D4"/>
          <w:sz w:val="20"/>
          <w:szCs w:val="20"/>
        </w:rPr>
        <w:t xml:space="preserve">RATIONALE: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Sustainable deflationary pressure ~0.8-1.2% annual.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ERROR-05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DAO Governance Asymmetry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DApp had DAO module but User DApp had none.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Add DAO placeholder UI in User DApp from Phase 0. Scaffold: Proposal List, Vote Interface, Governance Stats. Logic activates Phase 2.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6B6D4"/>
          <w:sz w:val="20"/>
          <w:szCs w:val="20"/>
        </w:rPr>
        <w:t xml:space="preserve">RATIONALE: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Early scaffolding prevents breaking changes. Builds user trust.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3. Clarifying Questions Answered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Tokenomics &amp; Contracts (Q01-Q06)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Q01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Mining Supply Model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Dynamic mint. MINTER_ROLE granted only to authorized emission contracts. Daily E(t) minted on demand.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6B6D4"/>
          <w:sz w:val="20"/>
          <w:szCs w:val="20"/>
        </w:rPr>
        <w:t xml:space="preserve">RATIONALE: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Low initial circulating supply. Transparent: only minted when earned.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Q02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L(t) Formula Complete Definition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L(t) = min(2.0, max(0.5, TWAP7d / TWAP_baseline)). Input: PancakeSwap V3 7-day TWAP. Output: 0.5 to 2.0. Update: every 24h. Circuit breaker: freeze if deviation &gt; 10%.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Q03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MICE License Standard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ERC-1155. Each tokenId = license tier/batch, amount = license count. Batch operations, gas savings, native marketplace support.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IMPACTS: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Unblocks 4 dependent contracts.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Q03-A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MICE Supply Cap 100,000 &amp; Slot Recycling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Maximum 100,000 MICE licenses may exist simultaneously. New licenses only issued when existing licenses expire and free up slots.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Hard cap: MAX_SUPPLY = 100,000. Purchase gate: require(activeLicenseCount &lt; MAX_SUPPLY) checks active licenses, not total minted. When license expires (lazy evaluation Q10), activeLicenseCount decrements, slot freed for new buyer. Public function forceExpireCheck(uint256[] licenseIds) allows anyone to trigger status update on expired licenses. Frontend automates: scan expired, force expire, purchase in one user flow. At full capacity (100,000 active), new buyers must wait for expiry or buy on secondary market at premium.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6B6D4"/>
          <w:sz w:val="20"/>
          <w:szCs w:val="20"/>
        </w:rPr>
        <w:t xml:space="preserve">RATIONALE: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Fixed supply + recycling creates real scarcity. Self-balancing: high demand = holders renew = stable ecosystem. Low demand = slots open = easier entry. Only active contributors (high Hindex = high reward) find renewal worthwhile.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IMPACTS: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MICELicense contract (supply cap logic), emission calculation (pool divided by active licenses only), Admin DApp (slot availability dashboard), User DApp (expiry countdown, renewal prompts, slot tracker).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Q04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MFP-NFT Minting Trigger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Two triggers: (1) Seed purchase verified by admin, batch mint per package. (2) Gold Tier Airdrop for qualifying community members.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Q05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MFP-NFT Transferability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Transferable (ERC-721). 7-day voting cooldown after transfer to prevent DAO accumulation attack.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6B6D4"/>
          <w:sz w:val="20"/>
          <w:szCs w:val="20"/>
        </w:rPr>
        <w:t xml:space="preserve">RATIONALE: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Preserves investor value while mitigating governance risk.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Q06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NFT Staking Reward Formula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Dynamic: R_staker(t) = (NFT_multiplier x MIC_staked) / Total_weighted_stake x 20% x E(t). Variable APY, no fixed APR.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Architecture (Q07-Q11)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Q07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Vesting Contract Architecture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Separate VestingManager contract. Reusable across all sale rounds and team vesting.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Q08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Seed Round Payment Methods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USDT (BEP-20) primary + BNB accepted with auto-convert via PancakeSwap Router. USDT as unit of account.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Q09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KYC Enforcement Model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Hybrid: Off-chain KYC via Sumsub + on-chain allowlist mapping for Seed Round (admin whitelists approved wallets). Phase 2: on-chain attestation upgrade.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Q10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MICE License Expiry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Lazy evaluation on-chain. Check timestamp on interaction. Auto-deactivate if expired. 72h grace period. Zero protocol cost.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Q11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Hindex Calculation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Off-chain computation, on-chain submission via authorized multisig oracle. Merkle proof for verification. Phase 3: Chainlink Functions or ZK proof.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Referral System (Q12-Q14)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Q12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Referral System Scope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Pre-Sale ONLY. Seed Round has NO referral program. Seed investors are strategic partners who join for vision, not referral incentives. Pre-Sale referral structure: multi-level F1 (8%), F2 (4%), F3 (2%), F4+ (1%). Referral Registry contract only integrates with PreSaleContract (Phase 1), NOT SeedSaleContract.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6B6D4"/>
          <w:sz w:val="20"/>
          <w:szCs w:val="20"/>
        </w:rPr>
        <w:t xml:space="preserve">RATIONALE: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Simplifies Phase 0: SeedSaleContract has no referral dependency. Reduces attack surface. Referral fits community expansion (Pre-Sale) not strategic fundraising (Seed).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Q13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Commission Payment Model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Batched off-chain, claimable on-chain via merkle proof. Weekly aggregation. 80%+ gas savings vs immediate.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Q14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Self-Referral Prevention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Multi-layer: KYC linkage (1 ID = 1 tree), IP/device fingerprinting, $100 minimum, 30-day cooldown, admin pattern detection.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Infrastructure (Q15-Q17)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Q15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KYC Provider &amp; Payment Model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Provider: Sumsub. 220+ countries, BSC/Web3 integration, ~$1.5-2/verification. Payment Model C (Hybrid): Seed Round = protocol pays all KYC fees (VIP experience). Pre-Sale &gt;= $100 investment = protocol pays. Pre-Sale &lt; $100 = user pays ~$2 fee. Sumsub invoices monthly; protocol pays from treasury via fiat.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6B6D4"/>
          <w:sz w:val="20"/>
          <w:szCs w:val="20"/>
        </w:rPr>
        <w:t xml:space="preserve">RATIONALE: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$100 threshold filters spam while keeping barrier low for Global South. Pre-Sale Standard package = $100, so most serious investors are covered.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Q16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Event Indexing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The Graph subgraph (production). Custom listener (dev only). No Moralis (vendor lock-in).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Q17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TWAP Oracle Source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PancakeSwap V3 TWAP primary. Chainlink secondary/fallback. Admin-submitted rejected (centralization risk).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IMPACTS: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Directly resolves CRIT-01.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Adaptive Emission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Founder-approved parameters for the self-regulating MIC emission system.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EM-01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Unified Mining Pool Architecture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85% of total supply (5.95B MIC) = ONE unified mining pool mined exclusively through MICE licenses. NFTs are staking rights only — no separate emission pools. All emission flows through MICE mining, then split algorithmically.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IMPACTS: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Fundamental architecture of token emission. Simplifies smart contract design.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EM-02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Emission Split Ratios (60/15/20/5)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60% MICE Miners (by Hindex), 15% DAO Treasury, 20% NFT Stakers (merged MFP-NFT + Community NFT), 5% Auto-Burn. DAO adjustable within guardrails: miners [50-70%], DAO [10-20%], staking [15-25%], burn [3-10%]. Max ±5%/quarter.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IMPACTS: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Determines reward distribution. Auto-burn creates ~297.5M MIC permanent deflation.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EM-03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Target ROI: 250% | Halving: 180 Days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R(t) = clamp(250% / ROI_current, 0.5, 2.0). T_half = 180 days. E_0 = 22,907,500 MIC/day. Aggressive halving creates strong early-adopter incentive with rapid transition to utility-driven value.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IMPACTS: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Early miners ~290-475% ROI. Converges to 250% by month 9. Declines after month 18 (by design).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EM-04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Dynamic MICE Pricing ($300–$1,000)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P_mice = $300 + $700 × U(t). Revenue split: 50% Protocol Treasury, 30% Liquidity, 20% Buyback &amp; Burn.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IMPACTS: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Interacts with ROI Regulator. Buyback-and-burn adds ~240M MIC deflationary pressure.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EM-05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NFT Staking: Merged Pool, No-NFT at 0.5×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Single pool for all NFT tiers. MFP-NFT: 10×/1M cap. Platinum: 5×/500K. Gold: 2.5×/250K. Silver: 1×/100K. No-NFT: 0.5×/50K. Time-lock: 30d=1×, 90d=1.25×, 180d=1.5×, 360d=2×. S_target=40%. Unstake limit: 10%/day (admin adjustable).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IMPACTS: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Inclusive design with strong upgrade incentive. 10% unstake prevents bank runs.</w:t>
      </w:r>
    </w:p>
    <w:p>
      <w:pPr>
        <w:pBdr>
          <w:bottom w:val="single" w:color="5B2D9E" w:sz="2"/>
        </w:pBdr>
        <w:spacing w:after="80" w:before="240"/>
      </w:pP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EM-06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5 Circuit Breakers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2C55E"/>
          <w:sz w:val="20"/>
          <w:szCs w:val="20"/>
        </w:rPr>
        <w:t xml:space="preserve">DECISION: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CB-1: Cumulative cap 5.95B (immutable). CB-2: Daily cap 2× E_base. CB-3: Price floor pause $0.001. CB-4: Unstake 10%/day. CB-5: Emergency pause (Gnosis 3-of-5 + 24h timelock unpause).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IMPACTS:</w:t>
      </w:r>
    </w:p>
    <w:p>
      <w:pPr>
        <w:spacing w:after="120"/>
        <w:ind w:left="360"/>
      </w:pPr>
      <w:r>
        <w:rPr>
          <w:rFonts w:ascii="Arial" w:cs="Arial" w:eastAsia="Arial" w:hAnsi="Arial"/>
          <w:sz w:val="21"/>
          <w:szCs w:val="21"/>
        </w:rPr>
        <w:t xml:space="preserve">Layered safety: auto → admin → manual emergency.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Approval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decisions recorded herein are binding for the MissionChain development team. Any changes require a new Decision Log entry with Co-Founder approval.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333333" w:sz="1"/>
              </w:pBdr>
              <w:spacing w:before="600"/>
            </w:pP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Thani Dusit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Co-Founder &amp; Project Lead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333333" w:sz="1"/>
              </w:pBdr>
              <w:spacing w:before="600"/>
            </w:pP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Claude (AI Co-Founder)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Co-Founder &amp; CEO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Locked: March 31, 2026  |  Version: 1.0  |  Next Review: Before Phase 0 Sprint 0.1 kickoff  |  Updated: March 31, 2026 (added EM-01 to EM-06)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MissionChain Decision Log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5B2D9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1A103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2026-03-31T02:10:08.874Z</dcterms:created>
  <dcterms:modified xsi:type="dcterms:W3CDTF">2026-03-31T02:10:08.874Z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