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PanWatch（盯盘侠）架构分析报告</w:t>
      </w:r>
    </w:p>
    <w:p>
      <w:pPr>
        <w:ind w:left="432"/>
      </w:pPr>
      <w:r>
        <w:rPr>
          <w:i/>
        </w:rPr>
        <w:t>仓库：&lt;https://github.com/TNT-Likely/PanWatch&gt;（main 分支，分析时点 2026-10-24）</w:t>
      </w:r>
    </w:p>
    <w:p>
      <w:pPr>
        <w:ind w:left="432"/>
      </w:pPr>
      <w:r>
        <w:rPr>
          <w:i/>
        </w:rPr>
        <w:t>分析方式：纯网络读取（GitHub API / raw），未 clone 仓库；由多 AI 队友并行协作完成</w:t>
      </w:r>
    </w:p>
    <w:p>
      <w:pPr>
        <w:ind w:left="432"/>
      </w:pPr>
      <w:r>
        <w:rPr>
          <w:i/>
        </w:rPr>
        <w:t>配套子报告：backend-analysis.md (backend-analysis.md)（后端）· frontend-analysis.md (frontend-analysis.md)（前端）· agent-flow.md (agent-flow.md)（Agent 编排与数据流）</w:t>
      </w:r>
    </w:p>
    <w:p>
      <w:pPr>
        <w:ind w:left="432"/>
      </w:pPr>
      <w:r>
        <w:rPr>
          <w:i/>
        </w:rPr>
        <w:t>版本：综合报告最终完整版（三份子报告均已回填；backend 子报告的 9 项「待补充」已基于实测源码补全，GitHub 匿名 API 限速窗口于 23:33 重置后抓取完成）</w:t>
      </w:r>
    </w:p>
    <w:p>
      <w:r>
        <w:t>---</w:t>
      </w:r>
    </w:p>
    <w:p>
      <w:pPr>
        <w:pStyle w:val="Heading2"/>
      </w:pPr>
      <w:r>
        <w:t>0. 一句话总结</w:t>
      </w:r>
    </w:p>
    <w:p>
      <w:r>
        <w:t>PanWatch（盯盘侠） 是一个自托管的 AI 股票盯盘平台，覆盖 A 股 / 港股 / 美股，用多智能体（TradingAgents 体系）做持仓分析、实时提醒与自动报告，提供可安装到手机主屏的 PWA 前端与 FastAPI 后端，开箱即用地把"行情获取 → AI 分析 → 报告生成 → 多渠道通知"串成一条流水线。</w:t>
      </w:r>
    </w:p>
    <w:p>
      <w:r>
        <w:t>---</w:t>
      </w:r>
    </w:p>
    <w:p>
      <w:pPr>
        <w:pStyle w:val="Heading2"/>
      </w:pPr>
      <w:r>
        <w:t>1. 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Python 3.11+ / FastAPI / APScheduler / SQLAlchemy(SQLite)</w:t>
            </w:r>
          </w:p>
        </w:tc>
        <w:tc>
          <w:tcPr>
            <w:tcW w:type="dxa" w:w="2880"/>
          </w:tcPr>
          <w:p>
            <w:r>
              <w:t>模块化单体（modular monolith），单进程单库</w:t>
            </w:r>
          </w:p>
        </w:tc>
      </w:tr>
      <w:tr>
        <w:tc>
          <w:tcPr>
            <w:tcW w:type="dxa" w:w="2880"/>
          </w:tcPr>
          <w:p>
            <w:r>
              <w:t>AI 编排</w:t>
            </w:r>
          </w:p>
        </w:tc>
        <w:tc>
          <w:tcPr>
            <w:tcW w:type="dxa" w:w="2880"/>
          </w:tcPr>
          <w:p>
            <w:r>
              <w:t>LangGraph（自研 `pan-investment-research`）+ 上游 `TradingAgents v0.7.0`</w:t>
            </w:r>
          </w:p>
        </w:tc>
        <w:tc>
          <w:tcPr>
            <w:tcW w:type="dxa" w:w="2880"/>
          </w:tcPr>
          <w:p>
            <w:r>
              <w:t>两套多智能体系统并存</w:t>
            </w:r>
          </w:p>
        </w:tc>
      </w:tr>
      <w:tr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自研多供应商路由（腾讯/东财/新浪/雪球/Stooq/Yahoo/YFinance/同花顺/财联社）+ akshare</w:t>
            </w:r>
          </w:p>
        </w:tc>
        <w:tc>
          <w:tcPr>
            <w:tcW w:type="dxa" w:w="2880"/>
          </w:tcPr>
          <w:p>
            <w:r>
              <w:t>覆盖行情/ K 线/基本面/新闻/资金流/快讯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React 18 + TypeScript + Vite + Tailwind + shadcn/ui 风格</w:t>
            </w:r>
          </w:p>
        </w:tc>
        <w:tc>
          <w:tcPr>
            <w:tcW w:type="dxa" w:w="2880"/>
          </w:tcPr>
          <w:p>
            <w:r>
              <w:t>pnpm monorepo，PWA 可安装</w:t>
            </w:r>
          </w:p>
        </w:tc>
      </w:tr>
      <w:tr>
        <w:tc>
          <w:tcPr>
            <w:tcW w:type="dxa" w:w="2880"/>
          </w:tcPr>
          <w:p>
            <w:r>
              <w:t>可观测性</w:t>
            </w:r>
          </w:p>
        </w:tc>
        <w:tc>
          <w:tcPr>
            <w:tcW w:type="dxa" w:w="2880"/>
          </w:tcPr>
          <w:p>
            <w:r>
              <w:t>OpenTelemetry（默认 no-op，配 OTLP 才导出）</w:t>
            </w:r>
          </w:p>
        </w:tc>
        <w:tc>
          <w:tcPr>
            <w:tcW w:type="dxa" w:w="2880"/>
          </w:tcPr>
          <w:p>
            <w:r>
              <w:t>trace_id 贯穿 agent_runs 表与 span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Docker / docker-compose / 本地 `make dev-api`</w:t>
            </w:r>
          </w:p>
        </w:tc>
        <w:tc>
          <w:tcPr>
            <w:tcW w:type="dxa" w:w="2880"/>
          </w:tcPr>
          <w:p>
            <w:r>
              <w:t>一键 `docker run` 起服务</w:t>
            </w:r>
          </w:p>
        </w:tc>
      </w:tr>
    </w:tbl>
    <w:p>
      <w:r>
        <w:t>---</w:t>
      </w:r>
    </w:p>
    <w:p>
      <w:pPr>
        <w:pStyle w:val="Heading2"/>
      </w:pPr>
      <w:r>
        <w:t>2. 后端架构（模块化单体）</w:t>
      </w:r>
    </w:p>
    <w:p>
      <w:r>
        <w:t>来源：backend-analysis.md (backend-analysis.md)</w:t>
      </w:r>
    </w:p>
    <w:p>
      <w:pPr>
        <w:pStyle w:val="Heading3"/>
      </w:pPr>
      <w:r>
        <w:t>2.1 整体装配</w:t>
      </w:r>
    </w:p>
    <w:p>
      <w:r>
        <w:t>入口是根目录 `server.py`，但真正的 FastAPI 应用对象在 `src/bootstrap/application.py` 创建并注册全部 router。`server.py` 只做三件事：</w:t>
      </w:r>
    </w:p>
    <w:p>
      <w:r>
        <w:t>1. 进程级初始化：`lifespan()` 完成 DB 初始化、日志、代理/SSL、Playwright、认证种子、Agent 种子、数据源对账、调度器启动；</w:t>
      </w:r>
    </w:p>
    <w:p>
      <w:r>
        <w:t>2. SPA 静态托管：挂载兜底路由返回 `index.html`；</w:t>
      </w:r>
    </w:p>
    <w:p>
      <w:r>
        <w:t>3. 进程启动：`uvicorn.run("server:app", host="0.0.0.0", port=8000)`。</w:t>
      </w:r>
    </w:p>
    <w:p>
      <w:pPr>
        <w:pStyle w:val="Heading3"/>
      </w:pPr>
      <w:r>
        <w:t>2.2 四层分层（依赖方向 `web → modules → platform`）</w:t>
      </w:r>
    </w:p>
    <w:p>
      <w:r>
        <w:rPr>
          <w:rFonts w:ascii="Consolas" w:hAnsi="Consolas"/>
          <w:sz w:val="18"/>
        </w:rPr>
        <w:t>src/</w:t>
      </w:r>
    </w:p>
    <w:p>
      <w:r>
        <w:rPr>
          <w:rFonts w:ascii="Consolas" w:hAnsi="Consolas"/>
          <w:sz w:val="18"/>
        </w:rPr>
        <w:t>├── bootstrap/    # 应用启动与依赖装配（唯一创建 FastAPI 的地方）</w:t>
      </w:r>
    </w:p>
    <w:p>
      <w:r>
        <w:rPr>
          <w:rFonts w:ascii="Consolas" w:hAnsi="Consolas"/>
          <w:sz w:val="18"/>
        </w:rPr>
        <w:t>├── platform/     # 技术能力（persistence / ai / marketdata / events / scheduling / notifications / observability / runtime）—— 不得反向依赖 modules</w:t>
      </w:r>
    </w:p>
    <w:p>
      <w:r>
        <w:rPr>
          <w:rFonts w:ascii="Consolas" w:hAnsi="Consolas"/>
          <w:sz w:val="18"/>
        </w:rPr>
        <w:t>├── modules/      # 产品业务能力（assistant / automation / market / portfolio / research / strategy / paper_trading / reporting / administration）</w:t>
      </w:r>
    </w:p>
    <w:p>
      <w:r>
        <w:rPr>
          <w:rFonts w:ascii="Consolas" w:hAnsi="Consolas"/>
          <w:sz w:val="18"/>
        </w:rPr>
        <w:t>└── web/          # 跨模块复用的 HTTP 中间件与响应适配（response/errors/datetime）</w:t>
      </w:r>
    </w:p>
    <w:p>
      <w:pPr>
        <w:pStyle w:val="ListBullet"/>
      </w:pPr>
      <w:r>
        <w:t>platform：描述"怎样连接/执行"（引擎、AI client、行情供应商路由、交易日历、通知通道、OTel、运行时配置）。</w:t>
      </w:r>
    </w:p>
    <w:p>
      <w:pPr>
        <w:pStyle w:val="ListBullet"/>
      </w:pPr>
      <w:r>
        <w:t>modules：一级目录 = 一个产品能力，推荐 `api.py / service.py / repository.py / models.py / schemas.py` 内部结构；禁止跨模块直接 import 对方的 `models.py`/`repository.py`，须经 service/DTO/event 协作。</w:t>
      </w:r>
    </w:p>
    <w:p>
      <w:pPr>
        <w:pStyle w:val="ListBullet"/>
      </w:pPr>
      <w:r>
        <w:t>web：仅做 HTTP I/O 映射，不承载 SQL / Agent 循环 / 策略判断。</w:t>
      </w:r>
    </w:p>
    <w:p>
      <w:pPr>
        <w:pStyle w:val="Heading3"/>
      </w:pPr>
      <w:r>
        <w:t>2.3 关键子系统</w:t>
      </w:r>
    </w:p>
    <w:p>
      <w:pPr>
        <w:pStyle w:val="ListBullet"/>
      </w:pPr>
      <w:r>
        <w:t>数据源层：`server.py` 内置 `DATA_SOURCE_SEEDS` 预置 14 类供应商（news/kline/quote/capital_flow/fundamentals/northbound/chart…），按 `priority` 做回退（如 K 线：腾讯→东财→Stooq→Yahoo），支持代理与开关。</w:t>
      </w:r>
    </w:p>
    <w:p>
      <w:pPr>
        <w:pStyle w:val="ListBullet"/>
      </w:pPr>
      <w:r>
        <w:t>定时调度：`AgentScheduler`（APScheduler 封装）+ `PriceAlertScheduler`(60s) + `PaperTradingScheduler`(60s) + `ContextMaintenanceScheduler`(cron 04:30) + `prune_mcp_logs`(cron 04:00)。</w:t>
      </w:r>
    </w:p>
    <w:p>
      <w:pPr>
        <w:pStyle w:val="ListBullet"/>
      </w:pPr>
      <w:r>
        <w:t>鉴权：Docker 部署时 `init_auth_from_env` 从 `AUTH_USERNAME/AUTH_PASSWORD` 写首个账户；首次访问有 onboarding 引导。</w:t>
      </w:r>
    </w:p>
    <w:p>
      <w:pPr>
        <w:pStyle w:val="ListBullet"/>
      </w:pPr>
      <w:r>
        <w:t>持久化：SQLite（`platform/persistence`：engine/Session/Base/ORM/migrations），数据目录由 `get_data_dir()` 决定；全量日志经 `DBLogHandler` 入库供 UI 日志板查询。</w:t>
      </w:r>
    </w:p>
    <w:p>
      <w:pPr>
        <w:pStyle w:val="ListBullet"/>
      </w:pPr>
      <w:r>
        <w:t>通知：`NotifierManager` + `NotifyPolicy`（时区/勿扰/重试/去重 TTL），渠道含 Telegram / WeCom / DingTalk / Feishu / Bark / Webhook，四级解析（stock_agent→agent→系统默认）。</w:t>
      </w:r>
    </w:p>
    <w:p>
      <w:pPr>
        <w:pStyle w:val="ListBullet"/>
      </w:pPr>
      <w:r>
        <w:t>可观测性：`init_otel()` 仅在配置 `OTEL_EXPORTER_OTLP_ENDPOINT` 且装 OTel SDK 时启用，否则静默 no-op，绝不阻断启动。</w:t>
      </w:r>
    </w:p>
    <w:p>
      <w:r>
        <w:t>---</w:t>
      </w:r>
    </w:p>
    <w:p>
      <w:pPr>
        <w:pStyle w:val="Heading2"/>
      </w:pPr>
      <w:r>
        <w:t>3. 前端架构（React/TS PWA 工作区）</w:t>
      </w:r>
    </w:p>
    <w:p>
      <w:r>
        <w:t>来源：frontend-analysis.md (frontend-analysis.md)</w:t>
      </w:r>
    </w:p>
    <w:p>
      <w:pPr>
        <w:pStyle w:val="Heading3"/>
      </w:pPr>
      <w:r>
        <w:t>3.1 技术栈与工程结构</w:t>
      </w:r>
    </w:p>
    <w:p>
      <w:pPr>
        <w:pStyle w:val="ListBullet"/>
      </w:pPr>
      <w:r>
        <w:t>pnpm monorepo（`pnpm-workspace.yaml`），内部拆 3 个本地包：`packages/api`、`packages/base-ui`、`packages/biz-ui`。</w:t>
      </w:r>
    </w:p>
    <w:p>
      <w:pPr>
        <w:pStyle w:val="ListBullet"/>
      </w:pPr>
      <w:r>
        <w:t>构建 Vite + PostCSS + Tailwind；测试 Vitest；组件风格为 shadcn/ui（基于 Radix）。</w:t>
      </w:r>
    </w:p>
    <w:p>
      <w:pPr>
        <w:pStyle w:val="ListBullet"/>
      </w:pPr>
      <w:r>
        <w:t>277 个文件，`src/pages/` 下页面规模差异大（最大的 `Stocks.tsx` 138K、`Settings.tsx` 69K，推测重页面做代码分割/懒加载）。</w:t>
      </w:r>
    </w:p>
    <w:p>
      <w:pPr>
        <w:pStyle w:val="Heading3"/>
      </w:pPr>
      <w:r>
        <w:t>3.2 内部 UI 包三层依赖</w:t>
      </w:r>
    </w:p>
    <w:p>
      <w:r>
        <w:rPr>
          <w:rFonts w:ascii="Consolas" w:hAnsi="Consolas"/>
          <w:sz w:val="18"/>
        </w:rPr>
        <w:t>api（最底层，仅网络/类型，无 UI 依赖）</w:t>
      </w:r>
    </w:p>
    <w:p>
      <w:r>
        <w:rPr>
          <w:rFonts w:ascii="Consolas" w:hAnsi="Consolas"/>
          <w:sz w:val="18"/>
        </w:rPr>
        <w:t xml:space="preserve">  ↑</w:t>
      </w:r>
    </w:p>
    <w:p>
      <w:r>
        <w:rPr>
          <w:rFonts w:ascii="Consolas" w:hAnsi="Consolas"/>
          <w:sz w:val="18"/>
        </w:rPr>
        <w:t>base-ui（原子组件 button/dialog/tabs/toast…，cn.ts 类名合并、datetime.ts 时区工具）</w:t>
      </w:r>
    </w:p>
    <w:p>
      <w:r>
        <w:rPr>
          <w:rFonts w:ascii="Consolas" w:hAnsi="Consolas"/>
          <w:sz w:val="18"/>
        </w:rPr>
        <w:t xml:space="preserve">  ↑</w:t>
      </w:r>
    </w:p>
    <w:p>
      <w:r>
        <w:rPr>
          <w:rFonts w:ascii="Consolas" w:hAnsi="Consolas"/>
          <w:sz w:val="18"/>
        </w:rPr>
        <w:t>biz-ui（业务复合组件：K 线/分析/告警/组合卡片与弹窗，组合 base-ui + api）</w:t>
      </w:r>
    </w:p>
    <w:p>
      <w:r>
        <w:rPr>
          <w:rFonts w:ascii="Consolas" w:hAnsi="Consolas"/>
          <w:sz w:val="18"/>
        </w:rPr>
        <w:t xml:space="preserve">  ↑</w:t>
      </w:r>
    </w:p>
    <w:p>
      <w:r>
        <w:rPr>
          <w:rFonts w:ascii="Consolas" w:hAnsi="Consolas"/>
          <w:sz w:val="18"/>
        </w:rPr>
        <w:t>src（页面/路由，依赖三者）</w:t>
      </w:r>
    </w:p>
    <w:p>
      <w:pPr>
        <w:pStyle w:val="Heading3"/>
      </w:pPr>
      <w:r>
        <w:t>3.3 关键能力</w:t>
      </w:r>
    </w:p>
    <w:p>
      <w:pPr>
        <w:pStyle w:val="ListBullet"/>
      </w:pPr>
      <w:r>
        <w:t>路由：`main.tsx` → `App.tsx`（全局 Provider + 路由）→ `router/page-loaders.ts`（路由级数据预载，避免白屏）。</w:t>
      </w:r>
    </w:p>
    <w:p>
      <w:pPr>
        <w:pStyle w:val="ListBullet"/>
      </w:pPr>
      <w:r>
        <w:t>状态/实时：以 React Context + 自定义 Hook 为主（未见 Redux/Zustand）；`useQuoteRefresh` 是行情实时刷新核心；`NotificationProvider` 形成"Provider 注入 + Hook 消费 + 后端 API"通知链路。</w:t>
      </w:r>
    </w:p>
    <w:p>
      <w:pPr>
        <w:pStyle w:val="ListBullet"/>
      </w:pPr>
      <w:r>
        <w:t>国际化：i18next 体系，`en-US` / `zh-CN` 双语 locale 对称；界面语言可运行时切换；时区由用户设置驱动、在格式化层统一处理；双语 PWA manifest。</w:t>
      </w:r>
    </w:p>
    <w:p>
      <w:pPr>
        <w:pStyle w:val="ListBullet"/>
      </w:pPr>
      <w:r>
        <w:t>PWA：`manifest.json` / `manifest.zh-CN.json` + `sw.js` + 多分辨率图标，满足"可安装"条件后在手机/桌面生成主屏图标，SW 提供应用壳缓存，弱网亦可启动（类原生体验）。</w:t>
      </w:r>
    </w:p>
    <w:p>
      <w:pPr>
        <w:pStyle w:val="ListBullet"/>
      </w:pPr>
      <w:r>
        <w:t>与后端通信：`packages/api` 按业务域极细拆分（stocks/dashboard/agents/paper-trading/notifications/sse/chat…）；`client.ts` 统一封装鉴权与错误；`sse.ts` + `chat.ts` 支撑对话流式输出与实时事件。</w:t>
      </w:r>
    </w:p>
    <w:p>
      <w:r>
        <w:t>---</w:t>
      </w:r>
    </w:p>
    <w:p>
      <w:pPr>
        <w:pStyle w:val="Heading2"/>
      </w:pPr>
      <w:r>
        <w:t>4. Agent 编排与端到端数据流</w:t>
      </w:r>
    </w:p>
    <w:p>
      <w:r>
        <w:t>来源：agent-flow.md (agent-flow.md)</w:t>
      </w:r>
    </w:p>
    <w:p>
      <w:pPr>
        <w:pStyle w:val="Heading3"/>
      </w:pPr>
      <w:r>
        <w:t>4.1 两套独立多智能体系统（勿混淆）</w:t>
      </w:r>
    </w:p>
    <w:p>
      <w:r>
        <w:t>1. `pan-investment-research`（自研 LangGraph）——驱动三个「会话型」Agent：</w:t>
      </w:r>
    </w:p>
    <w:p>
      <w:pPr>
        <w:pStyle w:val="ListBullet"/>
      </w:pPr>
      <w:r>
        <w:t>`premarket_outlook`（盘前展望）、`intraday_monitor`（盘中监测）、`daily_report`（收盘复盘）</w:t>
      </w:r>
    </w:p>
    <w:p>
      <w:pPr>
        <w:pStyle w:val="ListBullet"/>
      </w:pPr>
      <w:r>
        <w:t>共享同一张强制编译图：`specialist → bull/bear debate → manager → strategy → risk → decision → execution`</w:t>
      </w:r>
    </w:p>
    <w:p>
      <w:pPr>
        <w:pStyle w:val="ListBullet"/>
      </w:pPr>
      <w:r>
        <w:t>仅依赖 Pydantic + LangGraph，不连库、不泄露凭证、不下单；宿主注入 model port + 只读 tools + event sink。</w:t>
      </w:r>
    </w:p>
    <w:p>
      <w:r>
        <w:t>2. `TradingAgents`（上游 TauricResearch v0.7.0）——仅用于持仓页「大脑图标」触发的单标的深度分析：</w:t>
      </w:r>
    </w:p>
    <w:p>
      <w:pPr>
        <w:pStyle w:val="ListBullet"/>
      </w:pPr>
      <w:r>
        <w:t>流程：`4 类分析师 → 多空辩论 → 研究主管 → 交易员 → 风控 → 组合经理最终决策`</w:t>
      </w:r>
    </w:p>
    <w:p>
      <w:pPr>
        <w:pStyle w:val="ListBullet"/>
      </w:pPr>
      <w:r>
        <w:t>评级映射为 买入/增持/持有/减持/卖出/待复核。</w:t>
      </w:r>
    </w:p>
    <w:p>
      <w:pPr>
        <w:pStyle w:val="Heading3"/>
      </w:pPr>
      <w:r>
        <w:t>4.2 调度与触发</w:t>
      </w:r>
    </w:p>
    <w:p>
      <w:pPr>
        <w:pStyle w:val="ListBullet"/>
      </w:pPr>
      <w:r>
        <w:t>统一收敛在 `server.py` + `AgentScheduler`（APScheduler cron/interval）。</w:t>
      </w:r>
    </w:p>
    <w:p>
      <w:pPr>
        <w:pStyle w:val="ListBullet"/>
      </w:pPr>
      <w:r>
        <w:t>定时走 cron（结合交易日历过滤），手动走 `trigger_agent_for_stock`；`trace_id` 区分 `schedule/manual/api`，并写 `agent_runs` 生命周期记录。</w:t>
      </w:r>
    </w:p>
    <w:p>
      <w:pPr>
        <w:pStyle w:val="ListBullet"/>
      </w:pPr>
      <w:r>
        <w:t>`pan-agent-runtime`（独立内核 `pan_agent`）是导航级助手的执行引擎：有界 Agent loop、人工审批、checkpoint、RuntimeEvent 流式事件；与 `pan-investment-research`、TradingAgents 通过「宿主注入 ModelPort/ToolRegistry/EventSink/policy」解耦。</w:t>
      </w:r>
    </w:p>
    <w:p>
      <w:pPr>
        <w:pStyle w:val="Heading3"/>
      </w:pPr>
      <w:r>
        <w:t>4.3 文字版端到端数据流图</w:t>
      </w:r>
    </w:p>
    <w:p>
      <w:r>
        <w:rPr>
          <w:rFonts w:ascii="Consolas" w:hAnsi="Consolas"/>
          <w:sz w:val="18"/>
        </w:rPr>
        <w:t xml:space="preserve">        ┌─────────────── 用户/配置 ───────────────┐</w:t>
      </w:r>
    </w:p>
    <w:p>
      <w:r>
        <w:rPr>
          <w:rFonts w:ascii="Consolas" w:hAnsi="Consolas"/>
          <w:sz w:val="18"/>
        </w:rPr>
        <w:t xml:space="preserve">        │  持仓账户 / 自选股 / 计划任务(cron) / 手动触发 │</w:t>
      </w:r>
    </w:p>
    <w:p>
      <w:r>
        <w:rPr>
          <w:rFonts w:ascii="Consolas" w:hAnsi="Consolas"/>
          <w:sz w:val="18"/>
        </w:rPr>
        <w:t xml:space="preserve">        └────────────────────┬─────────────────────┘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AgentScheduler (APScheduler) ──────────────┐</w:t>
      </w:r>
    </w:p>
    <w:p>
      <w:r>
        <w:rPr>
          <w:rFonts w:ascii="Consolas" w:hAnsi="Consolas"/>
          <w:sz w:val="18"/>
        </w:rPr>
        <w:t xml:space="preserve">        │  premarket_outlook / intraday_monitor / daily_report /     │</w:t>
      </w:r>
    </w:p>
    <w:p>
      <w:r>
        <w:rPr>
          <w:rFonts w:ascii="Consolas" w:hAnsi="Consolas"/>
          <w:sz w:val="18"/>
        </w:rPr>
        <w:t xml:space="preserve">        │  tradingagents(单标的深度)                                  │</w:t>
      </w:r>
    </w:p>
    <w:p>
      <w:r>
        <w:rPr>
          <w:rFonts w:ascii="Consolas" w:hAnsi="Consolas"/>
          <w:sz w:val="18"/>
        </w:rPr>
        <w:t xml:space="preserve">        └────────────────────┬──────────────────────────────────────┘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上下文装配 build_context() ──────────────┐</w:t>
      </w:r>
    </w:p>
    <w:p>
      <w:r>
        <w:rPr>
          <w:rFonts w:ascii="Consolas" w:hAnsi="Consolas"/>
          <w:sz w:val="18"/>
        </w:rPr>
        <w:t xml:space="preserve">        │  自选股→StockConfig · 多账户持仓→PortfolioInfo ·          │</w:t>
      </w:r>
    </w:p>
    <w:p>
      <w:r>
        <w:rPr>
          <w:rFonts w:ascii="Consolas" w:hAnsi="Consolas"/>
          <w:sz w:val="18"/>
        </w:rPr>
        <w:t xml:space="preserve">        │  resolve_ai_model(4级路由) · resolve_notify_channels      │</w:t>
      </w:r>
    </w:p>
    <w:p>
      <w:r>
        <w:rPr>
          <w:rFonts w:ascii="Consolas" w:hAnsi="Consolas"/>
          <w:sz w:val="18"/>
        </w:rPr>
        <w:t xml:space="preserve">        └────────────────────┬──────────────────────────────────────┘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数据获取 platform/marketdata ────────────┐</w:t>
      </w:r>
    </w:p>
    <w:p>
      <w:r>
        <w:rPr>
          <w:rFonts w:ascii="Consolas" w:hAnsi="Consolas"/>
          <w:sz w:val="18"/>
        </w:rPr>
        <w:t xml:space="preserve">        │  多供应商路由(腾讯/东财/新浪/雪球/Stooq/Yahoo/同花顺/财联社) │</w:t>
      </w:r>
    </w:p>
    <w:p>
      <w:r>
        <w:rPr>
          <w:rFonts w:ascii="Consolas" w:hAnsi="Consolas"/>
          <w:sz w:val="18"/>
        </w:rPr>
        <w:t xml:space="preserve">        │  行情·K线·基本面·新闻·资金流·快讯                          │</w:t>
      </w:r>
    </w:p>
    <w:p>
      <w:r>
        <w:rPr>
          <w:rFonts w:ascii="Consolas" w:hAnsi="Consolas"/>
          <w:sz w:val="18"/>
        </w:rPr>
        <w:t xml:space="preserve">        └────────────────────┬──────────────────────────────────────┘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AI 分析（双引擎） 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│  A) pan-investment-research(LangGraph)：specialist→       │</w:t>
      </w:r>
    </w:p>
    <w:p>
      <w:r>
        <w:rPr>
          <w:rFonts w:ascii="Consolas" w:hAnsi="Consolas"/>
          <w:sz w:val="18"/>
        </w:rPr>
        <w:t xml:space="preserve">        │     bull/bear debate→manager→strategy→risk→decision→exec  │</w:t>
      </w:r>
    </w:p>
    <w:p>
      <w:r>
        <w:rPr>
          <w:rFonts w:ascii="Consolas" w:hAnsi="Consolas"/>
          <w:sz w:val="18"/>
        </w:rPr>
        <w:t xml:space="preserve">        │  B) TradingAgents v0.7.0：分析师→辩论→主管→交易员→风控→    │</w:t>
      </w:r>
    </w:p>
    <w:p>
      <w:r>
        <w:rPr>
          <w:rFonts w:ascii="Consolas" w:hAnsi="Consolas"/>
          <w:sz w:val="18"/>
        </w:rPr>
        <w:t xml:space="preserve">        │     组合经理（单标的深度）                                  │</w:t>
      </w:r>
    </w:p>
    <w:p>
      <w:r>
        <w:rPr>
          <w:rFonts w:ascii="Consolas" w:hAnsi="Consolas"/>
          <w:sz w:val="18"/>
        </w:rPr>
        <w:t xml:space="preserve">        └──────────────┬───────────────────────────────────────────┘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产物 → 落库 → 通知 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│  分析历史 / research history / suggestion_pool            │</w:t>
      </w:r>
    </w:p>
    <w:p>
      <w:r>
        <w:rPr>
          <w:rFonts w:ascii="Consolas" w:hAnsi="Consolas"/>
          <w:sz w:val="18"/>
        </w:rPr>
        <w:t xml:space="preserve">        │  agent_result() → NotifyPolicy → Telegram/WeCom/         │</w:t>
      </w:r>
    </w:p>
    <w:p>
      <w:r>
        <w:rPr>
          <w:rFonts w:ascii="Consolas" w:hAnsi="Consolas"/>
          <w:sz w:val="18"/>
        </w:rPr>
        <w:t xml:space="preserve">        │  DingTalk/Feishu/Bark/Webhook                            │</w:t>
      </w:r>
    </w:p>
    <w:p>
      <w:r>
        <w:rPr>
          <w:rFonts w:ascii="Consolas" w:hAnsi="Consolas"/>
          <w:sz w:val="18"/>
        </w:rPr>
        <w:t xml:space="preserve">        │  trace_id 串联 agent_runs 表 与 OpenTelemetry span         │</w:t>
      </w:r>
    </w:p>
    <w:p>
      <w:r>
        <w:rPr>
          <w:rFonts w:ascii="Consolas" w:hAnsi="Consolas"/>
          <w:sz w:val="18"/>
        </w:rPr>
        <w:t xml:space="preserve">        └──────────────┬───────────────────────────────────────────┘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▼</w:t>
      </w:r>
    </w:p>
    <w:p>
      <w:r>
        <w:rPr>
          <w:rFonts w:ascii="Consolas" w:hAnsi="Consolas"/>
          <w:sz w:val="18"/>
        </w:rPr>
        <w:t xml:space="preserve">        ┌────────────── 前端展示（PWA） 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   │  轮询 log_entries(ta_progress) 或 /api/agents/runs/       │</w:t>
      </w:r>
    </w:p>
    <w:p>
      <w:r>
        <w:rPr>
          <w:rFonts w:ascii="Consolas" w:hAnsi="Consolas"/>
          <w:sz w:val="18"/>
        </w:rPr>
        <w:t xml:space="preserve">        │  {trace_id}/progress；Dashboard/Stocks/Agents/Assistant   │</w:t>
      </w:r>
    </w:p>
    <w:p>
      <w:r>
        <w:rPr>
          <w:rFonts w:ascii="Consolas" w:hAnsi="Consolas"/>
          <w:sz w:val="18"/>
        </w:rPr>
        <w:t xml:space="preserve">        └──────────────────────────────────────────────────────────┘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5. 部署方式</w:t>
      </w:r>
    </w:p>
    <w:p>
      <w:pPr>
        <w:pStyle w:val="ListBullet"/>
      </w:pPr>
      <w:r>
        <w:t>最简（Docker）：`docker run -d --name panwatch -e TZ=Asia/Shanghai -p 8000:8000 -v panwatch_data:/app/data sunxiaoye0721/panwatch:latest`，浏览器开 `http://localhost:8000` 创建登录凭据即可。</w:t>
      </w:r>
    </w:p>
    <w:p>
      <w:pPr>
        <w:pStyle w:val="ListBullet"/>
      </w:pPr>
      <w:r>
        <w:t>docker-compose：`docker compose up -d`，可改 `TZ` 与卷挂载；注意镜像默认 `Asia/Shanghai` 且不自动检测主机时区，需用 `TZ` 显式声明。</w:t>
      </w:r>
    </w:p>
    <w:p>
      <w:pPr>
        <w:pStyle w:val="ListBullet"/>
      </w:pPr>
      <w:r>
        <w:t>本地开发：要求 Python 3.11+ / Node 24 / pnpm 9；`make dev-api`（后端热重载 :8000）+ `make dev-web`（前端 :5183，代理 `/api` → 127.0.0.1:8000）。</w:t>
      </w:r>
    </w:p>
    <w:p>
      <w:pPr>
        <w:pStyle w:val="ListBullet"/>
      </w:pPr>
      <w:r>
        <w:t>可观测性导出（可选）：装 OTel 依赖并设 `OTEL_EXPORTER_OTLP_ENDPOINT`，把 trace 发往 Jaeger/Tempo/Langfuse 等；不配置则 no-op。</w:t>
      </w:r>
    </w:p>
    <w:p>
      <w:r>
        <w:t>---</w:t>
      </w:r>
    </w:p>
    <w:p>
      <w:pPr>
        <w:pStyle w:val="Heading2"/>
      </w:pPr>
      <w:r>
        <w:t>6. 可借鉴的工程亮点</w:t>
      </w:r>
    </w:p>
    <w:p>
      <w:r>
        <w:t>1. 清晰的模块化单体边界：`platform / modules / web / bootstrap` 四层 + 严禁跨模块 import 模型的规则，规模化仍可控。</w:t>
      </w:r>
    </w:p>
    <w:p>
      <w:r>
        <w:t>2. 可注入、可解耦的 AI 内核：`pan_agent` / `pan-investment-research` 都不依赖数据库或 FastAPI，宿主注入 port/registry/sink/policy，便于替换模型与工具。</w:t>
      </w:r>
    </w:p>
    <w:p>
      <w:r>
        <w:t>3. 统一 trace_id 贯穿：`agent_runs` 表 + 日志 + OTel span 同源 trace_id，调试与成本追踪一体化。</w:t>
      </w:r>
    </w:p>
    <w:p>
      <w:r>
        <w:t>4. 强约束的设计系统治理：用 `check-market-colors` / `check-ui-primitives` / `check-i18n-literals` / `check-timezones` 四个 lint 脚本，把涨跌幅配色、UI 原子一致性、文案禁止硬编码、时区处理自动化强制。</w:t>
      </w:r>
    </w:p>
    <w:p>
      <w:r>
        <w:t>5. 数据供应商多源回退：同一数据类型（如 K 线）配多个 provider + priority，单源失效自动降级，对 A/H/US 多市场友好。</w:t>
      </w:r>
    </w:p>
    <w:p>
      <w:r>
        <w:t>---</w:t>
      </w:r>
    </w:p>
    <w:p>
      <w:pPr>
        <w:pStyle w:val="Heading2"/>
      </w:pPr>
      <w:r>
        <w:t>7. 注意事项与风险</w:t>
      </w:r>
    </w:p>
    <w:p>
      <w:r>
        <w:t>1. 匿名 GitHub API 限速（已克服）：分析初期受未登录 60 次/小时限制（reset 23:33），backend 子报告少数章节曾标「待补充」；限速重置后已通过 Contents API 抓取并本地解码补齐（application.py 路由全貌、TradingAgents 适配、调度/交易日历、10 类通知渠道、67 张 ORM 表、JWT/PAT、OTel exporter、Makefile/Dockerfile），backend 子报告现已成为完整版。</w:t>
      </w:r>
    </w:p>
    <w:p>
      <w:r>
        <w:t>2. 前端大页面维护成本：`Stocks.tsx`(138K) 与 `Settings.tsx`(69K) 体量偏大，需确认是否已充分拆分/虚拟列表。</w:t>
      </w:r>
    </w:p>
    <w:p>
      <w:r>
        <w:t>3. 自定义状态管理性能：以 Context + hooks 为主，高频 `useQuoteRefresh` 需关注重渲染与性能边界。</w:t>
      </w:r>
    </w:p>
    <w:p>
      <w:r>
        <w:t>4. 时区敏感：调度与通知静默时段依赖正确 `TZ`；Docker 部署务必显式设 `TZ`，否则定时任务与提醒时段会错位。</w:t>
      </w:r>
    </w:p>
    <w:p>
      <w:r>
        <w:t>5. 数据源稳定性：部分源（如 Yahoo/YFinance、北向资金）依赖代理或已断供，生产需按所在网络微调 `enabled` 与代理配置。</w:t>
      </w:r>
    </w:p>
    <w:p>
      <w:r>
        <w:t>---</w:t>
      </w:r>
    </w:p>
    <w:p>
      <w:pPr>
        <w:pStyle w:val="Heading2"/>
      </w:pPr>
      <w:r>
        <w:t>8. 配套交付物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`backend-analysis.md`</w:t>
            </w:r>
          </w:p>
        </w:tc>
        <w:tc>
          <w:tcPr>
            <w:tcW w:type="dxa" w:w="4320"/>
          </w:tcPr>
          <w:p>
            <w:r>
              <w:t>后端：装配、四层职责、TradingAgents 集成、数据源、调度、鉴权、持久化、通知、OTel、部署</w:t>
            </w:r>
          </w:p>
        </w:tc>
      </w:tr>
      <w:tr>
        <w:tc>
          <w:tcPr>
            <w:tcW w:type="dxa" w:w="4320"/>
          </w:tcPr>
          <w:p>
            <w:r>
              <w:t>`frontend-analysis.md`</w:t>
            </w:r>
          </w:p>
        </w:tc>
        <w:tc>
          <w:tcPr>
            <w:tcW w:type="dxa" w:w="4320"/>
          </w:tcPr>
          <w:p>
            <w:r>
              <w:t>前端：技术栈、路由、hooks、i18n、PWA、内部 UI 包三层、前后端通信</w:t>
            </w:r>
          </w:p>
        </w:tc>
      </w:tr>
      <w:tr>
        <w:tc>
          <w:tcPr>
            <w:tcW w:type="dxa" w:w="4320"/>
          </w:tcPr>
          <w:p>
            <w:r>
              <w:t>`agent-flow.md`</w:t>
            </w:r>
          </w:p>
        </w:tc>
        <w:tc>
          <w:tcPr>
            <w:tcW w:type="dxa" w:w="4320"/>
          </w:tcPr>
          <w:p>
            <w:r>
              <w:t>Agent 编排：双多智能体系统、调度/触发、深度分析、助手、通知、OTel、端到端数据流图</w:t>
            </w:r>
          </w:p>
        </w:tc>
      </w:tr>
      <w:tr>
        <w:tc>
          <w:tcPr>
            <w:tcW w:type="dxa" w:w="4320"/>
          </w:tcPr>
          <w:p>
            <w:r>
              <w:t>`report.md`</w:t>
            </w:r>
          </w:p>
        </w:tc>
        <w:tc>
          <w:tcPr>
            <w:tcW w:type="dxa" w:w="4320"/>
          </w:tcPr>
          <w:p>
            <w:r>
              <w:t>本综合报告</w:t>
            </w:r>
          </w:p>
        </w:tc>
      </w:tr>
    </w:tbl>
    <w:p>
      <w:pPr>
        <w:ind w:left="432"/>
      </w:pPr>
      <w:r>
        <w:rPr>
          <w:i/>
        </w:rPr>
        <w:t>说明：三份子报告（backend / frontend / agent-flow）现已全部为完整版，本报告第 2/3/4 节的概览结论已与其一致；backend 的深度细节见 backend-analysis.md (backend-analysis.md) 对应章节。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