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 xml:space="preserve">：v1.0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日期</w:t>
      </w:r>
      <w:r>
        <w:t xml:space="preserve">：2026-05-27  </w:t>
      </w:r>
    </w:p>
    <w:p>
      <w:r/>
      <w:r>
        <w:rPr>
          <w:b/>
        </w:rPr>
        <w:t>适用系统</w:t>
      </w:r>
      <w:r>
        <w:t>：墨甲机器人语音交互全链路（纯声学前端 / 多模态前端 / 唤醒 / 识别 / 中枢系统 / TTS / 大模型功能）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对已有PRD进行润色或局部修改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具体指标要求如下。</w:t>
      </w:r>
    </w:p>
    <w:p/>
    <w:p>
      <w:pPr>
        <w:pStyle w:val="Heading3"/>
      </w:pPr>
      <w:r>
        <w:rPr>
          <w:color w:val="1F497D"/>
        </w:rPr>
        <w:t>2.1 纯声学前端信号处理——核心指标基线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回声抑制量（ERLE）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TTS播放90dBSPL，1m距离，无运动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-40 dBFS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SNR改善量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工厂噪声底噪65dBSPL叠加人声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语音失真度（DMOS）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MOS对比参考语音，5分制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墨甲电机全速运转，麦克风距电机30cm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增益控制（AGC）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30cm~3m范围内说话人，正常音量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6 dB（4阵元线阵）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整体处理时延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算法延迟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16kHz单帧处理，ARM Cortex-A78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多模态前端信号处理——核心指标基线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声源定向（DOA）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方位角误差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15°（P90）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水平±90°范围，1~3m，安静环境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声视融合锁定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说话人正确锁定率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单说话人，1~3m，正面180°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多人仲裁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目标说话人正确选择率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2人同时发言，距离差≥0.5m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声视时间对齐误差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视觉30fps，声学16kHz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跟踪切换延迟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说话人以1m/s横向移动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2.3 唤醒——核心指标基线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安静近场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1m，0°正面，SNR ≥ 25dB，100次测试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噪声远场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3m，±45°，SNR ≥ 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步行状态，1m，SNR ≥ 10dB，50次测试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全天候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端侧部署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模型大小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唤醒模块待机功耗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NPU独立运行，其余模块休眠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唤醒词检测延迟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从唤醒词结束到唤醒事件触发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2.4 识别（ASR）——核心指标基线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标准500句测试集，SNR ≥ 25dB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同测试集，SNR ≥ 5dB，家庭背景噪声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墨甲步行，电机噪声叠加，1m距离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首词输出延迟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句长5~20字，句末VAD触发后计时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热词召回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热词识别率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100条注入热词，每词测试10次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标点预测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句级标点准确率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200句测试，人工标注对比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端点检测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误切断率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停顿≤800ms不断句，200句含停顿语料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2.5 中枢系统——核心指标基线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500条标注测试集（运动/查询/任务/闲聊/无效各100条）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同测试集，动作/对象/位置/时间四类槽位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100组多轮对话（≤5轮），含代词/省略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指令路由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规则引擎路由准确率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200条明确指令（无歧义），规则覆盖范围内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降级策略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LLM不可用时规则兜底覆盖率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Top 100高频指令集，断网状态测试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意图解析+路由下发延迟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LLM路径总延迟（云端）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3000 ms（P99）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包含网络RTT，指令长度≤50字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50条预设危险指令测试集（含高速/攻击性动作）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2.6 TTS——核心指标基线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盲测，5分制，≥20名听测人，100句测试语料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首音频帧输出延迟（TTFT）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句长≤20字，云端合成，不含网络RTT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20字句完整输出时长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200句含多音字和墨甲专有名词测试集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100句含英文的测试语料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询问/确认/警告/闲聊四类，各25句，盲测打分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2.7 大模型功能——核心指标基线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30条复杂多轮指令测试集，含moveArm/navigate/graspObject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50条预设危险指令，安全层过滤前测试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RAG检索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知识召回相关度（P@3）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100条墨甲知识库查询，人工标注相关文档对比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云端LLM P95延迟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指令长度≤50字，Claude Sonnet 4.6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云端LLM P99延迟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Top 100指令集，本地7B量化模型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4轮对话后意图连贯性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100组多轮测试，人工评分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简单指令LLM调用率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200条明确简单指令，规则引擎应覆盖其余80%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家庭/商业服务/工业协作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家庭+商业混合部署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6阵元圆形阵列，48kHz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自动映射最近似模块，文档头部标注"[已映射为：XXX，如有误请纠正]"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含≥2个模块名称且含"同时/全部/一起"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输出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最大执行时长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任何情况下首先执行，失败则终止后续步骤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确认模块名称 / 追问话术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1通过后必须执行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该模块指标基线（内部）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第2章对应指标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三级指标表格（核心/体验/监控）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不可跳过，覆盖≥5类，含触发条件量化值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3~6产出物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最终PRD文档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8，不可倒置，不可合并，不可省略。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≥5类异常，每类含触发条件（量化）/检测方式/处理动作/恢复条件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合格示例：</w:t>
      </w:r>
      <w:r/>
    </w:p>
    <w:p>
      <w:pPr>
        <w:pStyle w:val="ListBullet"/>
      </w:pPr>
      <w:r>
        <w:t>字错误率（CER）≤ 5%（500句标准测试集，SNR ≥ 25dB，AISHELL-2评测脚本）</w:t>
      </w:r>
    </w:p>
    <w:p>
      <w:pPr>
        <w:pStyle w:val="ListBullet"/>
      </w:pPr>
      <w:r>
        <w:t>唤醒率（WRR）≥ 97%（1m，0°正面，安静环境，100次重复测试）</w:t>
      </w:r>
    </w:p>
    <w:p>
      <w:pPr>
        <w:pStyle w:val="ListBullet"/>
      </w:pPr>
      <w:r>
        <w:t>TTS首帧延迟 ≤ 200ms（句长≤20字，云端合成，Wireshark抓包计时）</w:t>
      </w:r>
    </w:p>
    <w:p/>
    <w:p>
      <w:r/>
      <w:r>
        <w:rPr>
          <w:b/>
        </w:rPr>
        <w:t>不合格示例（禁止出现）：</w:t>
      </w:r>
      <w:r/>
    </w:p>
    <w:p>
      <w:pPr>
        <w:pStyle w:val="ListBullet"/>
      </w:pPr>
      <w:r>
        <w:t>~~识别准确率较高~~ → 无数值，不合格</w:t>
      </w:r>
    </w:p>
    <w:p>
      <w:pPr>
        <w:pStyle w:val="ListBullet"/>
      </w:pPr>
      <w:r>
        <w:t>~~延迟≤200ms~~ → 无测试条件，不合格</w:t>
      </w:r>
    </w:p>
    <w:p>
      <w:pPr>
        <w:pStyle w:val="ListBullet"/>
      </w:pPr>
      <w:r>
        <w:t>~~唤醒效果好~~ → 主观描述，不合格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唤醒率（WRR）安静近场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在消音室1m处朗读唤醒词100次，记录成功次数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量化的pass/fail判定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功能定义≥5行，性能指标≥8行，异常处理≥5行，验收标准≥8行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仅处理七大模块范围内的PRD撰写，不跨界到硬件/驱动/算法训练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所有性能指标必须量化，包含数值+单位+测试条件，三者缺一不合格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无法量化时填"[待测试集确定，参考建议：XXX]"，不留空，不填"待定"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中枢系统和大模型功能模块中，危险动作拦截必须单独列为一条验收标准，通过条件为100%拦截率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各模块时延之和须满足端到端总预算：安静环境≤800ms，噪声环境≤1200ms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生成每个模块时标注该模块时延预算占比</w:t>
            </w:r>
          </w:p>
        </w:tc>
      </w:tr>
    </w:tbl>
    <w:p/>
    <w:p/>
    <w:p>
      <w:r/>
      <w:r>
        <w:rPr>
          <w:b/>
        </w:rPr>
        <w:t>端到端时延预算分配表（强制约束）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730 ms**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910 ms**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异常兜底规范（Exception Spec）</w:t>
      </w:r>
    </w:p>
    <w:p/>
    <w:p>
      <w:pPr>
        <w:pStyle w:val="Heading3"/>
      </w:pPr>
      <w:r>
        <w:rPr>
          <w:color w:val="1F497D"/>
        </w:rPr>
        <w:t>7.1 Skill执行层异常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唯一处理逻辑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输出标准追问话术，列出七大模块选项，停止执行，不生成任何内容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自动映射最近似模块，文档头部标注"[已映射为：XXX，如有误请纠正]"，继续执行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告知边界"本技能聚焦墨甲语音软件链路七大模块PRD撰写，[具体超范围内容]不在范围内"，停止执行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含≥2个模块名称且带"同时/全部/一起/都"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告知"每次仅处理一个模块，请告知优先处理哪个"，提供排序选项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连续2轮追问无效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用户对追问连续2次回应中无有效模块信息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输出七大模块概览表（含每模块一句功能简介），引导用户从表中选择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唯一处理逻辑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填写"[待实测确定；参考行业基线：XXX（行业经验值）]"，不留空，不填"待定"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自动补全缺失字段（按模块基线标准填入），不向用户暴露自检过程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自动补充"定制化语音评测脚本"或对应行业工具，不留空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某模块时延指标超过第6章分配预算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在该指标下方自动添加"⚠️ 注意：当前值超出本模块时延预算（X ms），需与相邻模块协商调整"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模块名称+验收章节关键词检测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自动在验收标准章节末尾补入：危险指令拦截率，测试方法：50条预设危险指令，通过条件：100%拦截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验收标准（Acceptance Criteria）</w:t>
      </w:r>
    </w:p>
    <w:p/>
    <w:p>
      <w:pPr>
        <w:pStyle w:val="Heading3"/>
      </w:pPr>
      <w:r>
        <w:rPr>
          <w:color w:val="1F497D"/>
        </w:rPr>
        <w:t>8.1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输入含七大模块名称+撰写类动词的50条指令，记录触发成功次数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50次全部正确触发，触发率100%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输入20条非PRD撰写类请求（诊断/分析/对比），记录误触发次数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同时激活多个技能，验证priority=6是否生效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对7个模块各触发一次，检查输出章节顺序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空白输入时0条PRD内容，仅追问话术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随机抽取3个模块的PRD，统计性能指标章节中包含数值+单位+测试条件的条目占比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每个模块≥5类异常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对比各模块输出的时延指标与第6章预算表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无模块时延指标超过预算表限值（或有⚠️标注）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两模块均含危险指令拦截率≥100%的验收条目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发送5次空白输入，检查是否有PRD内容生成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5次全部输出追问话术，0次生成PRD内容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发送"同时生成唤醒和ASR模块PRD"，检查输出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输出拒绝说明+优先模块询问，无批量PRD内容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输出边界说明，无PRD内容，无超范围建议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指标字段填"[待实测确定；参考建议：XXX]"，无空白，无"待定"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全文0条未标注来源且超出第2章基线范围的数字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全文5章节完整，顺序正确，无缺失章节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v1.0 | 与 Voice_AI_Signal_Expert_SKILL.md v1.0 配套使用 | 如产品指标更新，本SOR第2章需同步修订*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