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墨甲机器人语音交互系统</w:t>
      </w:r>
    </w:p>
    <w:p>
      <w:pPr>
        <w:jc w:val="center"/>
      </w:pPr>
      <w:r>
        <w:rPr>
          <w:color w:val="2B579A"/>
          <w:sz w:val="36"/>
        </w:rPr>
        <w:t>需求规格说明书（供应商交付版）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文档编号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MJ-VOICE-SOR-2026-001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版本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密级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商业机密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2026-05-28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作者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王珊珊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2"/>
              </w:rPr>
              <w:t>状态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评审中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after="40"/>
      </w:pPr>
      <w:r>
        <w:t>1. 文档说明</w:t>
      </w:r>
    </w:p>
    <w:p>
      <w:pPr>
        <w:spacing w:after="40"/>
      </w:pPr>
      <w:r>
        <w:t>2. 系统总览：语音交互全链路</w:t>
      </w:r>
    </w:p>
    <w:p>
      <w:pPr>
        <w:spacing w:after="40"/>
      </w:pPr>
      <w:r>
        <w:t>3. 模块01：采集（麦克风阵列）</w:t>
      </w:r>
    </w:p>
    <w:p>
      <w:pPr>
        <w:spacing w:after="40"/>
      </w:pPr>
      <w:r>
        <w:t>4. 模块02：前端信号处理</w:t>
      </w:r>
    </w:p>
    <w:p>
      <w:pPr>
        <w:spacing w:after="40"/>
      </w:pPr>
      <w:r>
        <w:t>5. 模块03：语音识别（ASR）</w:t>
      </w:r>
    </w:p>
    <w:p>
      <w:pPr>
        <w:spacing w:after="40"/>
      </w:pPr>
      <w:r>
        <w:t>6. 模块04：自然语言理解（NLU）</w:t>
      </w:r>
    </w:p>
    <w:p>
      <w:pPr>
        <w:spacing w:after="40"/>
      </w:pPr>
      <w:r>
        <w:t>7. 模块05：决策与对话管理</w:t>
      </w:r>
    </w:p>
    <w:p>
      <w:pPr>
        <w:spacing w:after="40"/>
      </w:pPr>
      <w:r>
        <w:t>8. 模块06：语音合成（TTS）与生成</w:t>
      </w:r>
    </w:p>
    <w:p>
      <w:pPr>
        <w:spacing w:after="40"/>
      </w:pPr>
      <w:r>
        <w:t>9. 异常处理分支（Error Branches）</w:t>
      </w:r>
    </w:p>
    <w:p>
      <w:pPr>
        <w:spacing w:after="40"/>
      </w:pPr>
      <w:r>
        <w:t>10. 非功能性需求汇总（NFR）</w:t>
      </w:r>
    </w:p>
    <w:p>
      <w:pPr>
        <w:spacing w:after="40"/>
      </w:pPr>
      <w:r>
        <w:t>11. 供应商交付清单与验收流程</w:t>
      </w:r>
    </w:p>
    <w:p>
      <w:pPr>
        <w:spacing w:after="40"/>
      </w:pPr>
      <w:r>
        <w:t>附录A：术语表</w:t>
      </w:r>
    </w:p>
    <w:p>
      <w:pPr>
        <w:spacing w:after="40"/>
      </w:pPr>
      <w:r>
        <w:t>附录B：参考标准与依据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文档说明</w:t>
      </w:r>
    </w:p>
    <w:p>
      <w:pPr>
        <w:pStyle w:val="Heading2"/>
      </w:pPr>
      <w:r>
        <w:t>1.1 目的</w:t>
      </w:r>
    </w:p>
    <w:p>
      <w:r>
        <w:rPr>
          <w:b w:val="0"/>
          <w:sz w:val="21"/>
        </w:rPr>
        <w:t>本文档是《墨甲机器人语音交互系统》的完整需求规格说明书，面向供应商交付。文档逐模块定义了功能需求、性能指标、测试方法和验收标准，确保供应商清楚"做什么、做到什么程度、怎么验证"，消除交付歧义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rPr>
          <w:sz w:val="20"/>
        </w:rPr>
        <w:t>墨甲人形机器人语音交互全链路（采集→前端→识别→理解→决策→生成）</w:t>
      </w:r>
    </w:p>
    <w:p>
      <w:pPr>
        <w:pStyle w:val="ListBullet"/>
      </w:pPr>
      <w:r>
        <w:rPr>
          <w:sz w:val="20"/>
        </w:rPr>
        <w:t>涵盖6个核心模块 + 5类异常处理分支</w:t>
      </w:r>
    </w:p>
    <w:p>
      <w:pPr>
        <w:pStyle w:val="ListBullet"/>
      </w:pPr>
      <w:r>
        <w:rPr>
          <w:sz w:val="20"/>
        </w:rPr>
        <w:t>适用于供应商开发、联调、验收全阶段</w:t>
      </w:r>
    </w:p>
    <w:p>
      <w:pPr>
        <w:pStyle w:val="Heading2"/>
      </w:pPr>
      <w:r>
        <w:t>1.3 阅读指引</w:t>
      </w:r>
    </w:p>
    <w:p>
      <w:r>
        <w:rPr>
          <w:b w:val="0"/>
          <w:sz w:val="21"/>
        </w:rPr>
        <w:t>每个模块按统一结构组织：</w:t>
      </w:r>
    </w:p>
    <w:p>
      <w:pPr>
        <w:pStyle w:val="ListBullet"/>
      </w:pPr>
      <w:r>
        <w:rPr>
          <w:sz w:val="20"/>
        </w:rPr>
        <w:t>模块概述：大白话讲清楚这个模块干什么</w:t>
      </w:r>
    </w:p>
    <w:p>
      <w:pPr>
        <w:pStyle w:val="ListBullet"/>
      </w:pPr>
      <w:r>
        <w:rPr>
          <w:sz w:val="20"/>
        </w:rPr>
        <w:t>功能需求：输入→处理逻辑→输出</w:t>
      </w:r>
    </w:p>
    <w:p>
      <w:pPr>
        <w:pStyle w:val="ListBullet"/>
      </w:pPr>
      <w:r>
        <w:rPr>
          <w:sz w:val="20"/>
        </w:rPr>
        <w:t>性能指标：量化目标值 + 指标含义解释</w:t>
      </w:r>
    </w:p>
    <w:p>
      <w:pPr>
        <w:pStyle w:val="ListBullet"/>
      </w:pPr>
      <w:r>
        <w:rPr>
          <w:sz w:val="20"/>
        </w:rPr>
        <w:t>测试方法：怎么测、用什么工具、测试条件</w:t>
      </w:r>
    </w:p>
    <w:p>
      <w:pPr>
        <w:pStyle w:val="ListBullet"/>
      </w:pPr>
      <w:r>
        <w:rPr>
          <w:sz w:val="20"/>
        </w:rPr>
        <w:t>验收标准：怎么算通过、怎么算不通过</w:t>
      </w:r>
    </w:p>
    <w:p>
      <w:pPr>
        <w:pStyle w:val="ListBullet"/>
      </w:pPr>
      <w:r>
        <w:rPr>
          <w:sz w:val="20"/>
        </w:rPr>
        <w:t>依据来源：为什么设这个值</w:t>
      </w:r>
    </w:p>
    <w:p>
      <w:pPr>
        <w:pStyle w:val="Heading2"/>
      </w:pPr>
      <w:r>
        <w:t>1.4 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5386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大白话解释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AEC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Acoustic Echo Cancellation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回声消除——把机器人自己喇叭的声音从麦克风录音里减掉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Noise Suppression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噪声抑制——把背景噪音（风扇、空调、人群）压下去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AGC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Automatic Gain Control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自动增益控制——声音太小自动放大，太大自动压低，让音量稳定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BSF/BF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Beamforming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波束成形——用多麦克风算出声音方向，只收那个方向的声音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VAD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Voice Activity Detection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语音活动检测——判断当前有没有人在说话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Automatic Speech Recognition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语音识别——把声音变成文字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NLU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Natural Language Understanding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自然语言理解——理解文字的意思（意图+关键信息）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Text-to-Speech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语音合成——把文字变成声音播出来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ITN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Inverse Text Normalization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文本归一化——把口语转为标准写法（"一百三"→"130"）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DM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Dialog Management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对话管理——控制对话流程的"总调度"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Retrieval-Augmented Generation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检索增强生成——先从知识库找资料，再让大模型生成回答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Large Language Model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大语言模型——生成自然语言回答的AI引擎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SV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Speaker Verification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声纹识别——通过声音特征识别"谁在说话"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DOA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Direction of Arrival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声源定向——算出声音从哪个角度来的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PESQ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Perceptual Evaluation of Speech Quality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语音质量感知评估——ITU标准的语音质量打分（1-4.5分）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WER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Word Error Rate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字错误率——识别出的文字里有多少比例是错的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P99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99th Percentile</w:t>
            </w:r>
          </w:p>
        </w:tc>
        <w:tc>
          <w:tcPr>
            <w:tcW w:type="dxa" w:w="5386"/>
            <w:vAlign w:val="center"/>
          </w:tcPr>
          <w:p>
            <w:r>
              <w:rPr>
                <w:sz w:val="18"/>
              </w:rPr>
              <w:t>99分位值——100次测试中第99差的那个值（排除极端毛刺）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End-to-End</w:t>
            </w:r>
          </w:p>
        </w:tc>
        <w:tc>
          <w:tcPr>
            <w:tcW w:type="dxa" w:w="5386"/>
            <w:vAlign w:val="center"/>
            <w:shd w:fill="F2F2F2"/>
          </w:tcPr>
          <w:p>
            <w:r>
              <w:rPr>
                <w:sz w:val="18"/>
              </w:rPr>
              <w:t>端到端——从链路最头到最尾的整体表现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系统总览：语音交互全链路</w:t>
      </w:r>
    </w:p>
    <w:p>
      <w:r>
        <w:rPr>
          <w:b w:val="0"/>
          <w:sz w:val="21"/>
        </w:rPr>
        <w:t>墨甲机器人的语音交互系统由6个核心模块串联组成，声音从用户嘴里说出到机器人回答完成，依次经过以下阶段：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一句话说明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01 采集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麦克风阵列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把周围的声音录进来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&lt; 1 ms（硬件级）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多通道原始音频流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02 前端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信号处理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把声音洗干净（去回声、降噪、定向）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干净的单通道音频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03 识别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把声音变成文字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&lt; 300 ms（首字）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流式文本输出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04 理解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NLU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理解文字的意思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意图+槽位+上下文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05 决策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DM/LLM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想好怎么回答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&lt; 2000 ms（含LLM）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回复文本/动作指令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06 生成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把文字说出来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&lt; 200 ms（首音）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音频流播放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端到端总延迟预算（从用户说完到机器人开始回答）：&lt; 3000 ms</w:t>
      </w:r>
    </w:p>
    <w:p>
      <w:r>
        <w:rPr>
          <w:b w:val="0"/>
          <w:sz w:val="21"/>
        </w:rPr>
        <w:t>其中大模型推理占大头（约2000ms），其余模块合计控制在1000ms以内。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异常处理分支（红色虚线）：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英文标识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处理策略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低置信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low conf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ASR或NLU输出置信度 &lt; 阈值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追问确认："您是说……吗？"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未理解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no intent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NLU无法匹配任何意图</w:t>
            </w:r>
          </w:p>
        </w:tc>
        <w:tc>
          <w:tcPr>
            <w:tcW w:type="dxa" w:w="3969"/>
            <w:vAlign w:val="center"/>
            <w:shd w:fill="F2F2F2"/>
          </w:tcPr>
          <w:p>
            <w:r>
              <w:rPr>
                <w:sz w:val="18"/>
              </w:rPr>
              <w:t>兜底话术："抱歉我没听懂，您能再说一次吗？"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某模块处理超过设定时限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中断当前流程，播报"请稍等"或降级处理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静默超时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silence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唤醒后用户长时间无语音输入</w:t>
            </w:r>
          </w:p>
        </w:tc>
        <w:tc>
          <w:tcPr>
            <w:tcW w:type="dxa" w:w="3969"/>
            <w:vAlign w:val="center"/>
            <w:shd w:fill="F2F2F2"/>
          </w:tcPr>
          <w:p>
            <w:r>
              <w:rPr>
                <w:sz w:val="18"/>
              </w:rPr>
              <w:t>提示："您还在吗？"→二次静默后休眠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打断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barge-in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机器人说话时用户插嘴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立即停止播放，切回收听状态，处理新输入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3. 模块01：采集（麦克风阵列）</w:t>
      </w:r>
    </w:p>
    <w:p>
      <w:pPr>
        <w:pStyle w:val="Heading2"/>
      </w:pPr>
      <w:r>
        <w:t>3.1 模块概述</w:t>
      </w:r>
    </w:p>
    <w:p>
      <w:r>
        <w:rPr>
          <w:b w:val="0"/>
          <w:sz w:val="21"/>
        </w:rPr>
        <w:t>麦克风阵列是整个语音交互的"耳朵"。多个麦克风按特定几何排列，同时采集声音信号，为后续的回声消除、波束成形、声源定向提供多通道原始数据。</w:t>
      </w:r>
    </w:p>
    <w:p>
      <w:pPr>
        <w:pStyle w:val="Heading2"/>
      </w:pPr>
      <w:r>
        <w:t>3.2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FR-MIC-001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多通道同步采集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空气中的声波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4-7个麦克风同步ADC采样，采样率≥16kHz，位深≥16bit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多通道PCM音频流</w:t>
            </w:r>
          </w:p>
        </w:tc>
      </w:tr>
      <w:tr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FR-MIC-002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阵列几何配置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支持环形/线性阵列，麦间距可配置（推荐40-80mm）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空间几何参数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FR-MIC-003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时钟同步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所有麦克风共用一个主时钟，通道间延迟差 &lt; 1个采样点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同步时钟信号</w:t>
            </w:r>
          </w:p>
        </w:tc>
      </w:tr>
    </w:tbl>
    <w:p>
      <w:pPr>
        <w:pStyle w:val="Heading2"/>
      </w:pPr>
      <w:r>
        <w:t>3.3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指标含义（大白话）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NFR-MIC-001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麦克风数量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4-7个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同时工作的麦克风个数。4个是波束成形的最低要求，6-7个效果更好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波束成形算法至少需要4通道；环形6麦是行业主流方案（Amazon Echo/小米音箱均采用）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NFR-MIC-002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采样率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16 kHz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每秒采集多少个声音点。16kHz能覆盖人声频率（300-3400Hz），高于电话的8kHz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ITU-T G.711标准：8kHz为电话级；16kHz为宽带语音级，是ASR引擎的标准输入要求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NFR-MIC-003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采样位深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≥ 16 bit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每个采样点用多少位数字表示。16bit = 96dB动态范围，足够覆盖耳语到大喊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CD音质标准（16bit/44.1kHz），语音场景16bit/16kHz已足够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NFR-MIC-004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信噪比（SNR）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65 dB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有用信号与底噪的比值。越高越好，65dB意味着底噪非常低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MEMS麦克风行业标准：消费级≥58dB，专业级≥65dB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NFR-MIC-005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通道间一致性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灵敏度差 &lt; ±1 dB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各麦克风录同一个声音，音量差别不超过1dB。否则波束成形算法会偏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波束成形算法假设各通道一致，偏差&gt;2dB会导致方向估计错10°以上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NFR-MIC-006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通道间时延差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1个采样点（62.5μs@16kHz）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各通道同一时刻的声音不能有时间偏移，否则DOA计算会出错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声音速度343m/s，1个采样点的时延差对应约2cm距离误差</w:t>
            </w:r>
          </w:p>
        </w:tc>
      </w:tr>
    </w:tbl>
    <w:p>
      <w:pPr>
        <w:pStyle w:val="Heading2"/>
      </w:pPr>
      <w:r>
        <w:t>3.4 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测试工具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TM-MIC-001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采样率验证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标准实验室环境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1. 播放1kHz标准正弦波</w:t>
              <w:br/>
              <w:t>2. 录制10秒</w:t>
              <w:br/>
              <w:t>3. FFT分析频谱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频谱在8kHz内无混叠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Audio Precision / MATLAB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TM-MIC-002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信噪比测量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消声室，背景噪声&lt;20dBA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1. 播放94dB@1kHz参考声</w:t>
              <w:br/>
              <w:t>2. 录制</w:t>
              <w:br/>
              <w:t>3. 关闭声源录制底噪</w:t>
              <w:br/>
              <w:t>4. 计算SNR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SNR ≥ 65 dB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B&amp;K声级计 + 分析软件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TM-MIC-003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通道一致性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消声室，声源距阵列1m正前方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1. 播放白噪声</w:t>
              <w:br/>
              <w:t>2. 同时录制所有通道</w:t>
              <w:br/>
              <w:t>3. 计算各通道RMS差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任意两通道灵敏度差 &lt; 1dB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MATLAB / Python脚本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TM-MIC-004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通道时延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消声室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1. 播放脉冲信号</w:t>
              <w:br/>
              <w:t>2. 各通道互相关</w:t>
              <w:br/>
              <w:t>3. 找峰值偏移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偏移 &lt; 1个采样点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Python scipy.signal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模块02：前端信号处理</w:t>
      </w:r>
    </w:p>
    <w:p>
      <w:pPr>
        <w:pStyle w:val="Heading2"/>
      </w:pPr>
      <w:r>
        <w:t>4.1 模块概述</w:t>
      </w:r>
    </w:p>
    <w:p>
      <w:r>
        <w:rPr>
          <w:b w:val="0"/>
          <w:sz w:val="21"/>
        </w:rPr>
        <w:t>前端信号处理是整个链路的"洗声间"。麦克风录进来的原始音频很脏——有机器人自己喇叭的回声、有环境噪音（电机振动、空调、人群）、有多个方向的声音混在一起。前端的任务就是把这些干扰全部去掉，只留下目标用户干净的语音，交给后面的ASR去识别。</w:t>
      </w:r>
    </w:p>
    <w:p>
      <w:r>
        <w:rPr>
          <w:b/>
          <w:sz w:val="21"/>
        </w:rPr>
        <w:t>如果前端处理不好，后面所有模块都会跟着出问题——"垃圾进，垃圾出"。</w:t>
      </w:r>
    </w:p>
    <w:p>
      <w:pPr>
        <w:pStyle w:val="Heading2"/>
      </w:pPr>
      <w:r>
        <w:t>4.2 子模块功能需求</w:t>
      </w:r>
    </w:p>
    <w:p>
      <w:pPr>
        <w:pStyle w:val="Heading3"/>
      </w:pPr>
      <w:r>
        <w:t>4.2.1 回声消除（AEC）</w:t>
      </w:r>
    </w:p>
    <w:p>
      <w:r>
        <w:rPr>
          <w:b w:val="0"/>
          <w:sz w:val="21"/>
        </w:rPr>
        <w:t>场景：机器人的喇叭正在播放语音（比如回答上一个问题），同时用户又开始说话了。麦克风会同时录到"喇叭播出的声音"和"用户的声音"。AEC的任务是把喇叭的声音精确减掉，只留用户的声音。</w:t>
      </w:r>
    </w:p>
    <w:p>
      <w:r>
        <w:rPr>
          <w:b w:val="0"/>
          <w:sz w:val="21"/>
        </w:rPr>
        <w:t>这在机器人场景里特别关键，因为机器人经常在"边说边听"（全双工交互）。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68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FR-AEC-001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麦克风信号 + 喇叭参考信号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自适应滤波器估计回声路径，从麦克风信号中减去估计的回声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消除回声后的近端信号</w:t>
            </w:r>
          </w:p>
        </w:tc>
      </w:tr>
      <w:tr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FR-AEC-002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85"/>
            <w:vAlign w:val="center"/>
            <w:shd w:fill="F2F2F2"/>
          </w:tcPr>
          <w:p>
            <w:r>
              <w:rPr>
                <w:sz w:val="18"/>
              </w:rPr>
              <w:t>支持双讲检测（用户和机器人同时说话时不能把用户声音也减掉）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双讲标志位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FR-AEC-003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回声路径变化时（如机器人转头/移动）能自适应跟踪，收敛时间 &lt; 500ms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更新后的滤波器系数</w:t>
            </w:r>
          </w:p>
        </w:tc>
      </w:tr>
    </w:tbl>
    <w:p>
      <w:pPr>
        <w:pStyle w:val="Heading3"/>
      </w:pPr>
      <w:r>
        <w:t>4.2.2 噪声抑制（NS）</w:t>
      </w:r>
    </w:p>
    <w:p>
      <w:r>
        <w:rPr>
          <w:b w:val="0"/>
          <w:sz w:val="21"/>
        </w:rPr>
        <w:t>场景：工厂车间里机器嗡嗡响（稳态噪声），旁边有人聊天（非稳态噪声），机器人电机关节在动（结构噪声）。NS要把这些噪音都压下去，但不能把用户的声音也压变形了。</w:t>
      </w:r>
    </w:p>
    <w:p>
      <w:pPr>
        <w:pStyle w:val="Heading3"/>
      </w:pPr>
      <w:r>
        <w:t>4.2.3 波束成形（Beamforming）</w:t>
      </w:r>
    </w:p>
    <w:p>
      <w:r>
        <w:rPr>
          <w:b w:val="0"/>
          <w:sz w:val="21"/>
        </w:rPr>
        <w:t>场景：3米外有个人在跟机器人说话，旁边2米处另一个人在打电话。波束成形利用多个麦克风的信号差异，计算出目标说话人的方向，像"聚光灯"一样只收那个方向的声音，把其他方向的声音压低。</w:t>
      </w:r>
    </w:p>
    <w:p>
      <w:pPr>
        <w:pStyle w:val="Heading3"/>
      </w:pPr>
      <w:r>
        <w:t>4.2.4 唤醒词检测</w:t>
      </w:r>
    </w:p>
    <w:p>
      <w:r>
        <w:rPr>
          <w:b w:val="0"/>
          <w:sz w:val="21"/>
        </w:rPr>
        <w:t>场景：机器人平时处于"待机收听"状态，只有听到特定唤醒词（如"你好墨甲"）才激活后续流程。唤醒检测必须在本地（边缘端）运行，不能依赖网络，且功耗极低。</w:t>
      </w:r>
    </w:p>
    <w:p>
      <w:pPr>
        <w:pStyle w:val="Heading3"/>
      </w:pPr>
      <w:r>
        <w:t>4.2.5 唤醒校验</w:t>
      </w:r>
    </w:p>
    <w:p>
      <w:r>
        <w:rPr>
          <w:b w:val="0"/>
          <w:sz w:val="21"/>
        </w:rPr>
        <w:t>场景：电视里正在播广告，里面说了一句类似"你好美甲"的话，机器人被误唤醒了。唤醒校验会对唤醒词做二次确认（声纹/语义/上下文），判断是不是真的在叫它。</w:t>
      </w:r>
    </w:p>
    <w:p>
      <w:pPr>
        <w:pStyle w:val="Heading3"/>
      </w:pPr>
      <w:r>
        <w:t>4.2.6 端点检测（VAD + Endpoint）</w:t>
      </w:r>
    </w:p>
    <w:p>
      <w:r>
        <w:rPr>
          <w:b w:val="0"/>
          <w:sz w:val="21"/>
        </w:rPr>
        <w:t>场景：用户说完"帮我查一下明天的天气"后停顿了。端点检测要判断——用户是说完了？还是在想下一句话？判错了要么打断用户（提前截断），要么干等着（响应太慢）。</w:t>
      </w:r>
    </w:p>
    <w:p>
      <w:pPr>
        <w:pStyle w:val="Heading3"/>
      </w:pPr>
      <w:r>
        <w:t>4.2.7 声纹识别（SV）</w:t>
      </w:r>
    </w:p>
    <w:p>
      <w:r>
        <w:rPr>
          <w:b w:val="0"/>
          <w:sz w:val="21"/>
        </w:rPr>
        <w:t>场景：家里有3个人，爸爸说"播放我的歌单"，机器人要知道是爸爸在说话，才能播放爸爸的歌单而不是妈妈的。声纹识别通过声音特征（音色、频谱）识别说话人身份。</w:t>
      </w:r>
    </w:p>
    <w:p>
      <w:pPr>
        <w:pStyle w:val="Heading2"/>
      </w:pPr>
      <w:r>
        <w:t>4.3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指标含义（大白话）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NFR-AEC-001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AEC回声抑制量（ERLE）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45 dB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回声被压低了多少分贝。45dB意味着回声变成了原来的1/30000，人耳基本听不到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喇叭播放-12dBFS语音，麦克风距喇叭50cm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ITU-T G.168标准要求ERLE≥40dB；机器人场景喇叭距麦更近，需更高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NFR-AEC-002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AEC收敛时间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开机或回声路径变化后，AEC从"不工作"到"能正常消回声"需要多久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冷启动测试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WebRTC AEC3典型收敛时间300-500ms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NFR-AEC-003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双讲保持率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用户和机器人同时说话时，用户语音的保留比例。不能把用户声音也消掉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同时播放近端+远端语音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行业经验：双讲保持率&lt;85%会导致用户感觉"被打断"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NFR-NS-001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噪声抑制量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15 dB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背景噪声被压低多少分贝。15dB约为噪声感知响度降低一半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稳态噪声（白噪声60dBA）+ 语音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ETSI ES 202 396-1 免提终端标准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NFR-NS-002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语音失真度（PESQ损失）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&lt; 0.3 MOS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降噪后语音质量损失不超过0.3分（满分4.5）。意味着降噪不能把人声也搞变形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主观听感阈值：PESQ损失&gt;0.5时明显感知语音变形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NFR-NS-003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结构噪声抑制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10 dB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机器人电机/关节振动产生的低频机械噪声被压低多少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机器人行走状态（电机运转）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墨甲特有需求——普通音箱不需要考虑结构噪声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NFR-BF-001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波束成形增益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6 dB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目标方向信号比其他方向信号强多少dB。6dB相当于把距离缩短一半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目标方向0°，干扰方向90°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4麦环形阵列理论最大增益约6-9dB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NFR-BF-002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DOA定向精度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≤ ±10°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判断声音来自哪个方向，误差不超过10度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声源距阵列2m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机器人转头对准说话人时，10°误差在视觉上可接受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NFR-WW-001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唤醒率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真的在叫它100次，至少95次能唤醒。漏唤醒让用户觉得机器人"聋了"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安静环境，3m距离，标准唤醒词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行业标杆：天猫精灵/小爱同学唤醒率95%+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NFR-WW-002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误唤醒率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&lt; 3次/24h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没人叫它但它自己醒了，24小时内不超过3次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连续播放电视/广播24小时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行业标杆：1-3次/24h（Amazon Alexa公开指标）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NFR-WW-003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唤醒响应时间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从说完唤醒词到机器人有反馈（亮灯/提示音），不超过500ms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用户心理预期：500ms内无反馈会以为没听到而重说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NFR-EP-001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端点检测准确率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判断"用户说完了"的正确率。误判包括：截断（没说完就打断）、拖尾（说完了还在等）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连续对话100轮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截断会丢信息，拖尾增加响应延迟，92%为可用阈值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NFR-EP-002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尾端点延迟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用户说完最后一个字到系统判定"说完了"的时间。越短响应越快，但太短容易截断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300ms太激进（容易截断停顿），800ms太慢（用户等得不耐烦），600ms为平衡点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NFR-SV-001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声纹识别准确率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识别出"谁在说话"的正确率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注册3-5个说话人，各说10句测试语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VoxCeleb基准：EER&lt;5%对应&gt;95%准确率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NFR-PERF-018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前端总延迟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&lt; 20 ms（P99）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从音频进入前端到处理完输出，99%的帧都在20ms内完成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端到端打点测量，≥1000帧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20ms约等于1个语音帧长，超过会导致ASR出现可感知的响应滞后</w:t>
            </w:r>
          </w:p>
        </w:tc>
      </w:tr>
    </w:tbl>
    <w:p>
      <w:pPr>
        <w:pStyle w:val="Heading2"/>
      </w:pPr>
      <w:r>
        <w:t>4.4 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测试环境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详细步骤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TM-AEC-001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ERLE测量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标准房间，RT60=0.3-0.5s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1. 喇叭播放参考语音</w:t>
              <w:br/>
              <w:t>2. 麦克风录制</w:t>
              <w:br/>
              <w:t>3. 开启AEC前后分别录制</w:t>
              <w:br/>
              <w:t>4. 计算ERLE = 10*log10(回声功率/残余回声功率)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ERLE ≥ 45 dB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MATLAB / ITU-T P.501测试信号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TM-NS-001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降噪量测量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播放60dBA白噪声+语音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1. 纯噪声录制→开启NS→录制</w:t>
              <w:br/>
              <w:t>2. 计算抑制量</w:t>
              <w:br/>
              <w:t>3. 加入语音→PESQ对比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抑制量≥15dB</w:t>
              <w:br/>
              <w:t>PESQ损失&lt;0.3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PESQ工具（ITU-T P.862）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TM-BF-001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DOA精度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消声室/低混响房间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1. 声源放在0°/30°/60°/90°/180°</w:t>
              <w:br/>
              <w:t>2. 每个角度播放10次</w:t>
              <w:br/>
              <w:t>3. 记录系统输出角度</w:t>
              <w:br/>
              <w:t>4. 计算平均误差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所有角度误差 ≤ ±10°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转台 + 标准扬声器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TM-WW-001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唤醒率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安静+噪声两种环境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1. 20人各说唤醒词5次（共100次）</w:t>
              <w:br/>
              <w:t>2. 记录成功唤醒次数</w:t>
              <w:br/>
              <w:t>3. 唤醒率=成功/总次数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安静≥98%</w:t>
              <w:br/>
              <w:t>噪声(60dBA)≥95%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标准化测试集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TM-WW-002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误唤醒率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播放混合音源24小时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1. 电视+广播+日常对话混合音源</w:t>
              <w:br/>
              <w:t>2. 连续播放24小时</w:t>
              <w:br/>
              <w:t>3. 记录误唤醒次数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3次/24h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24h混合音源测试集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TM-PERF-001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前端总延迟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正常运行状态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1. 在音频输入入口打时间戳t1</w:t>
              <w:br/>
              <w:t>2. 在前端输出口打时间戳t2</w:t>
              <w:br/>
              <w:t>3. 延迟=t2-t1</w:t>
              <w:br/>
              <w:t>4. 连续测≥1000帧</w:t>
              <w:br/>
              <w:t>5. 取P99值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P99 &lt; 20 ms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代码埋点 + 高精度计时器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5. 模块03：语音识别（ASR）</w:t>
      </w:r>
    </w:p>
    <w:p>
      <w:pPr>
        <w:pStyle w:val="Heading2"/>
      </w:pPr>
      <w:r>
        <w:t>5.1 模块概述</w:t>
      </w:r>
    </w:p>
    <w:p>
      <w:r>
        <w:rPr>
          <w:b w:val="0"/>
          <w:sz w:val="21"/>
        </w:rPr>
        <w:t>ASR是"听"的核心——把前端处理好的干净音频转成文字。墨甲采用流式识别，即边听边转，不用等用户说完就开始输出文字，大幅降低感知延迟。</w:t>
      </w:r>
    </w:p>
    <w:p>
      <w:pPr>
        <w:pStyle w:val="Heading2"/>
      </w:pPr>
      <w:r>
        <w:t>5.2 子模块功能需求</w:t>
      </w:r>
    </w:p>
    <w:p>
      <w:pPr>
        <w:pStyle w:val="Heading3"/>
      </w:pPr>
      <w:r>
        <w:t>5.2.1 流式识别</w:t>
      </w:r>
    </w:p>
    <w:p>
      <w:r>
        <w:rPr>
          <w:b w:val="0"/>
          <w:sz w:val="21"/>
        </w:rPr>
        <w:t>场景：用户说"帮我查一下明天北京的天气"。流式识别会在用户还没说完时就逐步输出"帮我"→"帮我查"→"帮我查一下"→"帮我查一下明天"→……不用等说完才开始处理。</w:t>
      </w:r>
    </w:p>
    <w:p>
      <w:pPr>
        <w:pStyle w:val="Heading3"/>
      </w:pPr>
      <w:r>
        <w:t>5.2.2 标点恢复</w:t>
      </w:r>
    </w:p>
    <w:p>
      <w:r>
        <w:rPr>
          <w:b w:val="0"/>
          <w:sz w:val="21"/>
        </w:rPr>
        <w:t>场景：ASR输出的原始文本没有标点："帮我查一下明天北京的天气对了顺便看看后天的"。标点恢复自动加上标点变成："帮我查一下明天北京的天气。对了，顺便看看后天的。"这对NLU理解句子结构很重要。</w:t>
      </w:r>
    </w:p>
    <w:p>
      <w:pPr>
        <w:pStyle w:val="Heading3"/>
      </w:pPr>
      <w:r>
        <w:t>5.2.3 文本归一化（ITN）</w:t>
      </w:r>
    </w:p>
    <w:p>
      <w:r>
        <w:rPr>
          <w:b w:val="0"/>
          <w:sz w:val="21"/>
        </w:rPr>
        <w:t>场景：用户说"我的电话号码是一三八零零一二三四五六"，ASR输出的文字是汉字数字，ITN将其转换为"13800123456"。类似的还有：</w:t>
      </w:r>
    </w:p>
    <w:p>
      <w:pPr>
        <w:pStyle w:val="ListBullet"/>
      </w:pPr>
      <w:r>
        <w:rPr>
          <w:sz w:val="20"/>
        </w:rPr>
        <w:t>"二零二六年五月二十八号" → "2026年5月28日"</w:t>
      </w:r>
    </w:p>
    <w:p>
      <w:pPr>
        <w:pStyle w:val="ListBullet"/>
      </w:pPr>
      <w:r>
        <w:rPr>
          <w:sz w:val="20"/>
        </w:rPr>
        <w:t>"一百三十八块五" → "138.5元"</w:t>
      </w:r>
    </w:p>
    <w:p>
      <w:pPr>
        <w:pStyle w:val="ListBullet"/>
      </w:pPr>
      <w:r>
        <w:rPr>
          <w:sz w:val="20"/>
        </w:rPr>
        <w:t>"下午两点半" → "14:30"</w:t>
      </w:r>
    </w:p>
    <w:p>
      <w:pPr>
        <w:pStyle w:val="Heading2"/>
      </w:pPr>
      <w:r>
        <w:t>5.3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指标含义（大白话）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NFR-ASR-001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字错误率（CER）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8%（安静）</w:t>
              <w:br/>
              <w:t>&lt; 15%（噪声）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识别100个字里有几个是错的（包括多字、少字、错字）。8%意味着一句10字的话最多错1个字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标准测试集</w:t>
              <w:br/>
              <w:t>噪声：SNR=10dB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行业标杆：讯飞/百度安静CER 3-5%，噪声10-15%；8%为工程可用阈值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NFR-ASR-002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首字延迟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用户开始说话到屏幕上出现第一个字的时间。越快用户越觉得"机器人在认真听"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流式识别模式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300ms内人眼感知为"即时响应"（参考：打字反馈&gt;500ms感觉卡顿）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NFR-ASR-003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尾字延迟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用户说完最后一个字到最终文本全部输出的时间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配合端点检测600ms，总计&lt;1100ms，在用户可接受范围内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NFR-ASR-004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流式输出间隔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流式模式下，每次局部结果更新的时间间隔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间隔&gt;300ms时，用户看到的文字是"一段一段跳"而不是"一个一个出"，体验差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NFR-ASR-005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热词增强准确率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对于预设的专有名词（如"墨甲""Xpert"），识别准确率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包含10个热词的测试集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专有名词不在通用词表中，不做热词增强可能识别为谐音字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NFR-ITN-001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ITN转换准确率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数字/日期/时间/电话号码等归一化转换的正确率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包含数字表达的测试集100句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转换错误直接影响后续NLU理解（"138"变"130"是严重错误）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NFR-ITN-002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ITN延迟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文本归一化处理一句话的时间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流程图标注值；ITN是纯文本处理，应非常快</w:t>
            </w:r>
          </w:p>
        </w:tc>
      </w:tr>
    </w:tbl>
    <w:p>
      <w:pPr>
        <w:pStyle w:val="Heading2"/>
      </w:pPr>
      <w:r>
        <w:t>5.4 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详细步骤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TM-ASR-001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CER测量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1. 准备标准测试集（≥500句，覆盖墨甲使用场景）</w:t>
              <w:br/>
              <w:t>2. 分别在安静/噪声环境下播放并录制</w:t>
              <w:br/>
              <w:t>3. ASR识别</w:t>
              <w:br/>
              <w:t>4. 与标注文本逐字对齐</w:t>
              <w:br/>
              <w:t>5. CER=(替换+删除+插入)/总字数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安静 &lt; 8%</w:t>
              <w:br/>
              <w:t>噪声 &lt; 15%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AISHELL-1/自建测试集</w:t>
              <w:br/>
              <w:t>CER计算脚本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TM-ASR-002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延迟测量</w:t>
            </w:r>
          </w:p>
        </w:tc>
        <w:tc>
          <w:tcPr>
            <w:tcW w:type="dxa" w:w="3402"/>
            <w:vAlign w:val="center"/>
            <w:shd w:fill="F2F2F2"/>
          </w:tcPr>
          <w:p>
            <w:r>
              <w:rPr>
                <w:sz w:val="18"/>
              </w:rPr>
              <w:t>1. 在音频发送处打时间戳</w:t>
              <w:br/>
              <w:t>2. 在首次收到文字时打时间戳</w:t>
              <w:br/>
              <w:t>3. 首字延迟=差值</w:t>
              <w:br/>
              <w:t>4. 测≥100句取P95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P95首字 &lt; 300ms</w:t>
              <w:br/>
              <w:t>P95尾字 &lt; 500ms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打点日志分析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TM-ASR-003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热词测试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1. 配置热词列表（10个）</w:t>
              <w:br/>
              <w:t>2. 每个热词造5个测试句</w:t>
              <w:br/>
              <w:t>3. 分别识别</w:t>
              <w:br/>
              <w:t>4. 统计热词命中率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命中率 ≥ 95%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自建测试集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模块04：自然语言理解（NLU）</w:t>
      </w:r>
    </w:p>
    <w:p>
      <w:pPr>
        <w:pStyle w:val="Heading2"/>
      </w:pPr>
      <w:r>
        <w:t>6.1 模块概述</w:t>
      </w:r>
    </w:p>
    <w:p>
      <w:r>
        <w:rPr>
          <w:b w:val="0"/>
          <w:sz w:val="21"/>
        </w:rPr>
        <w:t>NLU是"脑"的第一步——理解用户说的话是什么意思。它不是简单地看文字，而是理解意图（想干什么）和提取关键信息（在哪里/什么时候/对象是谁）。</w:t>
      </w:r>
    </w:p>
    <w:p>
      <w:pPr>
        <w:pStyle w:val="Heading2"/>
      </w:pPr>
      <w:r>
        <w:t>6.2 子模块功能需求</w:t>
      </w:r>
    </w:p>
    <w:p>
      <w:pPr>
        <w:pStyle w:val="Heading3"/>
      </w:pPr>
      <w:r>
        <w:t>6.2.1 意图识别</w:t>
      </w:r>
    </w:p>
    <w:p>
      <w:r>
        <w:rPr>
          <w:b w:val="0"/>
          <w:sz w:val="21"/>
        </w:rPr>
        <w:t>场景：用户说了一句话，NLU要判断他属于哪个意图类别：</w:t>
      </w:r>
    </w:p>
    <w:p>
      <w:pPr>
        <w:pStyle w:val="ListBullet"/>
      </w:pPr>
      <w:r>
        <w:rPr>
          <w:sz w:val="20"/>
        </w:rPr>
        <w:t>"今天天气怎么样" → 意图：查询天气</w:t>
      </w:r>
    </w:p>
    <w:p>
      <w:pPr>
        <w:pStyle w:val="ListBullet"/>
      </w:pPr>
      <w:r>
        <w:rPr>
          <w:sz w:val="20"/>
        </w:rPr>
        <w:t>"帮我定个明天下午的闹钟" → 意图：设置闹钟</w:t>
      </w:r>
    </w:p>
    <w:p>
      <w:pPr>
        <w:pStyle w:val="ListBullet"/>
      </w:pPr>
      <w:r>
        <w:rPr>
          <w:sz w:val="20"/>
        </w:rPr>
        <w:t>"播放周杰伦的歌" → 意图：播放音乐</w:t>
      </w:r>
    </w:p>
    <w:p>
      <w:pPr>
        <w:pStyle w:val="ListBullet"/>
      </w:pPr>
      <w:r>
        <w:rPr>
          <w:sz w:val="20"/>
        </w:rPr>
        <w:t>"你叫什么名字" → 意图：闲聊</w:t>
      </w:r>
    </w:p>
    <w:p>
      <w:pPr>
        <w:pStyle w:val="Heading3"/>
      </w:pPr>
      <w:r>
        <w:t>6.2.2 槽位填充</w:t>
      </w:r>
    </w:p>
    <w:p>
      <w:r>
        <w:rPr>
          <w:b w:val="0"/>
          <w:sz w:val="21"/>
        </w:rPr>
        <w:t>场景：确定意图后，还要提取关键参数（"槽位"）：</w:t>
      </w:r>
    </w:p>
    <w:p>
      <w:pPr>
        <w:pStyle w:val="ListBullet"/>
      </w:pPr>
      <w:r>
        <w:rPr>
          <w:sz w:val="20"/>
        </w:rPr>
        <w:t>"帮我订明天下午三点从北京到上海的火车" → 意图：订火车；槽位：日期=明天，时间=15:00，出发=北京，到达=上海</w:t>
      </w:r>
    </w:p>
    <w:p>
      <w:pPr>
        <w:pStyle w:val="ListBullet"/>
      </w:pPr>
      <w:r>
        <w:rPr>
          <w:sz w:val="20"/>
        </w:rPr>
        <w:t>缺失槽位要追问："请问您要几点的车？"</w:t>
      </w:r>
    </w:p>
    <w:p>
      <w:pPr>
        <w:pStyle w:val="Heading3"/>
      </w:pPr>
      <w:r>
        <w:t>6.2.3 上下文管理</w:t>
      </w:r>
    </w:p>
    <w:p>
      <w:r>
        <w:rPr>
          <w:b w:val="0"/>
          <w:sz w:val="21"/>
        </w:rPr>
        <w:t>场景：多轮对话中用户经常省略前文：</w:t>
      </w:r>
    </w:p>
    <w:p>
      <w:pPr>
        <w:pStyle w:val="ListBullet"/>
      </w:pPr>
      <w:r>
        <w:rPr>
          <w:sz w:val="20"/>
        </w:rPr>
        <w:t>第1轮："北京今天天气怎么样" → 查天气，城市=北京，时间=今天</w:t>
      </w:r>
    </w:p>
    <w:p>
      <w:pPr>
        <w:pStyle w:val="ListBullet"/>
      </w:pPr>
      <w:r>
        <w:rPr>
          <w:sz w:val="20"/>
        </w:rPr>
        <w:t>第2轮："明天呢" → 要知道还是查天气、城市还是北京，只是时间换成明天</w:t>
      </w:r>
    </w:p>
    <w:p>
      <w:pPr>
        <w:pStyle w:val="ListBullet"/>
      </w:pPr>
      <w:r>
        <w:rPr>
          <w:sz w:val="20"/>
        </w:rPr>
        <w:t>第3轮："那上海呢" → 时间回到明天，城市换成上海</w:t>
      </w:r>
    </w:p>
    <w:p>
      <w:pPr>
        <w:pStyle w:val="Heading2"/>
      </w:pPr>
      <w:r>
        <w:t>6.3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指标含义（大白话）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NFR-NLU-001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意图识别准确率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100句话中至少92句能正确判断用户想干什么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覆盖全部意图类别的测试集≥500句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工程可用阈值；低于90%用户会频繁觉得"机器人听不懂"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NFR-NLU-002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槽位填充F1值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88%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关键信息提取的综合准确率（精确率和召回率的调和平均）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含多槽位的测试集≥200句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F1&lt;85%会导致频繁追问或执行错误动作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NFR-NLU-003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多轮上下文理解准确率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在多轮对话中能正确继承/更新上下文的比例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3-5轮的多轮对话测试集≥100组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多轮比单轮难度高，85%为合理目标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NFR-NLU-004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NLU总延迟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&lt; 100 ms（P99）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从收到文本到输出意图+槽位的时间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端到端打点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流程图标注意图50ms+槽位50ms≈100ms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7. 模块05：决策与对话管理</w:t>
      </w:r>
    </w:p>
    <w:p>
      <w:pPr>
        <w:pStyle w:val="Heading2"/>
      </w:pPr>
      <w:r>
        <w:t>7.1 模块概述</w:t>
      </w:r>
    </w:p>
    <w:p>
      <w:r>
        <w:rPr>
          <w:b w:val="0"/>
          <w:sz w:val="21"/>
        </w:rPr>
        <w:t>决策模块是"脑"的第二步——想好怎么回答。它接收NLU的理解结果，决定是直接回答、去知识库找答案、调用大模型推理、还是执行一个动作（比如让机器人走过去）。</w:t>
      </w:r>
    </w:p>
    <w:p>
      <w:pPr>
        <w:pStyle w:val="Heading2"/>
      </w:pPr>
      <w:r>
        <w:t>7.2 子模块功能需求</w:t>
      </w:r>
    </w:p>
    <w:p>
      <w:pPr>
        <w:pStyle w:val="Heading3"/>
      </w:pPr>
      <w:r>
        <w:t>7.2.1 对话管理（DM）</w:t>
      </w:r>
    </w:p>
    <w:p>
      <w:r>
        <w:rPr>
          <w:b w:val="0"/>
          <w:sz w:val="21"/>
        </w:rPr>
        <w:t>对话的"总调度"。根据意图类型和对话状态，路由到不同处理逻辑：</w:t>
      </w:r>
    </w:p>
    <w:p>
      <w:pPr>
        <w:pStyle w:val="ListBullet"/>
      </w:pPr>
      <w:r>
        <w:rPr>
          <w:sz w:val="20"/>
        </w:rPr>
        <w:t>简单查询（时间/天气）→ 规则引擎直接回答（快）</w:t>
      </w:r>
    </w:p>
    <w:p>
      <w:pPr>
        <w:pStyle w:val="ListBullet"/>
      </w:pPr>
      <w:r>
        <w:rPr>
          <w:sz w:val="20"/>
        </w:rPr>
        <w:t>知识问答 → RAG检索知识库后生成回答</w:t>
      </w:r>
    </w:p>
    <w:p>
      <w:pPr>
        <w:pStyle w:val="ListBullet"/>
      </w:pPr>
      <w:r>
        <w:rPr>
          <w:sz w:val="20"/>
        </w:rPr>
        <w:t>复杂/开放问题 → LLM推理生成回答（慢但质量高）</w:t>
      </w:r>
    </w:p>
    <w:p>
      <w:pPr>
        <w:pStyle w:val="ListBullet"/>
      </w:pPr>
      <w:r>
        <w:rPr>
          <w:sz w:val="20"/>
        </w:rPr>
        <w:t>动作指令 → 下发机器人动作控制命令</w:t>
      </w:r>
    </w:p>
    <w:p>
      <w:pPr>
        <w:pStyle w:val="Heading3"/>
      </w:pPr>
      <w:r>
        <w:t>7.2.2 知识检索（RAG）</w:t>
      </w:r>
    </w:p>
    <w:p>
      <w:r>
        <w:rPr>
          <w:b w:val="0"/>
          <w:sz w:val="21"/>
        </w:rPr>
        <w:t>先从本地知识库中检索相关段落，再将检索结果作为"参考材料"喂给LLM，让回答有据可依，减少大模型"编造"的风险。</w:t>
      </w:r>
    </w:p>
    <w:p>
      <w:pPr>
        <w:pStyle w:val="Heading3"/>
      </w:pPr>
      <w:r>
        <w:t>7.2.3 大模型推理（LLM）</w:t>
      </w:r>
    </w:p>
    <w:p>
      <w:r>
        <w:rPr>
          <w:b w:val="0"/>
          <w:sz w:val="21"/>
        </w:rPr>
        <w:t>对于复杂问题或需要自然生成的回答，调用大语言模型推理。这一步是延迟最大的环节（通常1-2秒），需要流式输出。</w:t>
      </w:r>
    </w:p>
    <w:p>
      <w:pPr>
        <w:pStyle w:val="Heading3"/>
      </w:pPr>
      <w:r>
        <w:t>7.2.4 安全过滤</w:t>
      </w:r>
    </w:p>
    <w:p>
      <w:r>
        <w:rPr>
          <w:b w:val="0"/>
          <w:sz w:val="21"/>
        </w:rPr>
        <w:t>LLM输出的内容在播报前必须经过安全过滤，拦截：敏感政治内容、色情暴力、医疗法律误导性建议、儿童不宜内容等。</w:t>
      </w:r>
    </w:p>
    <w:p>
      <w:pPr>
        <w:pStyle w:val="Heading2"/>
      </w:pPr>
      <w:r>
        <w:t>7.3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NFR-DM-001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DM路由延迟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从收到NLU结果到决定走哪条路的时间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端到端打点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纯规则路由，应在毫秒级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NFR-DM-002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路由准确率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应该走LLM的不走规则，应该走规则的不走LLM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覆盖所有路由路径的测试集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路由错了要么回答质量差(该用LLM用了规则)要么延迟高(该用规则走了LLM)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NFR-RAG-001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知识检索召回率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知识库里有答案的问题，能检索到相关段落的比例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有标准答案的知识库问答集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召回率低→LLM拿不到参考材料→容易编造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NFR-RAG-002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检索延迟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从发起检索到返回结果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知识库规模1万条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检索太慢会拖累整体E2E延迟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NFR-LLM-001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LLM首token延迟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从发送prompt到收到第一个token（字）的时间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流式输出模式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用户等1秒开始看到回答，心理上可接受；&gt;2秒感觉"卡了"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NFR-LLM-002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LLM总生成时间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3000 ms（100字回复）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生成一段100字左右的完整回答总耗时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100字约为一次对话回复的典型长度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NFR-LLM-003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回答质量（人工评分）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≥ 4.0 / 5.0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专家对回答的准确性、流畅性、有用性打分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100个问题人工盲评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4.0意味着"基本满意，偶有瑕疵"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NFR-SAFE-001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安全过滤拦截率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敏感/违规内容的拦截成功率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对抗性测试集（含100条违规prompt）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漏放1%在高频交互中仍可能造成舆情风险，99%为底线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NFR-SAFE-002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安全过滤误拦率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正常内容被误拦截的比例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正常问答测试集200句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误拦太高用户觉得"什么都不让说"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NFR-SAFE-003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安全过滤延迟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过滤处理一条回复的时间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流程图标注值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8. 模块06：语音合成（TTS）与生成</w:t>
      </w:r>
    </w:p>
    <w:p>
      <w:pPr>
        <w:pStyle w:val="Heading2"/>
      </w:pPr>
      <w:r>
        <w:t>8.1 模块概述</w:t>
      </w:r>
    </w:p>
    <w:p>
      <w:r>
        <w:rPr>
          <w:b w:val="0"/>
          <w:sz w:val="21"/>
        </w:rPr>
        <w:t>TTS是"说"的核心——把文字变成自然语音播放出来。好的TTS要让用户感觉像在和一个真人对话，而不是和一台机器。墨甲还需要自己专属的音色（品牌声音）。</w:t>
      </w:r>
    </w:p>
    <w:p>
      <w:pPr>
        <w:pStyle w:val="Heading2"/>
      </w:pPr>
      <w:r>
        <w:t>8.2 子模块功能需求</w:t>
      </w:r>
    </w:p>
    <w:p>
      <w:pPr>
        <w:pStyle w:val="Heading3"/>
      </w:pPr>
      <w:r>
        <w:t>8.2.1 回复生成</w:t>
      </w:r>
    </w:p>
    <w:p>
      <w:r>
        <w:rPr>
          <w:b w:val="0"/>
          <w:sz w:val="21"/>
        </w:rPr>
        <w:t>将决策模块输出的结构化结果组织成自然语言文本。比如天气查询的结果是{city:"北京", temp:28, weather:"晴"}，回复生成把它变成"北京今天天气晴朗，气温28度，适合外出。"</w:t>
      </w:r>
    </w:p>
    <w:p>
      <w:pPr>
        <w:pStyle w:val="Heading3"/>
      </w:pPr>
      <w:r>
        <w:t>8.2.2 文本归一化（TTS前处理）</w:t>
      </w:r>
    </w:p>
    <w:p>
      <w:r>
        <w:rPr>
          <w:b w:val="0"/>
          <w:sz w:val="21"/>
        </w:rPr>
        <w:t>TTS前要做文本预处理，确保读音正确：</w:t>
      </w:r>
    </w:p>
    <w:p>
      <w:pPr>
        <w:pStyle w:val="ListBullet"/>
      </w:pPr>
      <w:r>
        <w:rPr>
          <w:sz w:val="20"/>
        </w:rPr>
        <w:t>"08:00" → "八点整"（不能读成"零八冒号零零"）</w:t>
      </w:r>
    </w:p>
    <w:p>
      <w:pPr>
        <w:pStyle w:val="ListBullet"/>
      </w:pPr>
      <w:r>
        <w:rPr>
          <w:sz w:val="20"/>
        </w:rPr>
        <w:t>"138****5678" → "一三八XXXX五六七八"</w:t>
      </w:r>
    </w:p>
    <w:p>
      <w:pPr>
        <w:pStyle w:val="ListBullet"/>
      </w:pPr>
      <w:r>
        <w:rPr>
          <w:sz w:val="20"/>
        </w:rPr>
        <w:t>"3.14" → 判断是数字"三点一四"还是金额"三块一毛四"</w:t>
      </w:r>
    </w:p>
    <w:p>
      <w:pPr>
        <w:pStyle w:val="ListBullet"/>
      </w:pPr>
      <w:r>
        <w:rPr>
          <w:sz w:val="20"/>
        </w:rPr>
        <w:t>"2026/05/28" → "二零二六年五月二十八日"</w:t>
      </w:r>
    </w:p>
    <w:p>
      <w:pPr>
        <w:pStyle w:val="Heading3"/>
      </w:pPr>
      <w:r>
        <w:t>8.2.3 语音合成（TTS引擎）</w:t>
      </w:r>
    </w:p>
    <w:p>
      <w:r>
        <w:rPr>
          <w:b w:val="0"/>
          <w:sz w:val="21"/>
        </w:rPr>
        <w:t>将处理好的文本合成为音频流。要求支持流式合成（边生成边播放），这样LLM的输出可以立即开始合成，不用等全部生成完。</w:t>
      </w:r>
    </w:p>
    <w:p>
      <w:pPr>
        <w:pStyle w:val="Heading2"/>
      </w:pPr>
      <w:r>
        <w:t>8.3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指标含义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测试条件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NFR-TTS-001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TTS首音延迟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从收到文本到开始播放第一个声音的时间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流式模式，输入一句话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200ms内开口说话，用户感知为"即时回应"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NFR-TTS-002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TTS自然度MOS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4.0 / 5.0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人工评价合成语音的自然程度打分。4.0="听着挺自然，偶尔能听出是合成的"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20人盲听评测，≥100句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行业标杆：Google TTS 4.2, 讯飞4.0+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NFR-TTS-003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音色一致性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说话人相似度 ≥ 90%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合成出来的声音是否一直像同一个人在说话，不能一会儿像男一会儿像女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同一段文字合成100次对比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品牌声音一致性是用户信任感的基础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NFR-TTS-004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韵律自然度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无机械感，重音/停顿/语调符合中文语法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不像念课文，要有抑扬顿挫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包含疑问句/感叹句/长句的测试集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韵律差会让用户觉得"冷冰冰的机器"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NFR-TTS-005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采样率输出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≥ 16 kHz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合成音频的采样率，越高越清晰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与麦克风采样率匹配；24kHz更佳但16kHz为底线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NFR-TN-001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TTS文本归一化准确率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数字/日期/特殊符号的读音转换正确率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含200个特殊表达的测试集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"08:00"读成"零八零零"是严重错误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NFR-TN-002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TTS文本归一化延迟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文本预处理时间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流程图右侧面板标注值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9. 异常处理分支（Error Branches）</w:t>
      </w:r>
    </w:p>
    <w:p>
      <w:pPr>
        <w:pStyle w:val="Heading2"/>
      </w:pPr>
      <w:r>
        <w:t>9.1 概述</w:t>
      </w:r>
    </w:p>
    <w:p>
      <w:r>
        <w:rPr>
          <w:b w:val="0"/>
          <w:sz w:val="21"/>
        </w:rPr>
        <w:t>正常流程之外，系统必须能优雅地处理各种异常情况，而不是"卡死"或"乱答"。以下是流程图底部红色虚线标注的5类异常分支：</w:t>
      </w:r>
    </w:p>
    <w:p>
      <w:pPr>
        <w:pStyle w:val="Heading2"/>
      </w:pPr>
      <w:r>
        <w:t>9.2 各异常处理规范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异常编号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检测方式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处理动作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用户感知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恢复条件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ERR-001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8"/>
              </w:rPr>
              <w:t>低置信</w:t>
              <w:br/>
              <w:t>low conf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ASR输出置信度&lt;0.6</w:t>
              <w:br/>
              <w:t>或NLU意图置信度&lt;0.5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模型输出的confidence字段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追问确认："您是说XX吗？"</w:t>
              <w:br/>
              <w:t>给出最可能的1-2个选项让用户选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机器人礼貌追问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用户确认后回到正常流程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ERR-002</w:t>
            </w:r>
          </w:p>
        </w:tc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未理解</w:t>
              <w:br/>
              <w:t>no intent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NLU无法匹配任何已知意图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意图分类器输出"NONE"</w:t>
              <w:br/>
              <w:t>或所有意图得分&lt;阈值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①播报兜底话术</w:t>
              <w:br/>
              <w:t>②提供能力范围提示</w:t>
              <w:br/>
              <w:t>③连续3次未理解转人工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机器人说"抱歉没听懂"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用户换种说法 或 转人工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ERR-003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8"/>
              </w:rPr>
              <w:t>超时</w:t>
              <w:br/>
              <w:t>timeout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LLM推理&gt;5s</w:t>
              <w:br/>
              <w:t>或任意模块&gt;设定时限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每个模块入口设超时定时器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①播报"请稍等"</w:t>
              <w:br/>
              <w:t>②降级处理（LLM超时→返回知识库结果）</w:t>
              <w:br/>
              <w:t>③仍超时→告知用户稍后重试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短暂等待后有反馈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降级结果返回 或 重试成功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ERR-004</w:t>
            </w:r>
          </w:p>
        </w:tc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静默超时</w:t>
              <w:br/>
              <w:t>silence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唤醒后用户&gt;5s无语音</w:t>
              <w:br/>
              <w:t>或对话中停顿&gt;10s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VAD连续N帧检测到静音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①第一次静默：提示"您还在吗？"</w:t>
              <w:br/>
              <w:t>②第二次静默（再等5s）：播报"我先休息了，需要时再叫我"</w:t>
              <w:br/>
              <w:t>③回到待机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机器人主动关心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用户重新说话 或 重新唤醒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ERR-005</w:t>
            </w:r>
          </w:p>
        </w:tc>
        <w:tc>
          <w:tcPr>
            <w:tcW w:type="dxa" w:w="850"/>
            <w:vAlign w:val="center"/>
          </w:tcPr>
          <w:p>
            <w:r>
              <w:rPr>
                <w:sz w:val="18"/>
              </w:rPr>
              <w:t>打断</w:t>
              <w:br/>
              <w:t>barge-in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机器人正在播放TTS时</w:t>
              <w:br/>
              <w:t>用户开始说话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VAD检测到语音活动</w:t>
              <w:br/>
              <w:t>且TTS正在播放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①立即停止TTS播放</w:t>
              <w:br/>
              <w:t>②切回ASR收听状态</w:t>
              <w:br/>
              <w:t>③处理用户新输入</w:t>
              <w:br/>
              <w:t>④丢弃原有未播完的回复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机器人"闭嘴听你说"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进入新一轮ASR→NLU→决策</w:t>
            </w:r>
          </w:p>
        </w:tc>
      </w:tr>
    </w:tbl>
    <w:p>
      <w:pPr>
        <w:pStyle w:val="Heading2"/>
      </w:pPr>
      <w:r>
        <w:t>9.3 异常处理性能指标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为什么设这个值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NFR-ERR-001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打断响应时间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从检测到用户打断到TTS完全停止的时间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300ms以上用户会觉得机器人"听不见我插嘴"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NFR-ERR-002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兜底话术触发延迟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&lt; 500 ms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检测到未理解/超时后播报兜底话术的时间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用户等太久不知道发生了什么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8"/>
              </w:rPr>
              <w:t>NFR-ERR-003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降级成功率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LLM超时后降级到规则/知识库能给出可用回答的比例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8"/>
              </w:rPr>
              <w:t>降级都失败=用户得到的是"对不起"，连续几次用户就不想用了</w:t>
            </w:r>
          </w:p>
        </w:tc>
      </w:tr>
      <w:tr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NFR-ERR-004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连续异常自恢复率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835"/>
            <w:vAlign w:val="center"/>
            <w:shd w:fill="F2F2F2"/>
          </w:tcPr>
          <w:p>
            <w:r>
              <w:rPr>
                <w:sz w:val="18"/>
              </w:rPr>
              <w:t>出现异常后不需要重启就能恢复正常工作的比例</w:t>
            </w:r>
          </w:p>
        </w:tc>
        <w:tc>
          <w:tcPr>
            <w:tcW w:type="dxa" w:w="2551"/>
            <w:vAlign w:val="center"/>
            <w:shd w:fill="F2F2F2"/>
          </w:tcPr>
          <w:p>
            <w:r>
              <w:rPr>
                <w:sz w:val="18"/>
              </w:rPr>
              <w:t>机器人现场不方便重启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10. 非功能性需求汇总（NFR）</w:t>
      </w:r>
    </w:p>
    <w:p>
      <w:pPr>
        <w:pStyle w:val="Heading2"/>
      </w:pPr>
      <w:r>
        <w:t>10.1 端到端延迟预算</w:t>
      </w:r>
    </w:p>
    <w:p>
      <w:r>
        <w:rPr>
          <w:b w:val="0"/>
          <w:sz w:val="21"/>
        </w:rPr>
        <w:t>用户感知的"响应速度"是所有模块延迟之和。以下是各环节的延迟预算分配：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延迟预算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累计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前端信号处理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20 ms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AEC+NS+BF合计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唤醒+端点检测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600 ms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620 ms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sz w:val="18"/>
              </w:rPr>
              <w:t>端点检测尾部延迟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ASR首字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300 ms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920 ms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流式识别，首字出来就开始NLU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NLU理解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100 ms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1020 ms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sz w:val="18"/>
              </w:rPr>
              <w:t>意图+槽位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DM路由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10 ms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1030 ms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路由决策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LLM首token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1000 ms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2030 ms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sz w:val="18"/>
              </w:rPr>
              <w:t>大模型推理（延迟最大的环节）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安全过滤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20 ms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2050 ms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内容审核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TTS首音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200 ms</w:t>
            </w:r>
          </w:p>
        </w:tc>
        <w:tc>
          <w:tcPr>
            <w:tcW w:type="dxa" w:w="1134"/>
            <w:vAlign w:val="center"/>
            <w:shd w:fill="F2F2F2"/>
          </w:tcPr>
          <w:p>
            <w:r>
              <w:rPr>
                <w:sz w:val="18"/>
              </w:rPr>
              <w:t>2250 ms</w:t>
            </w:r>
          </w:p>
        </w:tc>
        <w:tc>
          <w:tcPr>
            <w:tcW w:type="dxa" w:w="4535"/>
            <w:vAlign w:val="center"/>
            <w:shd w:fill="F2F2F2"/>
          </w:tcPr>
          <w:p>
            <w:r>
              <w:rPr>
                <w:sz w:val="18"/>
              </w:rPr>
              <w:t>合成并开始播放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8"/>
              </w:rPr>
              <w:t>端到端总延迟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2500 ms</w:t>
            </w:r>
          </w:p>
        </w:tc>
        <w:tc>
          <w:tcPr>
            <w:tcW w:type="dxa" w:w="1134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从用户说完到机器人开口回答</w:t>
            </w:r>
          </w:p>
        </w:tc>
      </w:tr>
    </w:tbl>
    <w:p>
      <w:pPr>
        <w:pStyle w:val="Heading2"/>
      </w:pPr>
      <w:r>
        <w:t>10.2 可靠性需求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NFR-REL-001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系统可用率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一天中系统正常工作的时间比例。99.5%=每天最多宕机7.2分钟</w:t>
            </w:r>
          </w:p>
        </w:tc>
      </w:tr>
      <w:tr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NFR-REL-002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平均无故障时间（MTBF）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≥ 72 小时</w:t>
            </w:r>
          </w:p>
        </w:tc>
        <w:tc>
          <w:tcPr>
            <w:tcW w:type="dxa" w:w="3969"/>
            <w:vAlign w:val="center"/>
            <w:shd w:fill="F2F2F2"/>
          </w:tcPr>
          <w:p>
            <w:r>
              <w:rPr>
                <w:sz w:val="18"/>
              </w:rPr>
              <w:t>两次故障之间的平均间隔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NFR-REL-003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故障恢复时间（MTTR）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&lt; 30 秒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出故障后自动恢复到正常的时间</w:t>
            </w:r>
          </w:p>
        </w:tc>
      </w:tr>
      <w:tr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NFR-REL-004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内存泄漏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连续运行72h内存增长 &lt; 10%</w:t>
            </w:r>
          </w:p>
        </w:tc>
        <w:tc>
          <w:tcPr>
            <w:tcW w:type="dxa" w:w="3969"/>
            <w:vAlign w:val="center"/>
            <w:shd w:fill="F2F2F2"/>
          </w:tcPr>
          <w:p>
            <w:r>
              <w:rPr>
                <w:sz w:val="18"/>
              </w:rPr>
              <w:t>长时间运行不能越来越慢/越来越卡</w:t>
            </w:r>
          </w:p>
        </w:tc>
      </w:tr>
    </w:tbl>
    <w:p>
      <w:pPr>
        <w:pStyle w:val="Heading2"/>
      </w:pPr>
      <w:r>
        <w:t>10.3 资源占用需求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指标名称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NFR-RES-001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前端CPU占用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单核 &lt; 30%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前端信号处理不能吃太多CPU，要给ASR/NLU/TTS留资源</w:t>
            </w:r>
          </w:p>
        </w:tc>
      </w:tr>
      <w:tr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NFR-RES-002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唤醒功耗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&lt; 0.5 W</w:t>
            </w:r>
          </w:p>
        </w:tc>
        <w:tc>
          <w:tcPr>
            <w:tcW w:type="dxa" w:w="4252"/>
            <w:vAlign w:val="center"/>
            <w:shd w:fill="F2F2F2"/>
          </w:tcPr>
          <w:p>
            <w:r>
              <w:rPr>
                <w:sz w:val="18"/>
              </w:rPr>
              <w:t>待机状态唤醒检测的功耗要极低，因为要7×24小时运行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8"/>
              </w:rPr>
              <w:t>NFR-RES-003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边缘端内存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&lt; 512 MB</w:t>
            </w:r>
          </w:p>
        </w:tc>
        <w:tc>
          <w:tcPr>
            <w:tcW w:type="dxa" w:w="4252"/>
            <w:vAlign w:val="center"/>
          </w:tcPr>
          <w:p>
            <w:r>
              <w:rPr>
                <w:sz w:val="18"/>
              </w:rPr>
              <w:t>在机器人本体（边缘端）运行的模块总内存占用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11. 供应商交付清单与验收流程</w:t>
      </w:r>
    </w:p>
    <w:p>
      <w:pPr>
        <w:pStyle w:val="Heading2"/>
      </w:pPr>
      <w:r>
        <w:t>11.1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格式要求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D-001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源代码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Git仓库，含完整提交历史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包含全部模块源码、构建脚本、依赖清单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D-002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技术文档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Markdown/PDF</w:t>
            </w:r>
          </w:p>
        </w:tc>
        <w:tc>
          <w:tcPr>
            <w:tcW w:type="dxa" w:w="5102"/>
            <w:vAlign w:val="center"/>
            <w:shd w:fill="F2F2F2"/>
          </w:tcPr>
          <w:p>
            <w:r>
              <w:rPr>
                <w:sz w:val="18"/>
              </w:rPr>
              <w:t>架构设计、接口文档、部署指南、调参指南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D-003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SDK/API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含示例代码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各模块的调用接口，含输入输出格式定义和错误码说明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D-004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测试报告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5102"/>
            <w:vAlign w:val="center"/>
            <w:shd w:fill="F2F2F2"/>
          </w:tcPr>
          <w:p>
            <w:r>
              <w:rPr>
                <w:sz w:val="18"/>
              </w:rPr>
              <w:t>每项NFR指标的实测值、测试环境、测试脚本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D-005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测试集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标准化格式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用于复现测试结果的测试数据和脚本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r>
              <w:rPr>
                <w:sz w:val="18"/>
              </w:rPr>
              <w:t>D-006</w:t>
            </w:r>
          </w:p>
        </w:tc>
        <w:tc>
          <w:tcPr>
            <w:tcW w:type="dxa" w:w="1417"/>
            <w:vAlign w:val="center"/>
            <w:shd w:fill="F2F2F2"/>
          </w:tcPr>
          <w:p>
            <w:r>
              <w:rPr>
                <w:sz w:val="18"/>
              </w:rPr>
              <w:t>性能基线</w:t>
            </w:r>
          </w:p>
        </w:tc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JSON/CSV</w:t>
            </w:r>
          </w:p>
        </w:tc>
        <w:tc>
          <w:tcPr>
            <w:tcW w:type="dxa" w:w="5102"/>
            <w:vAlign w:val="center"/>
            <w:shd w:fill="F2F2F2"/>
          </w:tcPr>
          <w:p>
            <w:r>
              <w:rPr>
                <w:sz w:val="18"/>
              </w:rPr>
              <w:t>各指标的基线值，用于后续版本的回归对比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sz w:val="18"/>
              </w:rPr>
              <w:t>D-007</w:t>
            </w:r>
          </w:p>
        </w:tc>
        <w:tc>
          <w:tcPr>
            <w:tcW w:type="dxa" w:w="1417"/>
            <w:vAlign w:val="center"/>
          </w:tcPr>
          <w:p>
            <w:r>
              <w:rPr>
                <w:sz w:val="18"/>
              </w:rPr>
              <w:t>部署包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Docker/二进制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可一键部署的打包文件</w:t>
            </w:r>
          </w:p>
        </w:tc>
      </w:tr>
    </w:tbl>
    <w:p>
      <w:pPr>
        <w:pStyle w:val="Heading2"/>
      </w:pPr>
      <w:r>
        <w:t>11.2 验收流程</w:t>
      </w:r>
    </w:p>
    <w:p>
      <w:r>
        <w:rPr>
          <w:b w:val="0"/>
          <w:sz w:val="21"/>
        </w:rPr>
        <w:t>验收分三轮进行：</w:t>
      </w:r>
    </w:p>
    <w:p>
      <w:r>
        <w:rPr>
          <w:b/>
          <w:sz w:val="21"/>
        </w:rPr>
        <w:t>第一轮：文档验收</w:t>
      </w:r>
    </w:p>
    <w:p>
      <w:pPr>
        <w:pStyle w:val="ListBullet"/>
      </w:pPr>
      <w:r>
        <w:rPr>
          <w:sz w:val="20"/>
        </w:rPr>
        <w:t>检查所有交付物是否齐全</w:t>
      </w:r>
    </w:p>
    <w:p>
      <w:pPr>
        <w:pStyle w:val="ListBullet"/>
      </w:pPr>
      <w:r>
        <w:rPr>
          <w:sz w:val="20"/>
        </w:rPr>
        <w:t>审查技术文档是否覆盖所有模块</w:t>
      </w:r>
    </w:p>
    <w:p>
      <w:pPr>
        <w:pStyle w:val="ListBullet"/>
      </w:pPr>
      <w:r>
        <w:rPr>
          <w:sz w:val="20"/>
        </w:rPr>
        <w:t>确认接口定义与需求一致</w:t>
      </w:r>
    </w:p>
    <w:p>
      <w:r>
        <w:rPr>
          <w:b/>
          <w:sz w:val="21"/>
        </w:rPr>
        <w:t>第二轮：指标验收</w:t>
      </w:r>
    </w:p>
    <w:p>
      <w:pPr>
        <w:pStyle w:val="ListBullet"/>
      </w:pPr>
      <w:r>
        <w:rPr>
          <w:sz w:val="20"/>
        </w:rPr>
        <w:t>甲方使用供应商提供的测试集 + 甲方自备的测试集，独立复测所有NFR指标</w:t>
      </w:r>
    </w:p>
    <w:p>
      <w:pPr>
        <w:pStyle w:val="ListBullet"/>
      </w:pPr>
      <w:r>
        <w:rPr>
          <w:sz w:val="20"/>
        </w:rPr>
        <w:t>每项指标测3次取平均值（延迟类取P99）</w:t>
      </w:r>
    </w:p>
    <w:p>
      <w:pPr>
        <w:pStyle w:val="ListBullet"/>
      </w:pPr>
      <w:r>
        <w:rPr>
          <w:sz w:val="20"/>
        </w:rPr>
        <w:t>全部指标达标 → 通过；有不达标项 → 限期整改后复测</w:t>
      </w:r>
    </w:p>
    <w:p>
      <w:r>
        <w:rPr>
          <w:b/>
          <w:sz w:val="21"/>
        </w:rPr>
        <w:t>第三轮：场景验收</w:t>
      </w:r>
    </w:p>
    <w:p>
      <w:pPr>
        <w:pStyle w:val="ListBullet"/>
      </w:pPr>
      <w:r>
        <w:rPr>
          <w:sz w:val="20"/>
        </w:rPr>
        <w:t>在真实机器人上进行端到端场景测试</w:t>
      </w:r>
    </w:p>
    <w:p>
      <w:pPr>
        <w:pStyle w:val="ListBullet"/>
      </w:pPr>
      <w:r>
        <w:rPr>
          <w:sz w:val="20"/>
        </w:rPr>
        <w:t>覆盖：安静办公室/嘈杂展厅/户外/多人同时说话 等场景</w:t>
      </w:r>
    </w:p>
    <w:p>
      <w:pPr>
        <w:pStyle w:val="ListBullet"/>
      </w:pPr>
      <w:r>
        <w:rPr>
          <w:sz w:val="20"/>
        </w:rPr>
        <w:t>每个场景执行≥20轮完整对话</w:t>
      </w:r>
    </w:p>
    <w:p>
      <w:pPr>
        <w:pStyle w:val="ListBullet"/>
      </w:pPr>
      <w:r>
        <w:rPr>
          <w:sz w:val="20"/>
        </w:rPr>
        <w:t>用户满意度评分 ≥ 4.0/5.0 且无阻断性问题 → 最终验收通过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附录A：术语表</w:t>
      </w:r>
    </w:p>
    <w:p>
      <w:r>
        <w:rPr>
          <w:b w:val="0"/>
          <w:sz w:val="21"/>
        </w:rPr>
        <w:t>（见第1.4节术语约定，此处不再重复）</w:t>
      </w:r>
    </w:p>
    <w:p>
      <w:pPr>
        <w:pStyle w:val="Heading1"/>
      </w:pPr>
      <w:r>
        <w:rPr>
          <w:color w:val="1A1A2E"/>
        </w:rPr>
        <w:t>附录B：参考标准与依据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标准编号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适用指标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ITU-T G.168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数字网络回声消除器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AEC ERLE ≥ 45dB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8"/>
              </w:rPr>
              <w:t>国际电信联盟回声消除性能标准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ITU-T P.862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PESQ语音质量评估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NS语音失真度</w:t>
            </w:r>
          </w:p>
        </w:tc>
        <w:tc>
          <w:tcPr>
            <w:tcW w:type="dxa" w:w="3118"/>
            <w:vAlign w:val="center"/>
            <w:shd w:fill="F2F2F2"/>
          </w:tcPr>
          <w:p>
            <w:r>
              <w:rPr>
                <w:sz w:val="18"/>
              </w:rPr>
              <w:t>客观语音质量评价标准方法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ITU-T P.501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语音测试信号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所有语音质量测试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8"/>
              </w:rPr>
              <w:t>标准化测试信号规范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ETSI ES 202 396-1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免提终端语音质量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NS抑制量 ≥ 15dB</w:t>
            </w:r>
          </w:p>
        </w:tc>
        <w:tc>
          <w:tcPr>
            <w:tcW w:type="dxa" w:w="3118"/>
            <w:vAlign w:val="center"/>
            <w:shd w:fill="F2F2F2"/>
          </w:tcPr>
          <w:p>
            <w:r>
              <w:rPr>
                <w:sz w:val="18"/>
              </w:rPr>
              <w:t>欧洲电信标准：免提通话降噪要求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ISO 3382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室内声学参数测量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测试环境RT60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8"/>
              </w:rPr>
              <w:t>混响时间测量标准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AISHELL-1/2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中文语音识别数据集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ASR CER</w:t>
            </w:r>
          </w:p>
        </w:tc>
        <w:tc>
          <w:tcPr>
            <w:tcW w:type="dxa" w:w="3118"/>
            <w:vAlign w:val="center"/>
            <w:shd w:fill="F2F2F2"/>
          </w:tcPr>
          <w:p>
            <w:r>
              <w:rPr>
                <w:sz w:val="18"/>
              </w:rPr>
              <w:t>学术界&amp;工业界广泛使用的中文ASR基准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VoxCeleb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说话人识别数据集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声纹识别EER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8"/>
              </w:rPr>
              <w:t>国际说话人识别基准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MOS评价方法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ITU-T P.800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TTS自然度</w:t>
            </w:r>
          </w:p>
        </w:tc>
        <w:tc>
          <w:tcPr>
            <w:tcW w:type="dxa" w:w="3118"/>
            <w:vAlign w:val="center"/>
            <w:shd w:fill="F2F2F2"/>
          </w:tcPr>
          <w:p>
            <w:r>
              <w:rPr>
                <w:sz w:val="18"/>
              </w:rPr>
              <w:t>主观语音质量评价方法论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WebRTC标准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8"/>
              </w:rPr>
              <w:t>W3C/IETF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AEC收敛时间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18"/>
              </w:rPr>
              <w:t>Google开源的实时通信音频处理基准实现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>
              <w:rPr>
                <w:sz w:val="18"/>
              </w:rPr>
              <w:t>Amazon Alexa公开指标</w:t>
            </w:r>
          </w:p>
        </w:tc>
        <w:tc>
          <w:tcPr>
            <w:tcW w:type="dxa" w:w="1984"/>
            <w:vAlign w:val="center"/>
            <w:shd w:fill="F2F2F2"/>
          </w:tcPr>
          <w:p>
            <w:r>
              <w:rPr>
                <w:sz w:val="18"/>
              </w:rPr>
              <w:t>行业参考</w:t>
            </w:r>
          </w:p>
        </w:tc>
        <w:tc>
          <w:tcPr>
            <w:tcW w:type="dxa" w:w="2268"/>
            <w:vAlign w:val="center"/>
            <w:shd w:fill="F2F2F2"/>
          </w:tcPr>
          <w:p>
            <w:r>
              <w:rPr>
                <w:sz w:val="18"/>
              </w:rPr>
              <w:t>误唤醒率&lt;3次/24h</w:t>
            </w:r>
          </w:p>
        </w:tc>
        <w:tc>
          <w:tcPr>
            <w:tcW w:type="dxa" w:w="3118"/>
            <w:vAlign w:val="center"/>
            <w:shd w:fill="F2F2F2"/>
          </w:tcPr>
          <w:p>
            <w:r>
              <w:rPr>
                <w:sz w:val="18"/>
              </w:rPr>
              <w:t>智能音箱行业标杆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— 文档结束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