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497D"/>
        </w:rPr>
        <w:t>墨甲机器人语音链路需求撰写专家 SOR需求规格说明书</w:t>
      </w:r>
    </w:p>
    <w:p/>
    <w:p>
      <w:r/>
      <w:r>
        <w:rPr>
          <w:b/>
        </w:rPr>
        <w:t>技能名称</w:t>
      </w:r>
      <w:r>
        <w:t xml:space="preserve">：墨甲机器人语音链路需求撰写专家  </w:t>
      </w:r>
    </w:p>
    <w:p>
      <w:r/>
      <w:r>
        <w:rPr>
          <w:b/>
        </w:rPr>
        <w:t>版本</w:t>
      </w:r>
      <w:r>
        <w:t xml:space="preserve">：1.0  </w:t>
      </w:r>
    </w:p>
    <w:p>
      <w:r/>
      <w:r>
        <w:rPr>
          <w:b/>
        </w:rPr>
        <w:t>作者</w:t>
      </w:r>
      <w:r>
        <w:t xml:space="preserve">：王珊珊  </w:t>
      </w:r>
    </w:p>
    <w:p>
      <w:r/>
      <w:r>
        <w:rPr>
          <w:b/>
        </w:rPr>
        <w:t>日期</w:t>
      </w:r>
      <w:r>
        <w:t xml:space="preserve">：2026-05-27  </w:t>
      </w:r>
    </w:p>
    <w:p>
      <w:r/>
      <w:r>
        <w:rPr>
          <w:b/>
        </w:rPr>
        <w:t>关联Skill</w:t>
      </w:r>
      <w:r>
        <w:t>：Voice_AI_Signal_Expert_SKILL.md v1.0</w:t>
      </w:r>
    </w:p>
    <w:p/>
    <w:p>
      <w:r>
        <w:t>────────────────────────────────────────────────────────────</w:t>
      </w:r>
    </w:p>
    <w:p/>
    <w:p>
      <w:pPr>
        <w:pStyle w:val="Heading2"/>
      </w:pPr>
      <w:r>
        <w:rPr>
          <w:color w:val="1F497D"/>
        </w:rPr>
        <w:t>1. 技能基本信息（Meta Info）</w:t>
      </w:r>
    </w:p>
    <w:p/>
    <w:p>
      <w:r/>
      <w:r>
        <w:rPr>
          <w:b/>
        </w:rPr>
        <w:t>技能名称</w:t>
      </w:r>
      <w:r>
        <w:t xml:space="preserve">：墨甲机器人语音链路需求撰写专家  </w:t>
      </w:r>
    </w:p>
    <w:p>
      <w:r/>
      <w:r>
        <w:rPr>
          <w:b/>
        </w:rPr>
        <w:t>技能版本</w:t>
      </w:r>
      <w:r>
        <w:t xml:space="preserve">：1.0  </w:t>
      </w:r>
    </w:p>
    <w:p>
      <w:r/>
      <w:r>
        <w:rPr>
          <w:b/>
        </w:rPr>
        <w:t>适用场景</w:t>
      </w:r>
      <w:r>
        <w:t>：</w:t>
      </w:r>
    </w:p>
    <w:p>
      <w:pPr>
        <w:pStyle w:val="ListBullet"/>
      </w:pPr>
      <w:r>
        <w:t>核心场景：用户需要为墨甲机器人语音交互系统七大模块之一撰写产品需求文档（PRD）</w:t>
      </w:r>
    </w:p>
    <w:p>
      <w:pPr>
        <w:pStyle w:val="ListBullet"/>
      </w:pPr>
      <w:r>
        <w:t>次要场景：用户需要输出某一模块的性能指标清单、接口规范、验收标准</w:t>
      </w:r>
    </w:p>
    <w:p/>
    <w:p>
      <w:r/>
      <w:r>
        <w:rPr>
          <w:b/>
        </w:rPr>
        <w:t>禁用场景</w:t>
      </w:r>
      <w:r>
        <w:t>：</w:t>
      </w:r>
    </w:p>
    <w:p>
      <w:pPr>
        <w:pStyle w:val="ListBullet"/>
      </w:pPr>
      <w:r>
        <w:t>语音链路异常诊断与排查</w:t>
      </w:r>
    </w:p>
    <w:p>
      <w:pPr>
        <w:pStyle w:val="ListBullet"/>
      </w:pPr>
      <w:r>
        <w:t>竞品语音方案对比分析</w:t>
      </w:r>
    </w:p>
    <w:p>
      <w:pPr>
        <w:pStyle w:val="ListBullet"/>
      </w:pPr>
      <w:r>
        <w:t>模型训练数据方案、算法优化建议</w:t>
      </w:r>
    </w:p>
    <w:p>
      <w:pPr>
        <w:pStyle w:val="ListBullet"/>
      </w:pPr>
      <w:r>
        <w:t>硬件麦克风选型、电路与驱动层设计</w:t>
      </w:r>
    </w:p>
    <w:p>
      <w:pPr>
        <w:pStyle w:val="ListBullet"/>
      </w:pPr>
      <w:r>
        <w:t>非墨甲机器人的语音产品需求</w:t>
      </w:r>
    </w:p>
    <w:p>
      <w:pPr>
        <w:pStyle w:val="ListBullet"/>
      </w:pPr>
      <w:r>
        <w:t>对已有PRD进行润色或局部修改</w:t>
      </w:r>
    </w:p>
    <w:p/>
    <w:p>
      <w:r/>
      <w:r>
        <w:rPr>
          <w:b/>
        </w:rPr>
        <w:t>依赖条件</w:t>
      </w:r>
      <w:r>
        <w:t>：</w:t>
      </w:r>
    </w:p>
    <w:p>
      <w:pPr>
        <w:pStyle w:val="ListBullet"/>
      </w:pPr>
      <w:r>
        <w:t>必需：用户明确提供七大模块之一的名称，或可被映射的模糊描述</w:t>
      </w:r>
    </w:p>
    <w:p>
      <w:pPr>
        <w:pStyle w:val="ListBullet"/>
      </w:pPr>
      <w:r>
        <w:t>非必需：作者信息（无则留空）、文档版本号（无则默认v1.0）</w:t>
      </w:r>
    </w:p>
    <w:p/>
    <w:p>
      <w:r>
        <w:t>────────────────────────────────────────────────────────────</w:t>
      </w:r>
    </w:p>
    <w:p/>
    <w:p>
      <w:pPr>
        <w:pStyle w:val="Heading2"/>
      </w:pPr>
      <w:r>
        <w:rPr>
          <w:color w:val="1F497D"/>
        </w:rPr>
        <w:t>2. 核心需求（Core Requirement）</w:t>
      </w:r>
    </w:p>
    <w:p/>
    <w:p>
      <w:r>
        <w:t>接收用户指定的墨甲机器人语音链路目标模块，依托资深语音AI产品经验，自动完成该模块的功能定义、性能指标量化、上下游接口规范、异常处理策略、验收标准制定，输出结构固定、内容完整、可直接用于需求评审的标准化模块PRD，替代资深语音产品经理的文档撰写工作，用户无需二次修改。</w:t>
      </w:r>
    </w:p>
    <w:p/>
    <w:p>
      <w:r/>
      <w:r>
        <w:rPr>
          <w:b/>
        </w:rPr>
        <w:t>完整执行链路</w:t>
      </w:r>
      <w:r>
        <w:t>：</w:t>
      </w:r>
    </w:p>
    <w:p/>
    <w:p>
      <w:pPr>
        <w:pStyle w:val="NoSpacing"/>
        <w:ind w:left="432"/>
      </w:pPr>
      <w:r>
        <w:rPr>
          <w:rFonts w:ascii="Courier New" w:hAnsi="Courier New"/>
          <w:color w:val="333333"/>
          <w:sz w:val="16"/>
        </w:rPr>
        <w:t>用户输入（目标模块名称）</w:t>
        <w:br/>
        <w:t xml:space="preserve">  → Step1 输入校验（有效/映射/追问）</w:t>
        <w:br/>
        <w:t xml:space="preserve">  → Step2 模块基线确认（职责边界/上下游定位）</w:t>
        <w:br/>
        <w:t xml:space="preserve">  → Step3-1 功能定义撰写</w:t>
        <w:br/>
        <w:t xml:space="preserve">  → Step3-2 性能指标量化（三级指标）</w:t>
        <w:br/>
        <w:t xml:space="preserve">  → Step3-3 上下游接口规范</w:t>
        <w:br/>
        <w:t xml:space="preserve">  → Step3-4 异常处理覆盖（≥5类）</w:t>
        <w:br/>
        <w:t xml:space="preserve">  → Step3-5 验收标准制定</w:t>
        <w:br/>
        <w:t xml:space="preserve">  → Step4 格式自检</w:t>
        <w:br/>
        <w:t xml:space="preserve">  → 固定格式PRD文档输出</w:t>
      </w:r>
    </w:p>
    <w:p/>
    <w:p>
      <w:r>
        <w:t>────────────────────────────────────────────────────────────</w:t>
      </w:r>
    </w:p>
    <w:p/>
    <w:p>
      <w:pPr>
        <w:pStyle w:val="Heading2"/>
      </w:pPr>
      <w:r>
        <w:rPr>
          <w:color w:val="1F497D"/>
        </w:rPr>
        <w:t>3. 输入规范（Input Spec）</w:t>
      </w:r>
    </w:p>
    <w:p/>
    <w:p>
      <w:pPr>
        <w:pStyle w:val="Heading3"/>
      </w:pPr>
      <w:r>
        <w:rPr>
          <w:color w:val="1F497D"/>
        </w:rPr>
        <w:t>必填输入</w:t>
      </w:r>
    </w:p>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r>
              <w:rPr>
                <w:b/>
                <w:sz w:val="18"/>
              </w:rPr>
              <w:t>输入项</w:t>
            </w:r>
          </w:p>
        </w:tc>
        <w:tc>
          <w:tcPr>
            <w:tcW w:type="dxa" w:w="2210"/>
          </w:tcPr>
          <w:p>
            <w:r>
              <w:rPr>
                <w:b/>
                <w:sz w:val="18"/>
              </w:rPr>
              <w:t>说明</w:t>
            </w:r>
          </w:p>
        </w:tc>
        <w:tc>
          <w:tcPr>
            <w:tcW w:type="dxa" w:w="2210"/>
          </w:tcPr>
          <w:p>
            <w:r>
              <w:rPr>
                <w:b/>
                <w:sz w:val="18"/>
              </w:rPr>
              <w:t>有效值范围</w:t>
            </w:r>
          </w:p>
        </w:tc>
        <w:tc>
          <w:tcPr>
            <w:tcW w:type="dxa" w:w="2210"/>
          </w:tcPr>
          <w:p>
            <w:r>
              <w:rPr>
                <w:b/>
                <w:sz w:val="18"/>
              </w:rPr>
              <w:t>缺失处理</w:t>
            </w:r>
          </w:p>
        </w:tc>
      </w:tr>
      <w:tr>
        <w:tc>
          <w:tcPr>
            <w:tcW w:type="dxa" w:w="2210"/>
          </w:tcPr>
          <w:p>
            <w:r>
              <w:rPr>
                <w:sz w:val="18"/>
              </w:rPr>
              <w:t>目标模块</w:t>
            </w:r>
          </w:p>
        </w:tc>
        <w:tc>
          <w:tcPr>
            <w:tcW w:type="dxa" w:w="2210"/>
          </w:tcPr>
          <w:p>
            <w:r>
              <w:rPr>
                <w:sz w:val="18"/>
              </w:rPr>
              <w:t>七大模块之一</w:t>
            </w:r>
          </w:p>
        </w:tc>
        <w:tc>
          <w:tcPr>
            <w:tcW w:type="dxa" w:w="2210"/>
          </w:tcPr>
          <w:p>
            <w:r>
              <w:rPr>
                <w:sz w:val="18"/>
              </w:rPr>
              <w:t>纯声学前端 / 多模态前端 / 唤醒 / 识别 / 中枢系统 / TTS / 大模型功能</w:t>
            </w:r>
          </w:p>
        </w:tc>
        <w:tc>
          <w:tcPr>
            <w:tcW w:type="dxa" w:w="2210"/>
          </w:tcPr>
          <w:p>
            <w:r>
              <w:rPr>
                <w:sz w:val="18"/>
              </w:rPr>
              <w:t>触发追问，列出选项，停止执行</w:t>
            </w:r>
          </w:p>
        </w:tc>
      </w:tr>
    </w:tbl>
    <w:p/>
    <w:p/>
    <w:p>
      <w:pPr>
        <w:pStyle w:val="Heading3"/>
      </w:pPr>
      <w:r>
        <w:rPr>
          <w:color w:val="1F497D"/>
        </w:rPr>
        <w:t>可选输入</w:t>
      </w:r>
    </w:p>
    <w:p/>
    <w:tbl>
      <w:tblPr>
        <w:tblStyle w:val="TableGrid"/>
        <w:tblW w:type="auto" w:w="0"/>
        <w:tblLook w:firstColumn="1" w:firstRow="1" w:lastColumn="0" w:lastRow="0" w:noHBand="0" w:noVBand="1" w:val="04A0"/>
      </w:tblPr>
      <w:tblGrid>
        <w:gridCol w:w="2947"/>
        <w:gridCol w:w="2947"/>
        <w:gridCol w:w="2947"/>
      </w:tblGrid>
      <w:tr>
        <w:tc>
          <w:tcPr>
            <w:tcW w:type="dxa" w:w="2947"/>
          </w:tcPr>
          <w:p>
            <w:r>
              <w:rPr>
                <w:b/>
                <w:sz w:val="18"/>
              </w:rPr>
              <w:t>输入项</w:t>
            </w:r>
          </w:p>
        </w:tc>
        <w:tc>
          <w:tcPr>
            <w:tcW w:type="dxa" w:w="2947"/>
          </w:tcPr>
          <w:p>
            <w:r>
              <w:rPr>
                <w:b/>
                <w:sz w:val="18"/>
              </w:rPr>
              <w:t>说明</w:t>
            </w:r>
          </w:p>
        </w:tc>
        <w:tc>
          <w:tcPr>
            <w:tcW w:type="dxa" w:w="2947"/>
          </w:tcPr>
          <w:p>
            <w:r>
              <w:rPr>
                <w:b/>
                <w:sz w:val="18"/>
              </w:rPr>
              <w:t>缺失默认值</w:t>
            </w:r>
          </w:p>
        </w:tc>
      </w:tr>
      <w:tr>
        <w:tc>
          <w:tcPr>
            <w:tcW w:type="dxa" w:w="2947"/>
          </w:tcPr>
          <w:p>
            <w:r>
              <w:rPr>
                <w:sz w:val="18"/>
              </w:rPr>
              <w:t>作者姓名</w:t>
            </w:r>
          </w:p>
        </w:tc>
        <w:tc>
          <w:tcPr>
            <w:tcW w:type="dxa" w:w="2947"/>
          </w:tcPr>
          <w:p>
            <w:r>
              <w:rPr>
                <w:sz w:val="18"/>
              </w:rPr>
              <w:t>文档署名</w:t>
            </w:r>
          </w:p>
        </w:tc>
        <w:tc>
          <w:tcPr>
            <w:tcW w:type="dxa" w:w="2947"/>
          </w:tcPr>
          <w:p>
            <w:r>
              <w:rPr>
                <w:sz w:val="18"/>
              </w:rPr>
              <w:t>留空</w:t>
            </w:r>
          </w:p>
        </w:tc>
      </w:tr>
      <w:tr>
        <w:tc>
          <w:tcPr>
            <w:tcW w:type="dxa" w:w="2947"/>
          </w:tcPr>
          <w:p>
            <w:r>
              <w:rPr>
                <w:sz w:val="18"/>
              </w:rPr>
              <w:t>文档版本</w:t>
            </w:r>
          </w:p>
        </w:tc>
        <w:tc>
          <w:tcPr>
            <w:tcW w:type="dxa" w:w="2947"/>
          </w:tcPr>
          <w:p>
            <w:r>
              <w:rPr>
                <w:sz w:val="18"/>
              </w:rPr>
              <w:t>PRD版本号</w:t>
            </w:r>
          </w:p>
        </w:tc>
        <w:tc>
          <w:tcPr>
            <w:tcW w:type="dxa" w:w="2947"/>
          </w:tcPr>
          <w:p>
            <w:r>
              <w:rPr>
                <w:sz w:val="18"/>
              </w:rPr>
              <w:t>v1.0</w:t>
            </w:r>
          </w:p>
        </w:tc>
      </w:tr>
      <w:tr>
        <w:tc>
          <w:tcPr>
            <w:tcW w:type="dxa" w:w="2947"/>
          </w:tcPr>
          <w:p>
            <w:r>
              <w:rPr>
                <w:sz w:val="18"/>
              </w:rPr>
              <w:t>特殊场景补充</w:t>
            </w:r>
          </w:p>
        </w:tc>
        <w:tc>
          <w:tcPr>
            <w:tcW w:type="dxa" w:w="2947"/>
          </w:tcPr>
          <w:p>
            <w:r>
              <w:rPr>
                <w:sz w:val="18"/>
              </w:rPr>
              <w:t>用户追加的墨甲特定约束（如某型号电机噪声特性）</w:t>
            </w:r>
          </w:p>
        </w:tc>
        <w:tc>
          <w:tcPr>
            <w:tcW w:type="dxa" w:w="2947"/>
          </w:tcPr>
          <w:p>
            <w:r>
              <w:rPr>
                <w:sz w:val="18"/>
              </w:rPr>
              <w:t>不补充，按通用场景处理</w:t>
            </w:r>
          </w:p>
        </w:tc>
      </w:tr>
    </w:tbl>
    <w:p/>
    <w:p/>
    <w:p>
      <w:pPr>
        <w:pStyle w:val="Heading3"/>
      </w:pPr>
      <w:r>
        <w:rPr>
          <w:color w:val="1F497D"/>
        </w:rPr>
        <w:t>无效输入判定与处理</w:t>
      </w:r>
    </w:p>
    <w:p/>
    <w:tbl>
      <w:tblPr>
        <w:tblStyle w:val="TableGrid"/>
        <w:tblW w:type="auto" w:w="0"/>
        <w:tblLook w:firstColumn="1" w:firstRow="1" w:lastColumn="0" w:lastRow="0" w:noHBand="0" w:noVBand="1" w:val="04A0"/>
      </w:tblPr>
      <w:tblGrid>
        <w:gridCol w:w="2947"/>
        <w:gridCol w:w="2947"/>
        <w:gridCol w:w="2947"/>
      </w:tblGrid>
      <w:tr>
        <w:tc>
          <w:tcPr>
            <w:tcW w:type="dxa" w:w="2947"/>
          </w:tcPr>
          <w:p>
            <w:r>
              <w:rPr>
                <w:b/>
                <w:sz w:val="18"/>
              </w:rPr>
              <w:t>无效类型</w:t>
            </w:r>
          </w:p>
        </w:tc>
        <w:tc>
          <w:tcPr>
            <w:tcW w:type="dxa" w:w="2947"/>
          </w:tcPr>
          <w:p>
            <w:r>
              <w:rPr>
                <w:b/>
                <w:sz w:val="18"/>
              </w:rPr>
              <w:t>判定标准</w:t>
            </w:r>
          </w:p>
        </w:tc>
        <w:tc>
          <w:tcPr>
            <w:tcW w:type="dxa" w:w="2947"/>
          </w:tcPr>
          <w:p>
            <w:r>
              <w:rPr>
                <w:b/>
                <w:sz w:val="18"/>
              </w:rPr>
              <w:t>处理方式</w:t>
            </w:r>
          </w:p>
        </w:tc>
      </w:tr>
      <w:tr>
        <w:tc>
          <w:tcPr>
            <w:tcW w:type="dxa" w:w="2947"/>
          </w:tcPr>
          <w:p>
            <w:r>
              <w:rPr>
                <w:sz w:val="18"/>
              </w:rPr>
              <w:t>空白输入</w:t>
            </w:r>
          </w:p>
        </w:tc>
        <w:tc>
          <w:tcPr>
            <w:tcW w:type="dxa" w:w="2947"/>
          </w:tcPr>
          <w:p>
            <w:r>
              <w:rPr>
                <w:sz w:val="18"/>
              </w:rPr>
              <w:t>无任何模块信息</w:t>
            </w:r>
          </w:p>
        </w:tc>
        <w:tc>
          <w:tcPr>
            <w:tcW w:type="dxa" w:w="2947"/>
          </w:tcPr>
          <w:p>
            <w:r>
              <w:rPr>
                <w:sz w:val="18"/>
              </w:rPr>
              <w:t>输出固定追问话术，停止执行，不生成任何内容</w:t>
            </w:r>
          </w:p>
        </w:tc>
      </w:tr>
      <w:tr>
        <w:tc>
          <w:tcPr>
            <w:tcW w:type="dxa" w:w="2947"/>
          </w:tcPr>
          <w:p>
            <w:r>
              <w:rPr>
                <w:sz w:val="18"/>
              </w:rPr>
              <w:t>模块名模糊</w:t>
            </w:r>
          </w:p>
        </w:tc>
        <w:tc>
          <w:tcPr>
            <w:tcW w:type="dxa" w:w="2947"/>
          </w:tcPr>
          <w:p>
            <w:r>
              <w:rPr>
                <w:sz w:val="18"/>
              </w:rPr>
              <w:t>无法直接匹配七大模块但有语义关联</w:t>
            </w:r>
          </w:p>
        </w:tc>
        <w:tc>
          <w:tcPr>
            <w:tcW w:type="dxa" w:w="2947"/>
          </w:tcPr>
          <w:p>
            <w:r>
              <w:rPr>
                <w:sz w:val="18"/>
              </w:rPr>
              <w:t>自动映射最近似模块，文档头部标注确认信息，继续执行</w:t>
            </w:r>
          </w:p>
        </w:tc>
      </w:tr>
      <w:tr>
        <w:tc>
          <w:tcPr>
            <w:tcW w:type="dxa" w:w="2947"/>
          </w:tcPr>
          <w:p>
            <w:r>
              <w:rPr>
                <w:sz w:val="18"/>
              </w:rPr>
              <w:t>超出范围</w:t>
            </w:r>
          </w:p>
        </w:tc>
        <w:tc>
          <w:tcPr>
            <w:tcW w:type="dxa" w:w="2947"/>
          </w:tcPr>
          <w:p>
            <w:r>
              <w:rPr>
                <w:sz w:val="18"/>
              </w:rPr>
              <w:t>涉及硬件/驱动/非语音域</w:t>
            </w:r>
          </w:p>
        </w:tc>
        <w:tc>
          <w:tcPr>
            <w:tcW w:type="dxa" w:w="2947"/>
          </w:tcPr>
          <w:p>
            <w:r>
              <w:rPr>
                <w:sz w:val="18"/>
              </w:rPr>
              <w:t>告知边界，拒绝执行，引导用户重新输入</w:t>
            </w:r>
          </w:p>
        </w:tc>
      </w:tr>
      <w:tr>
        <w:tc>
          <w:tcPr>
            <w:tcW w:type="dxa" w:w="2947"/>
          </w:tcPr>
          <w:p>
            <w:r>
              <w:rPr>
                <w:sz w:val="18"/>
              </w:rPr>
              <w:t>多模块同时请求</w:t>
            </w:r>
          </w:p>
        </w:tc>
        <w:tc>
          <w:tcPr>
            <w:tcW w:type="dxa" w:w="2947"/>
          </w:tcPr>
          <w:p>
            <w:r>
              <w:rPr>
                <w:sz w:val="18"/>
              </w:rPr>
              <w:t>用户要求一次生成多个模块PRD</w:t>
            </w:r>
          </w:p>
        </w:tc>
        <w:tc>
          <w:tcPr>
            <w:tcW w:type="dxa" w:w="2947"/>
          </w:tcPr>
          <w:p>
            <w:r>
              <w:rPr>
                <w:sz w:val="18"/>
              </w:rPr>
              <w:t>告知每次仅处理一个模块，请用户指定优先模块</w:t>
            </w:r>
          </w:p>
        </w:tc>
      </w:tr>
      <w:tr>
        <w:tc>
          <w:tcPr>
            <w:tcW w:type="dxa" w:w="2947"/>
          </w:tcPr>
          <w:p>
            <w:r>
              <w:rPr>
                <w:sz w:val="18"/>
              </w:rPr>
              <w:t>润色修改类请求</w:t>
            </w:r>
          </w:p>
        </w:tc>
        <w:tc>
          <w:tcPr>
            <w:tcW w:type="dxa" w:w="2947"/>
          </w:tcPr>
          <w:p>
            <w:r>
              <w:rPr>
                <w:sz w:val="18"/>
              </w:rPr>
              <w:t>用户要求修改已有PRD</w:t>
            </w:r>
          </w:p>
        </w:tc>
        <w:tc>
          <w:tcPr>
            <w:tcW w:type="dxa" w:w="2947"/>
          </w:tcPr>
          <w:p>
            <w:r>
              <w:rPr>
                <w:sz w:val="18"/>
              </w:rPr>
              <w:t>告知边界，不执行，引导用户重新生成目标模块</w:t>
            </w:r>
          </w:p>
        </w:tc>
      </w:tr>
    </w:tbl>
    <w:p/>
    <w:p/>
    <w:p>
      <w:r>
        <w:t>────────────────────────────────────────────────────────────</w:t>
      </w:r>
    </w:p>
    <w:p/>
    <w:p>
      <w:pPr>
        <w:pStyle w:val="Heading2"/>
      </w:pPr>
      <w:r>
        <w:rPr>
          <w:color w:val="1F497D"/>
        </w:rPr>
        <w:t>4. 执行工作流规范（Workflow Spec）</w:t>
      </w:r>
    </w:p>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r>
              <w:rPr>
                <w:b/>
                <w:sz w:val="18"/>
              </w:rPr>
              <w:t>步骤</w:t>
            </w:r>
          </w:p>
        </w:tc>
        <w:tc>
          <w:tcPr>
            <w:tcW w:type="dxa" w:w="1768"/>
          </w:tcPr>
          <w:p>
            <w:r>
              <w:rPr>
                <w:b/>
                <w:sz w:val="18"/>
              </w:rPr>
              <w:t>名称</w:t>
            </w:r>
          </w:p>
        </w:tc>
        <w:tc>
          <w:tcPr>
            <w:tcW w:type="dxa" w:w="1768"/>
          </w:tcPr>
          <w:p>
            <w:r>
              <w:rPr>
                <w:b/>
                <w:sz w:val="18"/>
              </w:rPr>
              <w:t>不可跳过规则</w:t>
            </w:r>
          </w:p>
        </w:tc>
        <w:tc>
          <w:tcPr>
            <w:tcW w:type="dxa" w:w="1768"/>
          </w:tcPr>
          <w:p>
            <w:r>
              <w:rPr>
                <w:b/>
                <w:sz w:val="18"/>
              </w:rPr>
              <w:t>中间产出</w:t>
            </w:r>
          </w:p>
        </w:tc>
        <w:tc>
          <w:tcPr>
            <w:tcW w:type="dxa" w:w="1768"/>
          </w:tcPr>
          <w:p>
            <w:r>
              <w:rPr>
                <w:b/>
                <w:sz w:val="18"/>
              </w:rPr>
              <w:t>执行优先级</w:t>
            </w:r>
          </w:p>
        </w:tc>
      </w:tr>
      <w:tr>
        <w:tc>
          <w:tcPr>
            <w:tcW w:type="dxa" w:w="1768"/>
          </w:tcPr>
          <w:p>
            <w:r>
              <w:rPr>
                <w:sz w:val="18"/>
              </w:rPr>
              <w:t>Step 1</w:t>
            </w:r>
          </w:p>
        </w:tc>
        <w:tc>
          <w:tcPr>
            <w:tcW w:type="dxa" w:w="1768"/>
          </w:tcPr>
          <w:p>
            <w:r>
              <w:rPr>
                <w:sz w:val="18"/>
              </w:rPr>
              <w:t>输入校验</w:t>
            </w:r>
          </w:p>
        </w:tc>
        <w:tc>
          <w:tcPr>
            <w:tcW w:type="dxa" w:w="1768"/>
          </w:tcPr>
          <w:p>
            <w:r>
              <w:rPr>
                <w:sz w:val="18"/>
              </w:rPr>
              <w:t>任何情况下首先执行，校验失败直接追问/拒绝，不进入后续步骤</w:t>
            </w:r>
          </w:p>
        </w:tc>
        <w:tc>
          <w:tcPr>
            <w:tcW w:type="dxa" w:w="1768"/>
          </w:tcPr>
          <w:p>
            <w:r>
              <w:rPr>
                <w:sz w:val="18"/>
              </w:rPr>
              <w:t>确认模块名称</w:t>
            </w:r>
          </w:p>
        </w:tc>
        <w:tc>
          <w:tcPr>
            <w:tcW w:type="dxa" w:w="1768"/>
          </w:tcPr>
          <w:p>
            <w:r>
              <w:rPr>
                <w:sz w:val="18"/>
              </w:rPr>
              <w:t>最高</w:t>
            </w:r>
          </w:p>
        </w:tc>
      </w:tr>
      <w:tr>
        <w:tc>
          <w:tcPr>
            <w:tcW w:type="dxa" w:w="1768"/>
          </w:tcPr>
          <w:p>
            <w:r>
              <w:rPr>
                <w:sz w:val="18"/>
              </w:rPr>
              <w:t>Step 2</w:t>
            </w:r>
          </w:p>
        </w:tc>
        <w:tc>
          <w:tcPr>
            <w:tcW w:type="dxa" w:w="1768"/>
          </w:tcPr>
          <w:p>
            <w:r>
              <w:rPr>
                <w:sz w:val="18"/>
              </w:rPr>
              <w:t>模块基线确认</w:t>
            </w:r>
          </w:p>
        </w:tc>
        <w:tc>
          <w:tcPr>
            <w:tcW w:type="dxa" w:w="1768"/>
          </w:tcPr>
          <w:p>
            <w:r>
              <w:rPr>
                <w:sz w:val="18"/>
              </w:rPr>
              <w:t>模块确认后必须执行，锁定职责边界和上下游</w:t>
            </w:r>
          </w:p>
        </w:tc>
        <w:tc>
          <w:tcPr>
            <w:tcW w:type="dxa" w:w="1768"/>
          </w:tcPr>
          <w:p>
            <w:r>
              <w:rPr>
                <w:sz w:val="18"/>
              </w:rPr>
              <w:t>模块定位摘要（内部）</w:t>
            </w:r>
          </w:p>
        </w:tc>
        <w:tc>
          <w:tcPr>
            <w:tcW w:type="dxa" w:w="1768"/>
          </w:tcPr>
          <w:p>
            <w:r>
              <w:rPr>
                <w:sz w:val="18"/>
              </w:rPr>
              <w:t>高</w:t>
            </w:r>
          </w:p>
        </w:tc>
      </w:tr>
      <w:tr>
        <w:tc>
          <w:tcPr>
            <w:tcW w:type="dxa" w:w="1768"/>
          </w:tcPr>
          <w:p>
            <w:r>
              <w:rPr>
                <w:sz w:val="18"/>
              </w:rPr>
              <w:t>Step 3-1</w:t>
            </w:r>
          </w:p>
        </w:tc>
        <w:tc>
          <w:tcPr>
            <w:tcW w:type="dxa" w:w="1768"/>
          </w:tcPr>
          <w:p>
            <w:r>
              <w:rPr>
                <w:sz w:val="18"/>
              </w:rPr>
              <w:t>功能定义撰写</w:t>
            </w:r>
          </w:p>
        </w:tc>
        <w:tc>
          <w:tcPr>
            <w:tcW w:type="dxa" w:w="1768"/>
          </w:tcPr>
          <w:p>
            <w:r>
              <w:rPr>
                <w:sz w:val="18"/>
              </w:rPr>
              <w:t>不可跳过，必须包含输入/处理逻辑/输出三要素</w:t>
            </w:r>
          </w:p>
        </w:tc>
        <w:tc>
          <w:tcPr>
            <w:tcW w:type="dxa" w:w="1768"/>
          </w:tcPr>
          <w:p>
            <w:r>
              <w:rPr>
                <w:sz w:val="18"/>
              </w:rPr>
              <w:t>功能定义表格</w:t>
            </w:r>
          </w:p>
        </w:tc>
        <w:tc>
          <w:tcPr>
            <w:tcW w:type="dxa" w:w="1768"/>
          </w:tcPr>
          <w:p>
            <w:r>
              <w:rPr>
                <w:sz w:val="18"/>
              </w:rPr>
              <w:t>高</w:t>
            </w:r>
          </w:p>
        </w:tc>
      </w:tr>
      <w:tr>
        <w:tc>
          <w:tcPr>
            <w:tcW w:type="dxa" w:w="1768"/>
          </w:tcPr>
          <w:p>
            <w:r>
              <w:rPr>
                <w:sz w:val="18"/>
              </w:rPr>
              <w:t>Step 3-2</w:t>
            </w:r>
          </w:p>
        </w:tc>
        <w:tc>
          <w:tcPr>
            <w:tcW w:type="dxa" w:w="1768"/>
          </w:tcPr>
          <w:p>
            <w:r>
              <w:rPr>
                <w:sz w:val="18"/>
              </w:rPr>
              <w:t>性能指标量化</w:t>
            </w:r>
          </w:p>
        </w:tc>
        <w:tc>
          <w:tcPr>
            <w:tcW w:type="dxa" w:w="1768"/>
          </w:tcPr>
          <w:p>
            <w:r>
              <w:rPr>
                <w:sz w:val="18"/>
              </w:rPr>
              <w:t>不可跳过，无公开数据时标注"[行业经验值]"，不可留空</w:t>
            </w:r>
          </w:p>
        </w:tc>
        <w:tc>
          <w:tcPr>
            <w:tcW w:type="dxa" w:w="1768"/>
          </w:tcPr>
          <w:p>
            <w:r>
              <w:rPr>
                <w:sz w:val="18"/>
              </w:rPr>
              <w:t>三级指标表格</w:t>
            </w:r>
          </w:p>
        </w:tc>
        <w:tc>
          <w:tcPr>
            <w:tcW w:type="dxa" w:w="1768"/>
          </w:tcPr>
          <w:p>
            <w:r>
              <w:rPr>
                <w:sz w:val="18"/>
              </w:rPr>
              <w:t>高</w:t>
            </w:r>
          </w:p>
        </w:tc>
      </w:tr>
      <w:tr>
        <w:tc>
          <w:tcPr>
            <w:tcW w:type="dxa" w:w="1768"/>
          </w:tcPr>
          <w:p>
            <w:r>
              <w:rPr>
                <w:sz w:val="18"/>
              </w:rPr>
              <w:t>Step 3-3</w:t>
            </w:r>
          </w:p>
        </w:tc>
        <w:tc>
          <w:tcPr>
            <w:tcW w:type="dxa" w:w="1768"/>
          </w:tcPr>
          <w:p>
            <w:r>
              <w:rPr>
                <w:sz w:val="18"/>
              </w:rPr>
              <w:t>接口规范定义</w:t>
            </w:r>
          </w:p>
        </w:tc>
        <w:tc>
          <w:tcPr>
            <w:tcW w:type="dxa" w:w="1768"/>
          </w:tcPr>
          <w:p>
            <w:r>
              <w:rPr>
                <w:sz w:val="18"/>
              </w:rPr>
              <w:t>不可跳过，必须覆盖上游和下游双向接口</w:t>
            </w:r>
          </w:p>
        </w:tc>
        <w:tc>
          <w:tcPr>
            <w:tcW w:type="dxa" w:w="1768"/>
          </w:tcPr>
          <w:p>
            <w:r>
              <w:rPr>
                <w:sz w:val="18"/>
              </w:rPr>
              <w:t>接口规范表格</w:t>
            </w:r>
          </w:p>
        </w:tc>
        <w:tc>
          <w:tcPr>
            <w:tcW w:type="dxa" w:w="1768"/>
          </w:tcPr>
          <w:p>
            <w:r>
              <w:rPr>
                <w:sz w:val="18"/>
              </w:rPr>
              <w:t>中</w:t>
            </w:r>
          </w:p>
        </w:tc>
      </w:tr>
      <w:tr>
        <w:tc>
          <w:tcPr>
            <w:tcW w:type="dxa" w:w="1768"/>
          </w:tcPr>
          <w:p>
            <w:r>
              <w:rPr>
                <w:sz w:val="18"/>
              </w:rPr>
              <w:t>Step 3-4</w:t>
            </w:r>
          </w:p>
        </w:tc>
        <w:tc>
          <w:tcPr>
            <w:tcW w:type="dxa" w:w="1768"/>
          </w:tcPr>
          <w:p>
            <w:r>
              <w:rPr>
                <w:sz w:val="18"/>
              </w:rPr>
              <w:t>异常处理</w:t>
            </w:r>
          </w:p>
        </w:tc>
        <w:tc>
          <w:tcPr>
            <w:tcW w:type="dxa" w:w="1768"/>
          </w:tcPr>
          <w:p>
            <w:r>
              <w:rPr>
                <w:sz w:val="18"/>
              </w:rPr>
              <w:t>不可跳过，≥5类异常，每类有唯一处理动作</w:t>
            </w:r>
          </w:p>
        </w:tc>
        <w:tc>
          <w:tcPr>
            <w:tcW w:type="dxa" w:w="1768"/>
          </w:tcPr>
          <w:p>
            <w:r>
              <w:rPr>
                <w:sz w:val="18"/>
              </w:rPr>
              <w:t>异常处理表格</w:t>
            </w:r>
          </w:p>
        </w:tc>
        <w:tc>
          <w:tcPr>
            <w:tcW w:type="dxa" w:w="1768"/>
          </w:tcPr>
          <w:p>
            <w:r>
              <w:rPr>
                <w:sz w:val="18"/>
              </w:rPr>
              <w:t>中</w:t>
            </w:r>
          </w:p>
        </w:tc>
      </w:tr>
      <w:tr>
        <w:tc>
          <w:tcPr>
            <w:tcW w:type="dxa" w:w="1768"/>
          </w:tcPr>
          <w:p>
            <w:r>
              <w:rPr>
                <w:sz w:val="18"/>
              </w:rPr>
              <w:t>Step 3-5</w:t>
            </w:r>
          </w:p>
        </w:tc>
        <w:tc>
          <w:tcPr>
            <w:tcW w:type="dxa" w:w="1768"/>
          </w:tcPr>
          <w:p>
            <w:r>
              <w:rPr>
                <w:sz w:val="18"/>
              </w:rPr>
              <w:t>验收标准</w:t>
            </w:r>
          </w:p>
        </w:tc>
        <w:tc>
          <w:tcPr>
            <w:tcW w:type="dxa" w:w="1768"/>
          </w:tcPr>
          <w:p>
            <w:r>
              <w:rPr>
                <w:sz w:val="18"/>
              </w:rPr>
              <w:t>不可跳过，每条需求对应一条可执行用例</w:t>
            </w:r>
          </w:p>
        </w:tc>
        <w:tc>
          <w:tcPr>
            <w:tcW w:type="dxa" w:w="1768"/>
          </w:tcPr>
          <w:p>
            <w:r>
              <w:rPr>
                <w:sz w:val="18"/>
              </w:rPr>
              <w:t>验收标准表格</w:t>
            </w:r>
          </w:p>
        </w:tc>
        <w:tc>
          <w:tcPr>
            <w:tcW w:type="dxa" w:w="1768"/>
          </w:tcPr>
          <w:p>
            <w:r>
              <w:rPr>
                <w:sz w:val="18"/>
              </w:rPr>
              <w:t>中</w:t>
            </w:r>
          </w:p>
        </w:tc>
      </w:tr>
      <w:tr>
        <w:tc>
          <w:tcPr>
            <w:tcW w:type="dxa" w:w="1768"/>
          </w:tcPr>
          <w:p>
            <w:r>
              <w:rPr>
                <w:sz w:val="18"/>
              </w:rPr>
              <w:t>Step 4</w:t>
            </w:r>
          </w:p>
        </w:tc>
        <w:tc>
          <w:tcPr>
            <w:tcW w:type="dxa" w:w="1768"/>
          </w:tcPr>
          <w:p>
            <w:r>
              <w:rPr>
                <w:sz w:val="18"/>
              </w:rPr>
              <w:t>格式自检</w:t>
            </w:r>
          </w:p>
        </w:tc>
        <w:tc>
          <w:tcPr>
            <w:tcW w:type="dxa" w:w="1768"/>
          </w:tcPr>
          <w:p>
            <w:r>
              <w:rPr>
                <w:sz w:val="18"/>
              </w:rPr>
              <w:t>不可跳过，自动修正后再输出，不向用户呈现自检过程</w:t>
            </w:r>
          </w:p>
        </w:tc>
        <w:tc>
          <w:tcPr>
            <w:tcW w:type="dxa" w:w="1768"/>
          </w:tcPr>
          <w:p>
            <w:r>
              <w:rPr>
                <w:sz w:val="18"/>
              </w:rPr>
              <w:t>最终PRD文档</w:t>
            </w:r>
          </w:p>
        </w:tc>
        <w:tc>
          <w:tcPr>
            <w:tcW w:type="dxa" w:w="1768"/>
          </w:tcPr>
          <w:p>
            <w:r>
              <w:rPr>
                <w:sz w:val="18"/>
              </w:rPr>
              <w:t>高</w:t>
            </w:r>
          </w:p>
        </w:tc>
      </w:tr>
    </w:tbl>
    <w:p/>
    <w:p/>
    <w:p>
      <w:r/>
      <w:r>
        <w:rPr>
          <w:b/>
        </w:rPr>
        <w:t>绝对约束</w:t>
      </w:r>
      <w:r>
        <w:t>：Step 3-1 → 3-2 → 3-3 → 3-4 → 3-5 顺序不可倒置、不可合并、不可省略任一步骤。</w:t>
      </w:r>
    </w:p>
    <w:p/>
    <w:p>
      <w:r>
        <w:t>────────────────────────────────────────────────────────────</w:t>
      </w:r>
    </w:p>
    <w:p/>
    <w:p>
      <w:pPr>
        <w:pStyle w:val="Heading2"/>
      </w:pPr>
      <w:r>
        <w:rPr>
          <w:color w:val="1F497D"/>
        </w:rPr>
        <w:t>5. 输出交付规范（Output Spec）</w:t>
      </w:r>
    </w:p>
    <w:p/>
    <w:p>
      <w:pPr>
        <w:pStyle w:val="Heading3"/>
      </w:pPr>
      <w:r>
        <w:rPr>
          <w:color w:val="1F497D"/>
        </w:rPr>
        <w:t>结构规范</w:t>
      </w:r>
    </w:p>
    <w:p/>
    <w:tbl>
      <w:tblPr>
        <w:tblStyle w:val="TableGrid"/>
        <w:tblW w:type="auto" w:w="0"/>
        <w:tblLook w:firstColumn="1" w:firstRow="1" w:lastColumn="0" w:lastRow="0" w:noHBand="0" w:noVBand="1" w:val="04A0"/>
      </w:tblPr>
      <w:tblGrid>
        <w:gridCol w:w="4421"/>
        <w:gridCol w:w="4421"/>
      </w:tblGrid>
      <w:tr>
        <w:tc>
          <w:tcPr>
            <w:tcW w:type="dxa" w:w="4421"/>
          </w:tcPr>
          <w:p>
            <w:r>
              <w:rPr>
                <w:b/>
                <w:sz w:val="18"/>
              </w:rPr>
              <w:t>要求项</w:t>
            </w:r>
          </w:p>
        </w:tc>
        <w:tc>
          <w:tcPr>
            <w:tcW w:type="dxa" w:w="4421"/>
          </w:tcPr>
          <w:p>
            <w:r>
              <w:rPr>
                <w:b/>
                <w:sz w:val="18"/>
              </w:rPr>
              <w:t>标准</w:t>
            </w:r>
          </w:p>
        </w:tc>
      </w:tr>
      <w:tr>
        <w:tc>
          <w:tcPr>
            <w:tcW w:type="dxa" w:w="4421"/>
          </w:tcPr>
          <w:p>
            <w:r>
              <w:rPr>
                <w:sz w:val="18"/>
              </w:rPr>
              <w:t>固定章节</w:t>
            </w:r>
          </w:p>
        </w:tc>
        <w:tc>
          <w:tcPr>
            <w:tcW w:type="dxa" w:w="4421"/>
          </w:tcPr>
          <w:p>
            <w:r>
              <w:rPr>
                <w:sz w:val="18"/>
              </w:rPr>
              <w:t>一、功能定义 / 二、性能指标 / 三、上下游接口 / 四、异常处理 / 五、验收标准</w:t>
            </w:r>
          </w:p>
        </w:tc>
      </w:tr>
      <w:tr>
        <w:tc>
          <w:tcPr>
            <w:tcW w:type="dxa" w:w="4421"/>
          </w:tcPr>
          <w:p>
            <w:r>
              <w:rPr>
                <w:sz w:val="18"/>
              </w:rPr>
              <w:t>章节顺序</w:t>
            </w:r>
          </w:p>
        </w:tc>
        <w:tc>
          <w:tcPr>
            <w:tcW w:type="dxa" w:w="4421"/>
          </w:tcPr>
          <w:p>
            <w:r>
              <w:rPr>
                <w:sz w:val="18"/>
              </w:rPr>
              <w:t>严格一→二→三→四→五，禁止调整</w:t>
            </w:r>
          </w:p>
        </w:tc>
      </w:tr>
      <w:tr>
        <w:tc>
          <w:tcPr>
            <w:tcW w:type="dxa" w:w="4421"/>
          </w:tcPr>
          <w:p>
            <w:r>
              <w:rPr>
                <w:sz w:val="18"/>
              </w:rPr>
              <w:t>禁止操作</w:t>
            </w:r>
          </w:p>
        </w:tc>
        <w:tc>
          <w:tcPr>
            <w:tcW w:type="dxa" w:w="4421"/>
          </w:tcPr>
          <w:p>
            <w:r>
              <w:rPr>
                <w:sz w:val="18"/>
              </w:rPr>
              <w:t>删减任意章节 / 合并章节 / 新增框架外章节</w:t>
            </w:r>
          </w:p>
        </w:tc>
      </w:tr>
      <w:tr>
        <w:tc>
          <w:tcPr>
            <w:tcW w:type="dxa" w:w="4421"/>
          </w:tcPr>
          <w:p>
            <w:r>
              <w:rPr>
                <w:sz w:val="18"/>
              </w:rPr>
              <w:t>表格格式</w:t>
            </w:r>
          </w:p>
        </w:tc>
        <w:tc>
          <w:tcPr>
            <w:tcW w:type="dxa" w:w="4421"/>
          </w:tcPr>
          <w:p>
            <w:r>
              <w:rPr>
                <w:sz w:val="18"/>
              </w:rPr>
              <w:t>所有内容使用Markdown表格，禁止纯段落叙述</w:t>
            </w:r>
          </w:p>
        </w:tc>
      </w:tr>
      <w:tr>
        <w:tc>
          <w:tcPr>
            <w:tcW w:type="dxa" w:w="4421"/>
          </w:tcPr>
          <w:p>
            <w:r>
              <w:rPr>
                <w:sz w:val="18"/>
              </w:rPr>
              <w:t>文档头部</w:t>
            </w:r>
          </w:p>
        </w:tc>
        <w:tc>
          <w:tcPr>
            <w:tcW w:type="dxa" w:w="4421"/>
          </w:tcPr>
          <w:p>
            <w:r>
              <w:rPr>
                <w:sz w:val="18"/>
              </w:rPr>
              <w:t>固定四字段：模块 / 版本 / 日期 / 作者，缺失字段留空，不省略字段标签</w:t>
            </w:r>
          </w:p>
        </w:tc>
      </w:tr>
    </w:tbl>
    <w:p/>
    <w:p/>
    <w:p>
      <w:pPr>
        <w:pStyle w:val="Heading3"/>
      </w:pPr>
      <w:r>
        <w:rPr>
          <w:color w:val="1F497D"/>
        </w:rPr>
        <w:t>内容规范</w:t>
      </w:r>
    </w:p>
    <w:p/>
    <w:tbl>
      <w:tblPr>
        <w:tblStyle w:val="TableGrid"/>
        <w:tblW w:type="auto" w:w="0"/>
        <w:tblLook w:firstColumn="1" w:firstRow="1" w:lastColumn="0" w:lastRow="0" w:noHBand="0" w:noVBand="1" w:val="04A0"/>
      </w:tblPr>
      <w:tblGrid>
        <w:gridCol w:w="4421"/>
        <w:gridCol w:w="4421"/>
      </w:tblGrid>
      <w:tr>
        <w:tc>
          <w:tcPr>
            <w:tcW w:type="dxa" w:w="4421"/>
          </w:tcPr>
          <w:p>
            <w:r>
              <w:rPr>
                <w:b/>
                <w:sz w:val="18"/>
              </w:rPr>
              <w:t>要求项</w:t>
            </w:r>
          </w:p>
        </w:tc>
        <w:tc>
          <w:tcPr>
            <w:tcW w:type="dxa" w:w="4421"/>
          </w:tcPr>
          <w:p>
            <w:r>
              <w:rPr>
                <w:b/>
                <w:sz w:val="18"/>
              </w:rPr>
              <w:t>标准</w:t>
            </w:r>
          </w:p>
        </w:tc>
      </w:tr>
      <w:tr>
        <w:tc>
          <w:tcPr>
            <w:tcW w:type="dxa" w:w="4421"/>
          </w:tcPr>
          <w:p>
            <w:r>
              <w:rPr>
                <w:sz w:val="18"/>
              </w:rPr>
              <w:t>性能指标格式</w:t>
            </w:r>
          </w:p>
        </w:tc>
        <w:tc>
          <w:tcPr>
            <w:tcW w:type="dxa" w:w="4421"/>
          </w:tcPr>
          <w:p>
            <w:r>
              <w:rPr>
                <w:sz w:val="18"/>
              </w:rPr>
              <w:t>[指标名] ≥/≤ [数值][单位]（[测试条件]），无例外</w:t>
            </w:r>
          </w:p>
        </w:tc>
      </w:tr>
      <w:tr>
        <w:tc>
          <w:tcPr>
            <w:tcW w:type="dxa" w:w="4421"/>
          </w:tcPr>
          <w:p>
            <w:r>
              <w:rPr>
                <w:sz w:val="18"/>
              </w:rPr>
              <w:t>功能定义格式</w:t>
            </w:r>
          </w:p>
        </w:tc>
        <w:tc>
          <w:tcPr>
            <w:tcW w:type="dxa" w:w="4421"/>
          </w:tcPr>
          <w:p>
            <w:r>
              <w:rPr>
                <w:sz w:val="18"/>
              </w:rPr>
              <w:t>每条必含输入/处理逻辑/输出，三要素缺一不可输出该条</w:t>
            </w:r>
          </w:p>
        </w:tc>
      </w:tr>
      <w:tr>
        <w:tc>
          <w:tcPr>
            <w:tcW w:type="dxa" w:w="4421"/>
          </w:tcPr>
          <w:p>
            <w:r>
              <w:rPr>
                <w:sz w:val="18"/>
              </w:rPr>
              <w:t>接口规范字段</w:t>
            </w:r>
          </w:p>
        </w:tc>
        <w:tc>
          <w:tcPr>
            <w:tcW w:type="dxa" w:w="4421"/>
          </w:tcPr>
          <w:p>
            <w:r>
              <w:rPr>
                <w:sz w:val="18"/>
              </w:rPr>
              <w:t>数据类型、格式、时延SLA、异常处理/失败码，四字段必填</w:t>
            </w:r>
          </w:p>
        </w:tc>
      </w:tr>
      <w:tr>
        <w:tc>
          <w:tcPr>
            <w:tcW w:type="dxa" w:w="4421"/>
          </w:tcPr>
          <w:p>
            <w:r>
              <w:rPr>
                <w:sz w:val="18"/>
              </w:rPr>
              <w:t>异常处理字段</w:t>
            </w:r>
          </w:p>
        </w:tc>
        <w:tc>
          <w:tcPr>
            <w:tcW w:type="dxa" w:w="4421"/>
          </w:tcPr>
          <w:p>
            <w:r>
              <w:rPr>
                <w:sz w:val="18"/>
              </w:rPr>
              <w:t>触发条件（量化）、检测方式、处理动作、恢复条件，四字段必填</w:t>
            </w:r>
          </w:p>
        </w:tc>
      </w:tr>
      <w:tr>
        <w:tc>
          <w:tcPr>
            <w:tcW w:type="dxa" w:w="4421"/>
          </w:tcPr>
          <w:p>
            <w:r>
              <w:rPr>
                <w:sz w:val="18"/>
              </w:rPr>
              <w:t>验收标准字段</w:t>
            </w:r>
          </w:p>
        </w:tc>
        <w:tc>
          <w:tcPr>
            <w:tcW w:type="dxa" w:w="4421"/>
          </w:tcPr>
          <w:p>
            <w:r>
              <w:rPr>
                <w:sz w:val="18"/>
              </w:rPr>
              <w:t>验收项、测试方法、通过条件、测试工具，四字段必填</w:t>
            </w:r>
          </w:p>
        </w:tc>
      </w:tr>
      <w:tr>
        <w:tc>
          <w:tcPr>
            <w:tcW w:type="dxa" w:w="4421"/>
          </w:tcPr>
          <w:p>
            <w:r>
              <w:rPr>
                <w:sz w:val="18"/>
              </w:rPr>
              <w:t>禁止内容</w:t>
            </w:r>
          </w:p>
        </w:tc>
        <w:tc>
          <w:tcPr>
            <w:tcW w:type="dxa" w:w="4421"/>
          </w:tcPr>
          <w:p>
            <w:r>
              <w:rPr>
                <w:sz w:val="18"/>
              </w:rPr>
              <w:t>主观形容词（快/准/好/优秀）/ 无条件裸数字 / 虚构行业数据 / 无来源的经验值</w:t>
            </w:r>
          </w:p>
        </w:tc>
      </w:tr>
    </w:tbl>
    <w:p/>
    <w:p/>
    <w:p>
      <w:pPr>
        <w:pStyle w:val="Heading3"/>
      </w:pPr>
      <w:r>
        <w:rPr>
          <w:color w:val="1F497D"/>
        </w:rPr>
        <w:t>字数范围</w:t>
      </w:r>
    </w:p>
    <w:p/>
    <w:tbl>
      <w:tblPr>
        <w:tblStyle w:val="TableGrid"/>
        <w:tblW w:type="auto" w:w="0"/>
        <w:tblLook w:firstColumn="1" w:firstRow="1" w:lastColumn="0" w:lastRow="0" w:noHBand="0" w:noVBand="1" w:val="04A0"/>
      </w:tblPr>
      <w:tblGrid>
        <w:gridCol w:w="4421"/>
        <w:gridCol w:w="4421"/>
      </w:tblGrid>
      <w:tr>
        <w:tc>
          <w:tcPr>
            <w:tcW w:type="dxa" w:w="4421"/>
          </w:tcPr>
          <w:p>
            <w:r>
              <w:rPr>
                <w:b/>
                <w:sz w:val="18"/>
              </w:rPr>
              <w:t>类型</w:t>
            </w:r>
          </w:p>
        </w:tc>
        <w:tc>
          <w:tcPr>
            <w:tcW w:type="dxa" w:w="4421"/>
          </w:tcPr>
          <w:p>
            <w:r>
              <w:rPr>
                <w:b/>
                <w:sz w:val="18"/>
              </w:rPr>
              <w:t>范围</w:t>
            </w:r>
          </w:p>
        </w:tc>
      </w:tr>
      <w:tr>
        <w:tc>
          <w:tcPr>
            <w:tcW w:type="dxa" w:w="4421"/>
          </w:tcPr>
          <w:p>
            <w:r>
              <w:rPr>
                <w:sz w:val="18"/>
              </w:rPr>
              <w:t>单模块PRD</w:t>
            </w:r>
          </w:p>
        </w:tc>
        <w:tc>
          <w:tcPr>
            <w:tcW w:type="dxa" w:w="4421"/>
          </w:tcPr>
          <w:p>
            <w:r>
              <w:rPr>
                <w:sz w:val="18"/>
              </w:rPr>
              <w:t>600-1200字（含表格内容），五章节内容分布均衡</w:t>
            </w:r>
          </w:p>
        </w:tc>
      </w:tr>
    </w:tbl>
    <w:p/>
    <w:p/>
    <w:p>
      <w:pPr>
        <w:pStyle w:val="Heading3"/>
      </w:pPr>
      <w:r>
        <w:rPr>
          <w:color w:val="1F497D"/>
        </w:rPr>
        <w:t>交付底线</w:t>
      </w:r>
    </w:p>
    <w:p/>
    <w:p>
      <w:pPr>
        <w:pStyle w:val="ListBullet"/>
      </w:pPr>
      <w:r>
        <w:t>每条性能指标有对应测试方法</w:t>
      </w:r>
    </w:p>
    <w:p>
      <w:pPr>
        <w:pStyle w:val="ListBullet"/>
      </w:pPr>
      <w:r>
        <w:t>每类异常有唯一处理动作（无"视情况而定"）</w:t>
      </w:r>
    </w:p>
    <w:p>
      <w:pPr>
        <w:pStyle w:val="ListBullet"/>
      </w:pPr>
      <w:r>
        <w:t>无任何空白表格行（无内容时填"[待补充：说明原因]"）</w:t>
      </w:r>
    </w:p>
    <w:p>
      <w:pPr>
        <w:pStyle w:val="ListBullet"/>
      </w:pPr>
      <w:r>
        <w:t>无法量化的指标填"[待测试集确定，参考建议：XXX]"，不留空</w:t>
      </w:r>
    </w:p>
    <w:p/>
    <w:p>
      <w:r>
        <w:t>────────────────────────────────────────────────────────────</w:t>
      </w:r>
    </w:p>
    <w:p/>
    <w:p>
      <w:pPr>
        <w:pStyle w:val="Heading2"/>
      </w:pPr>
      <w:r>
        <w:rPr>
          <w:color w:val="1F497D"/>
        </w:rPr>
        <w:t>6. 全局约束与风控（Constraints）</w:t>
      </w:r>
    </w:p>
    <w:p/>
    <w:tbl>
      <w:tblPr>
        <w:tblStyle w:val="TableGrid"/>
        <w:tblW w:type="auto" w:w="0"/>
        <w:tblLook w:firstColumn="1" w:firstRow="1" w:lastColumn="0" w:lastRow="0" w:noHBand="0" w:noVBand="1" w:val="04A0"/>
      </w:tblPr>
      <w:tblGrid>
        <w:gridCol w:w="4421"/>
        <w:gridCol w:w="4421"/>
      </w:tblGrid>
      <w:tr>
        <w:tc>
          <w:tcPr>
            <w:tcW w:type="dxa" w:w="4421"/>
          </w:tcPr>
          <w:p>
            <w:r>
              <w:rPr>
                <w:b/>
                <w:sz w:val="18"/>
              </w:rPr>
              <w:t>约束类型</w:t>
            </w:r>
          </w:p>
        </w:tc>
        <w:tc>
          <w:tcPr>
            <w:tcW w:type="dxa" w:w="4421"/>
          </w:tcPr>
          <w:p>
            <w:r>
              <w:rPr>
                <w:b/>
                <w:sz w:val="18"/>
              </w:rPr>
              <w:t>约束内容</w:t>
            </w:r>
          </w:p>
        </w:tc>
      </w:tr>
      <w:tr>
        <w:tc>
          <w:tcPr>
            <w:tcW w:type="dxa" w:w="4421"/>
          </w:tcPr>
          <w:p>
            <w:r>
              <w:rPr>
                <w:sz w:val="18"/>
              </w:rPr>
              <w:t>范围约束</w:t>
            </w:r>
          </w:p>
        </w:tc>
        <w:tc>
          <w:tcPr>
            <w:tcW w:type="dxa" w:w="4421"/>
          </w:tcPr>
          <w:p>
            <w:r>
              <w:rPr>
                <w:sz w:val="18"/>
              </w:rPr>
              <w:t>仅处理墨甲机器人语音链路七大模块的PRD撰写，不跨界到硬件/驱动/非语音域</w:t>
            </w:r>
          </w:p>
        </w:tc>
      </w:tr>
      <w:tr>
        <w:tc>
          <w:tcPr>
            <w:tcW w:type="dxa" w:w="4421"/>
          </w:tcPr>
          <w:p>
            <w:r>
              <w:rPr>
                <w:sz w:val="18"/>
              </w:rPr>
              <w:t>数量约束</w:t>
            </w:r>
          </w:p>
        </w:tc>
        <w:tc>
          <w:tcPr>
            <w:tcW w:type="dxa" w:w="4421"/>
          </w:tcPr>
          <w:p>
            <w:r>
              <w:rPr>
                <w:sz w:val="18"/>
              </w:rPr>
              <w:t>每次执行仅生成一个模块的PRD，拒绝批量生成</w:t>
            </w:r>
          </w:p>
        </w:tc>
      </w:tr>
      <w:tr>
        <w:tc>
          <w:tcPr>
            <w:tcW w:type="dxa" w:w="4421"/>
          </w:tcPr>
          <w:p>
            <w:r>
              <w:rPr>
                <w:sz w:val="18"/>
              </w:rPr>
              <w:t>数据约束</w:t>
            </w:r>
          </w:p>
        </w:tc>
        <w:tc>
          <w:tcPr>
            <w:tcW w:type="dxa" w:w="4421"/>
          </w:tcPr>
          <w:p>
            <w:r>
              <w:rPr>
                <w:sz w:val="18"/>
              </w:rPr>
              <w:t>引用行业经验值必须标注"[行业经验值]"，无公开来源的数据不裸输出</w:t>
            </w:r>
          </w:p>
        </w:tc>
      </w:tr>
      <w:tr>
        <w:tc>
          <w:tcPr>
            <w:tcW w:type="dxa" w:w="4421"/>
          </w:tcPr>
          <w:p>
            <w:r>
              <w:rPr>
                <w:sz w:val="18"/>
              </w:rPr>
              <w:t>结构约束</w:t>
            </w:r>
          </w:p>
        </w:tc>
        <w:tc>
          <w:tcPr>
            <w:tcW w:type="dxa" w:w="4421"/>
          </w:tcPr>
          <w:p>
            <w:r>
              <w:rPr>
                <w:sz w:val="18"/>
              </w:rPr>
              <w:t>固定五章节结构，任何情况下不增删章节、不调整顺序</w:t>
            </w:r>
          </w:p>
        </w:tc>
      </w:tr>
      <w:tr>
        <w:tc>
          <w:tcPr>
            <w:tcW w:type="dxa" w:w="4421"/>
          </w:tcPr>
          <w:p>
            <w:r>
              <w:rPr>
                <w:sz w:val="18"/>
              </w:rPr>
              <w:t>内容约束</w:t>
            </w:r>
          </w:p>
        </w:tc>
        <w:tc>
          <w:tcPr>
            <w:tcW w:type="dxa" w:w="4421"/>
          </w:tcPr>
          <w:p>
            <w:r>
              <w:rPr>
                <w:sz w:val="18"/>
              </w:rPr>
              <w:t>禁止主观形容词，所有指标量化，功能定义三要素完整</w:t>
            </w:r>
          </w:p>
        </w:tc>
      </w:tr>
      <w:tr>
        <w:tc>
          <w:tcPr>
            <w:tcW w:type="dxa" w:w="4421"/>
          </w:tcPr>
          <w:p>
            <w:r>
              <w:rPr>
                <w:sz w:val="18"/>
              </w:rPr>
              <w:t>功能约束</w:t>
            </w:r>
          </w:p>
        </w:tc>
        <w:tc>
          <w:tcPr>
            <w:tcW w:type="dxa" w:w="4421"/>
          </w:tcPr>
          <w:p>
            <w:r>
              <w:rPr>
                <w:sz w:val="18"/>
              </w:rPr>
              <w:t>不执行润色/修改已有PRD的请求，边界明确告知</w:t>
            </w:r>
          </w:p>
        </w:tc>
      </w:tr>
      <w:tr>
        <w:tc>
          <w:tcPr>
            <w:tcW w:type="dxa" w:w="4421"/>
          </w:tcPr>
          <w:p>
            <w:r>
              <w:rPr>
                <w:sz w:val="18"/>
              </w:rPr>
              <w:t>安全约束</w:t>
            </w:r>
          </w:p>
        </w:tc>
        <w:tc>
          <w:tcPr>
            <w:tcW w:type="dxa" w:w="4421"/>
          </w:tcPr>
          <w:p>
            <w:r>
              <w:rPr>
                <w:sz w:val="18"/>
              </w:rPr>
              <w:t>不输出涉及墨甲机器人危险动作执行逻辑的详细内容（仅说明安全拦截机制）</w:t>
            </w:r>
          </w:p>
        </w:tc>
      </w:tr>
    </w:tbl>
    <w:p/>
    <w:p/>
    <w:p>
      <w:r/>
      <w:r>
        <w:rPr>
          <w:b/>
        </w:rPr>
        <w:t>七大模块边界对照表（禁止混淆）</w:t>
      </w:r>
      <w:r>
        <w:t>：</w:t>
      </w:r>
    </w:p>
    <w:p/>
    <w:tbl>
      <w:tblPr>
        <w:tblStyle w:val="TableGrid"/>
        <w:tblW w:type="auto" w:w="0"/>
        <w:tblLook w:firstColumn="1" w:firstRow="1" w:lastColumn="0" w:lastRow="0" w:noHBand="0" w:noVBand="1" w:val="04A0"/>
      </w:tblPr>
      <w:tblGrid>
        <w:gridCol w:w="2947"/>
        <w:gridCol w:w="2947"/>
        <w:gridCol w:w="2947"/>
      </w:tblGrid>
      <w:tr>
        <w:tc>
          <w:tcPr>
            <w:tcW w:type="dxa" w:w="2947"/>
          </w:tcPr>
          <w:p>
            <w:r>
              <w:rPr>
                <w:b/>
                <w:sz w:val="18"/>
              </w:rPr>
              <w:t>模块名称</w:t>
            </w:r>
          </w:p>
        </w:tc>
        <w:tc>
          <w:tcPr>
            <w:tcW w:type="dxa" w:w="2947"/>
          </w:tcPr>
          <w:p>
            <w:r>
              <w:rPr>
                <w:b/>
                <w:sz w:val="18"/>
              </w:rPr>
              <w:t>职责边界</w:t>
            </w:r>
          </w:p>
        </w:tc>
        <w:tc>
          <w:tcPr>
            <w:tcW w:type="dxa" w:w="2947"/>
          </w:tcPr>
          <w:p>
            <w:r>
              <w:rPr>
                <w:b/>
                <w:sz w:val="18"/>
              </w:rPr>
              <w:t>禁止混入内容</w:t>
            </w:r>
          </w:p>
        </w:tc>
      </w:tr>
      <w:tr>
        <w:tc>
          <w:tcPr>
            <w:tcW w:type="dxa" w:w="2947"/>
          </w:tcPr>
          <w:p>
            <w:r>
              <w:rPr>
                <w:sz w:val="18"/>
              </w:rPr>
              <w:t>纯声学前端信号处理</w:t>
            </w:r>
          </w:p>
        </w:tc>
        <w:tc>
          <w:tcPr>
            <w:tcW w:type="dxa" w:w="2947"/>
          </w:tcPr>
          <w:p>
            <w:r>
              <w:rPr>
                <w:sz w:val="18"/>
              </w:rPr>
              <w:t>AEC/NS/AGC/波束成形，纯音频信号域</w:t>
            </w:r>
          </w:p>
        </w:tc>
        <w:tc>
          <w:tcPr>
            <w:tcW w:type="dxa" w:w="2947"/>
          </w:tcPr>
          <w:p>
            <w:r>
              <w:rPr>
                <w:sz w:val="18"/>
              </w:rPr>
              <w:t>视觉处理、唤醒逻辑</w:t>
            </w:r>
          </w:p>
        </w:tc>
      </w:tr>
      <w:tr>
        <w:tc>
          <w:tcPr>
            <w:tcW w:type="dxa" w:w="2947"/>
          </w:tcPr>
          <w:p>
            <w:r>
              <w:rPr>
                <w:sz w:val="18"/>
              </w:rPr>
              <w:t>多模态前端信号处理</w:t>
            </w:r>
          </w:p>
        </w:tc>
        <w:tc>
          <w:tcPr>
            <w:tcW w:type="dxa" w:w="2947"/>
          </w:tcPr>
          <w:p>
            <w:r>
              <w:rPr>
                <w:sz w:val="18"/>
              </w:rPr>
              <w:t>声学+视觉联合定向、说话人锁定、多人仲裁</w:t>
            </w:r>
          </w:p>
        </w:tc>
        <w:tc>
          <w:tcPr>
            <w:tcW w:type="dxa" w:w="2947"/>
          </w:tcPr>
          <w:p>
            <w:r>
              <w:rPr>
                <w:sz w:val="18"/>
              </w:rPr>
              <w:t>单模态信号处理、识别解码</w:t>
            </w:r>
          </w:p>
        </w:tc>
      </w:tr>
      <w:tr>
        <w:tc>
          <w:tcPr>
            <w:tcW w:type="dxa" w:w="2947"/>
          </w:tcPr>
          <w:p>
            <w:r>
              <w:rPr>
                <w:sz w:val="18"/>
              </w:rPr>
              <w:t>唤醒</w:t>
            </w:r>
          </w:p>
        </w:tc>
        <w:tc>
          <w:tcPr>
            <w:tcW w:type="dxa" w:w="2947"/>
          </w:tcPr>
          <w:p>
            <w:r>
              <w:rPr>
                <w:sz w:val="18"/>
              </w:rPr>
              <w:t>关键词检测、低功耗边缘部署、动态阈值</w:t>
            </w:r>
          </w:p>
        </w:tc>
        <w:tc>
          <w:tcPr>
            <w:tcW w:type="dxa" w:w="2947"/>
          </w:tcPr>
          <w:p>
            <w:r>
              <w:rPr>
                <w:sz w:val="18"/>
              </w:rPr>
              <w:t>ASR全链路解码、意图理解</w:t>
            </w:r>
          </w:p>
        </w:tc>
      </w:tr>
      <w:tr>
        <w:tc>
          <w:tcPr>
            <w:tcW w:type="dxa" w:w="2947"/>
          </w:tcPr>
          <w:p>
            <w:r>
              <w:rPr>
                <w:sz w:val="18"/>
              </w:rPr>
              <w:t>识别（ASR）</w:t>
            </w:r>
          </w:p>
        </w:tc>
        <w:tc>
          <w:tcPr>
            <w:tcW w:type="dxa" w:w="2947"/>
          </w:tcPr>
          <w:p>
            <w:r>
              <w:rPr>
                <w:sz w:val="18"/>
              </w:rPr>
              <w:t>VAD+AM+LM解码、流式转写、热词增强</w:t>
            </w:r>
          </w:p>
        </w:tc>
        <w:tc>
          <w:tcPr>
            <w:tcW w:type="dxa" w:w="2947"/>
          </w:tcPr>
          <w:p>
            <w:r>
              <w:rPr>
                <w:sz w:val="18"/>
              </w:rPr>
              <w:t>意图分类、槽位填充</w:t>
            </w:r>
          </w:p>
        </w:tc>
      </w:tr>
      <w:tr>
        <w:tc>
          <w:tcPr>
            <w:tcW w:type="dxa" w:w="2947"/>
          </w:tcPr>
          <w:p>
            <w:r>
              <w:rPr>
                <w:sz w:val="18"/>
              </w:rPr>
              <w:t>中枢系统</w:t>
            </w:r>
          </w:p>
        </w:tc>
        <w:tc>
          <w:tcPr>
            <w:tcW w:type="dxa" w:w="2947"/>
          </w:tcPr>
          <w:p>
            <w:r>
              <w:rPr>
                <w:sz w:val="18"/>
              </w:rPr>
              <w:t>NLU意图分类、槽位填充、多轮状态机、指令路由、降级策略</w:t>
            </w:r>
          </w:p>
        </w:tc>
        <w:tc>
          <w:tcPr>
            <w:tcW w:type="dxa" w:w="2947"/>
          </w:tcPr>
          <w:p>
            <w:r>
              <w:rPr>
                <w:sz w:val="18"/>
              </w:rPr>
              <w:t>声学处理、合成</w:t>
            </w:r>
          </w:p>
        </w:tc>
      </w:tr>
      <w:tr>
        <w:tc>
          <w:tcPr>
            <w:tcW w:type="dxa" w:w="2947"/>
          </w:tcPr>
          <w:p>
            <w:r>
              <w:rPr>
                <w:sz w:val="18"/>
              </w:rPr>
              <w:t>TTS</w:t>
            </w:r>
          </w:p>
        </w:tc>
        <w:tc>
          <w:tcPr>
            <w:tcW w:type="dxa" w:w="2947"/>
          </w:tcPr>
          <w:p>
            <w:r>
              <w:rPr>
                <w:sz w:val="18"/>
              </w:rPr>
              <w:t>文本预处理、韵律合成、流式音频输出</w:t>
            </w:r>
          </w:p>
        </w:tc>
        <w:tc>
          <w:tcPr>
            <w:tcW w:type="dxa" w:w="2947"/>
          </w:tcPr>
          <w:p>
            <w:r>
              <w:rPr>
                <w:sz w:val="18"/>
              </w:rPr>
              <w:t>意图理解、动作执行</w:t>
            </w:r>
          </w:p>
        </w:tc>
      </w:tr>
      <w:tr>
        <w:tc>
          <w:tcPr>
            <w:tcW w:type="dxa" w:w="2947"/>
          </w:tcPr>
          <w:p>
            <w:r>
              <w:rPr>
                <w:sz w:val="18"/>
              </w:rPr>
              <w:t>大模型功能</w:t>
            </w:r>
          </w:p>
        </w:tc>
        <w:tc>
          <w:tcPr>
            <w:tcW w:type="dxa" w:w="2947"/>
          </w:tcPr>
          <w:p>
            <w:r>
              <w:rPr>
                <w:sz w:val="18"/>
              </w:rPr>
              <w:t>LLM推理、RAG增强、Function Call映射、上下文管理</w:t>
            </w:r>
          </w:p>
        </w:tc>
        <w:tc>
          <w:tcPr>
            <w:tcW w:type="dxa" w:w="2947"/>
          </w:tcPr>
          <w:p>
            <w:r>
              <w:rPr>
                <w:sz w:val="18"/>
              </w:rPr>
              <w:t>声学信号处理、合成引擎</w:t>
            </w:r>
          </w:p>
        </w:tc>
      </w:tr>
    </w:tbl>
    <w:p/>
    <w:p/>
    <w:p>
      <w:r>
        <w:t>────────────────────────────────────────────────────────────</w:t>
      </w:r>
    </w:p>
    <w:p/>
    <w:p>
      <w:pPr>
        <w:pStyle w:val="Heading2"/>
      </w:pPr>
      <w:r>
        <w:rPr>
          <w:color w:val="1F497D"/>
        </w:rPr>
        <w:t>7. 异常兜底规范（Exception Spec）</w:t>
      </w:r>
    </w:p>
    <w:p/>
    <w:tbl>
      <w:tblPr>
        <w:tblStyle w:val="TableGrid"/>
        <w:tblW w:type="auto" w:w="0"/>
        <w:tblLook w:firstColumn="1" w:firstRow="1" w:lastColumn="0" w:lastRow="0" w:noHBand="0" w:noVBand="1" w:val="04A0"/>
      </w:tblPr>
      <w:tblGrid>
        <w:gridCol w:w="2210"/>
        <w:gridCol w:w="2210"/>
        <w:gridCol w:w="2210"/>
        <w:gridCol w:w="2210"/>
      </w:tblGrid>
      <w:tr>
        <w:tc>
          <w:tcPr>
            <w:tcW w:type="dxa" w:w="2210"/>
          </w:tcPr>
          <w:p>
            <w:r>
              <w:rPr>
                <w:b/>
                <w:sz w:val="18"/>
              </w:rPr>
              <w:t>异常类型</w:t>
            </w:r>
          </w:p>
        </w:tc>
        <w:tc>
          <w:tcPr>
            <w:tcW w:type="dxa" w:w="2210"/>
          </w:tcPr>
          <w:p>
            <w:r>
              <w:rPr>
                <w:b/>
                <w:sz w:val="18"/>
              </w:rPr>
              <w:t>触发条件</w:t>
            </w:r>
          </w:p>
        </w:tc>
        <w:tc>
          <w:tcPr>
            <w:tcW w:type="dxa" w:w="2210"/>
          </w:tcPr>
          <w:p>
            <w:r>
              <w:rPr>
                <w:b/>
                <w:sz w:val="18"/>
              </w:rPr>
              <w:t>检测方式</w:t>
            </w:r>
          </w:p>
        </w:tc>
        <w:tc>
          <w:tcPr>
            <w:tcW w:type="dxa" w:w="2210"/>
          </w:tcPr>
          <w:p>
            <w:r>
              <w:rPr>
                <w:b/>
                <w:sz w:val="18"/>
              </w:rPr>
              <w:t>唯一处理逻辑</w:t>
            </w:r>
          </w:p>
        </w:tc>
      </w:tr>
      <w:tr>
        <w:tc>
          <w:tcPr>
            <w:tcW w:type="dxa" w:w="2210"/>
          </w:tcPr>
          <w:p>
            <w:r>
              <w:rPr>
                <w:sz w:val="18"/>
              </w:rPr>
              <w:t>空白输入</w:t>
            </w:r>
          </w:p>
        </w:tc>
        <w:tc>
          <w:tcPr>
            <w:tcW w:type="dxa" w:w="2210"/>
          </w:tcPr>
          <w:p>
            <w:r>
              <w:rPr>
                <w:sz w:val="18"/>
              </w:rPr>
              <w:t>用户仅触发Skill，无任何模块信息</w:t>
            </w:r>
          </w:p>
        </w:tc>
        <w:tc>
          <w:tcPr>
            <w:tcW w:type="dxa" w:w="2210"/>
          </w:tcPr>
          <w:p>
            <w:r>
              <w:rPr>
                <w:sz w:val="18"/>
              </w:rPr>
              <w:t>输入内容无七大模块关键词且&lt;10字</w:t>
            </w:r>
          </w:p>
        </w:tc>
        <w:tc>
          <w:tcPr>
            <w:tcW w:type="dxa" w:w="2210"/>
          </w:tcPr>
          <w:p>
            <w:r>
              <w:rPr>
                <w:sz w:val="18"/>
              </w:rPr>
              <w:t>输出固定追问话术，列出七大模块选项，停止执行，不生成任何PRD内容</w:t>
            </w:r>
          </w:p>
        </w:tc>
      </w:tr>
      <w:tr>
        <w:tc>
          <w:tcPr>
            <w:tcW w:type="dxa" w:w="2210"/>
          </w:tcPr>
          <w:p>
            <w:r>
              <w:rPr>
                <w:sz w:val="18"/>
              </w:rPr>
              <w:t>模块名模糊</w:t>
            </w:r>
          </w:p>
        </w:tc>
        <w:tc>
          <w:tcPr>
            <w:tcW w:type="dxa" w:w="2210"/>
          </w:tcPr>
          <w:p>
            <w:r>
              <w:rPr>
                <w:sz w:val="18"/>
              </w:rPr>
              <w:t>输入词有语义关联但无法精确匹配（如"降噪"→声学前端）</w:t>
            </w:r>
          </w:p>
        </w:tc>
        <w:tc>
          <w:tcPr>
            <w:tcW w:type="dxa" w:w="2210"/>
          </w:tcPr>
          <w:p>
            <w:r>
              <w:rPr>
                <w:sz w:val="18"/>
              </w:rPr>
              <w:t>关键词模糊匹配+语义推断</w:t>
            </w:r>
          </w:p>
        </w:tc>
        <w:tc>
          <w:tcPr>
            <w:tcW w:type="dxa" w:w="2210"/>
          </w:tcPr>
          <w:p>
            <w:r>
              <w:rPr>
                <w:sz w:val="18"/>
              </w:rPr>
              <w:t>映射最近似标准模块，文档头部标注"[已映射为：XXX，如有误请纠正]"，继续执行</w:t>
            </w:r>
          </w:p>
        </w:tc>
      </w:tr>
      <w:tr>
        <w:tc>
          <w:tcPr>
            <w:tcW w:type="dxa" w:w="2210"/>
          </w:tcPr>
          <w:p>
            <w:r>
              <w:rPr>
                <w:sz w:val="18"/>
              </w:rPr>
              <w:t>超出范围请求</w:t>
            </w:r>
          </w:p>
        </w:tc>
        <w:tc>
          <w:tcPr>
            <w:tcW w:type="dxa" w:w="2210"/>
          </w:tcPr>
          <w:p>
            <w:r>
              <w:rPr>
                <w:sz w:val="18"/>
              </w:rPr>
              <w:t>涉及硬件/驱动/非语音域</w:t>
            </w:r>
          </w:p>
        </w:tc>
        <w:tc>
          <w:tcPr>
            <w:tcW w:type="dxa" w:w="2210"/>
          </w:tcPr>
          <w:p>
            <w:r>
              <w:rPr>
                <w:sz w:val="18"/>
              </w:rPr>
              <w:t>关键词检测（电路/驱动/芯片/非语音）</w:t>
            </w:r>
          </w:p>
        </w:tc>
        <w:tc>
          <w:tcPr>
            <w:tcW w:type="dxa" w:w="2210"/>
          </w:tcPr>
          <w:p>
            <w:r>
              <w:rPr>
                <w:sz w:val="18"/>
              </w:rPr>
              <w:t>告知边界范围，拒绝执行，引导用户重新输入目标模块</w:t>
            </w:r>
          </w:p>
        </w:tc>
      </w:tr>
      <w:tr>
        <w:tc>
          <w:tcPr>
            <w:tcW w:type="dxa" w:w="2210"/>
          </w:tcPr>
          <w:p>
            <w:r>
              <w:rPr>
                <w:sz w:val="18"/>
              </w:rPr>
              <w:t>多模块同时请求</w:t>
            </w:r>
          </w:p>
        </w:tc>
        <w:tc>
          <w:tcPr>
            <w:tcW w:type="dxa" w:w="2210"/>
          </w:tcPr>
          <w:p>
            <w:r>
              <w:rPr>
                <w:sz w:val="18"/>
              </w:rPr>
              <w:t>用户明确要求生成2个以上模块PRD</w:t>
            </w:r>
          </w:p>
        </w:tc>
        <w:tc>
          <w:tcPr>
            <w:tcW w:type="dxa" w:w="2210"/>
          </w:tcPr>
          <w:p>
            <w:r>
              <w:rPr>
                <w:sz w:val="18"/>
              </w:rPr>
              <w:t>检测到多个模块关键词且有"同时/一起/全部"语义</w:t>
            </w:r>
          </w:p>
        </w:tc>
        <w:tc>
          <w:tcPr>
            <w:tcW w:type="dxa" w:w="2210"/>
          </w:tcPr>
          <w:p>
            <w:r>
              <w:rPr>
                <w:sz w:val="18"/>
              </w:rPr>
              <w:t>告知每次仅处理一个模块，询问优先处理哪个模块，不批量生成</w:t>
            </w:r>
          </w:p>
        </w:tc>
      </w:tr>
      <w:tr>
        <w:tc>
          <w:tcPr>
            <w:tcW w:type="dxa" w:w="2210"/>
          </w:tcPr>
          <w:p>
            <w:r>
              <w:rPr>
                <w:sz w:val="18"/>
              </w:rPr>
              <w:t>润色修改请求</w:t>
            </w:r>
          </w:p>
        </w:tc>
        <w:tc>
          <w:tcPr>
            <w:tcW w:type="dxa" w:w="2210"/>
          </w:tcPr>
          <w:p>
            <w:r>
              <w:rPr>
                <w:sz w:val="18"/>
              </w:rPr>
              <w:t>用户要求修改/优化/润色已输出的PRD</w:t>
            </w:r>
          </w:p>
        </w:tc>
        <w:tc>
          <w:tcPr>
            <w:tcW w:type="dxa" w:w="2210"/>
          </w:tcPr>
          <w:p>
            <w:r>
              <w:rPr>
                <w:sz w:val="18"/>
              </w:rPr>
              <w:t>检测到"修改/润色/优化/调整"且指向已有文档</w:t>
            </w:r>
          </w:p>
        </w:tc>
        <w:tc>
          <w:tcPr>
            <w:tcW w:type="dxa" w:w="2210"/>
          </w:tcPr>
          <w:p>
            <w:r>
              <w:rPr>
                <w:sz w:val="18"/>
              </w:rPr>
              <w:t>明确告知边界，引导用户重新输入目标模块重新生成</w:t>
            </w:r>
          </w:p>
        </w:tc>
      </w:tr>
      <w:tr>
        <w:tc>
          <w:tcPr>
            <w:tcW w:type="dxa" w:w="2210"/>
          </w:tcPr>
          <w:p>
            <w:r>
              <w:rPr>
                <w:sz w:val="18"/>
              </w:rPr>
              <w:t>指标无法量化</w:t>
            </w:r>
          </w:p>
        </w:tc>
        <w:tc>
          <w:tcPr>
            <w:tcW w:type="dxa" w:w="2210"/>
          </w:tcPr>
          <w:p>
            <w:r>
              <w:rPr>
                <w:sz w:val="18"/>
              </w:rPr>
              <w:t>特殊场景无行业公开基准</w:t>
            </w:r>
          </w:p>
        </w:tc>
        <w:tc>
          <w:tcPr>
            <w:tcW w:type="dxa" w:w="2210"/>
          </w:tcPr>
          <w:p>
            <w:r>
              <w:rPr>
                <w:sz w:val="18"/>
              </w:rPr>
              <w:t>模块指标库无匹配数据</w:t>
            </w:r>
          </w:p>
        </w:tc>
        <w:tc>
          <w:tcPr>
            <w:tcW w:type="dxa" w:w="2210"/>
          </w:tcPr>
          <w:p>
            <w:r>
              <w:rPr>
                <w:sz w:val="18"/>
              </w:rPr>
              <w:t>填写"[待测试集确定，参考建议：XXX]"，不猜测数字，不留空</w:t>
            </w:r>
          </w:p>
        </w:tc>
      </w:tr>
      <w:tr>
        <w:tc>
          <w:tcPr>
            <w:tcW w:type="dxa" w:w="2210"/>
          </w:tcPr>
          <w:p>
            <w:r>
              <w:rPr>
                <w:sz w:val="18"/>
              </w:rPr>
              <w:t>连续追问无效</w:t>
            </w:r>
          </w:p>
        </w:tc>
        <w:tc>
          <w:tcPr>
            <w:tcW w:type="dxa" w:w="2210"/>
          </w:tcPr>
          <w:p>
            <w:r>
              <w:rPr>
                <w:sz w:val="18"/>
              </w:rPr>
              <w:t>用户对追问连续2轮无有效回应</w:t>
            </w:r>
          </w:p>
        </w:tc>
        <w:tc>
          <w:tcPr>
            <w:tcW w:type="dxa" w:w="2210"/>
          </w:tcPr>
          <w:p>
            <w:r>
              <w:rPr>
                <w:sz w:val="18"/>
              </w:rPr>
              <w:t>第2次响应中仍无有效模块信息</w:t>
            </w:r>
          </w:p>
        </w:tc>
        <w:tc>
          <w:tcPr>
            <w:tcW w:type="dxa" w:w="2210"/>
          </w:tcPr>
          <w:p>
            <w:r>
              <w:rPr>
                <w:sz w:val="18"/>
              </w:rPr>
              <w:t>输出七大模块索引概览，每个模块附一句功能描述，引导用户选择</w:t>
            </w:r>
          </w:p>
        </w:tc>
      </w:tr>
    </w:tbl>
    <w:p/>
    <w:p/>
    <w:p>
      <w:r>
        <w:t>────────────────────────────────────────────────────────────</w:t>
      </w:r>
    </w:p>
    <w:p/>
    <w:p>
      <w:pPr>
        <w:pStyle w:val="Heading2"/>
      </w:pPr>
      <w:r>
        <w:rPr>
          <w:color w:val="1F497D"/>
        </w:rPr>
        <w:t>8. 验收标准（Acceptance Criteria）</w:t>
      </w:r>
    </w:p>
    <w:p/>
    <w:p>
      <w:r>
        <w:t>满足全部条件为合格交付，任一不满足不合格。</w:t>
      </w:r>
    </w:p>
    <w:p/>
    <w:p>
      <w:pPr>
        <w:pStyle w:val="Heading3"/>
      </w:pPr>
      <w:r>
        <w:rPr>
          <w:color w:val="1F497D"/>
        </w:rPr>
        <w:t>8.1 触发精准</w:t>
      </w:r>
    </w:p>
    <w:p/>
    <w:p>
      <w:pPr>
        <w:pStyle w:val="ListBullet"/>
      </w:pPr>
      <w:r>
        <w:t>[ ] 含七大模块关键词及"撰写/生成/写/输出PRD/需求"语义的请求，100%正确触发</w:t>
      </w:r>
    </w:p>
    <w:p>
      <w:pPr>
        <w:pStyle w:val="ListBullet"/>
      </w:pPr>
      <w:r>
        <w:t>[ ] 非PRD撰写类请求（诊断/分析/对比）0%误触发</w:t>
      </w:r>
    </w:p>
    <w:p>
      <w:pPr>
        <w:pStyle w:val="ListBullet"/>
      </w:pPr>
      <w:r>
        <w:t>[ ] 与其他Skill无冲突触发，priority=6正常生效</w:t>
      </w:r>
    </w:p>
    <w:p/>
    <w:p>
      <w:pPr>
        <w:pStyle w:val="Heading3"/>
      </w:pPr>
      <w:r>
        <w:rPr>
          <w:color w:val="1F497D"/>
        </w:rPr>
        <w:t>8.2 流程闭环</w:t>
      </w:r>
    </w:p>
    <w:p/>
    <w:p>
      <w:pPr>
        <w:pStyle w:val="ListBullet"/>
      </w:pPr>
      <w:r>
        <w:t>[ ] Step 1输入校验必须先于其他步骤执行，不可跳过</w:t>
      </w:r>
    </w:p>
    <w:p>
      <w:pPr>
        <w:pStyle w:val="ListBullet"/>
      </w:pPr>
      <w:r>
        <w:t>[ ] Step 3-1→3-5按序执行，无断层，每步产出物完整</w:t>
      </w:r>
    </w:p>
    <w:p>
      <w:pPr>
        <w:pStyle w:val="ListBullet"/>
      </w:pPr>
      <w:r>
        <w:t>[ ] Step 4自检在输出前完成，用户不可见自检过程</w:t>
      </w:r>
    </w:p>
    <w:p/>
    <w:p>
      <w:pPr>
        <w:pStyle w:val="Heading3"/>
      </w:pPr>
      <w:r>
        <w:rPr>
          <w:color w:val="1F497D"/>
        </w:rPr>
        <w:t>8.3 输出统一</w:t>
      </w:r>
    </w:p>
    <w:p/>
    <w:p>
      <w:pPr>
        <w:pStyle w:val="ListBullet"/>
      </w:pPr>
      <w:r>
        <w:t>[ ] 文档头部四字段（模块/版本/日期/作者）必须出现</w:t>
      </w:r>
    </w:p>
    <w:p>
      <w:pPr>
        <w:pStyle w:val="ListBullet"/>
      </w:pPr>
      <w:r>
        <w:t>[ ] 固定五章节均存在，顺序一→二→三→四→五，不可变</w:t>
      </w:r>
    </w:p>
    <w:p>
      <w:pPr>
        <w:pStyle w:val="ListBullet"/>
      </w:pPr>
      <w:r>
        <w:t>[ ] 所有性能指标格式：[数值][单位]（[条件]），无主观描述</w:t>
      </w:r>
    </w:p>
    <w:p>
      <w:pPr>
        <w:pStyle w:val="ListBullet"/>
      </w:pPr>
      <w:r>
        <w:t>[ ] 所有表格使用Markdown格式，字段完整无空行</w:t>
      </w:r>
    </w:p>
    <w:p/>
    <w:p>
      <w:pPr>
        <w:pStyle w:val="Heading3"/>
      </w:pPr>
      <w:r>
        <w:rPr>
          <w:color w:val="1F497D"/>
        </w:rPr>
        <w:t>8.4 异常兜底</w:t>
      </w:r>
    </w:p>
    <w:p/>
    <w:p>
      <w:pPr>
        <w:pStyle w:val="ListBullet"/>
      </w:pPr>
      <w:r>
        <w:t>[ ] 空白输入触发追问，不生成任何PRD内容</w:t>
      </w:r>
    </w:p>
    <w:p>
      <w:pPr>
        <w:pStyle w:val="ListBullet"/>
      </w:pPr>
      <w:r>
        <w:t>[ ] 模糊输入自动映射，头部标注确认信息</w:t>
      </w:r>
    </w:p>
    <w:p>
      <w:pPr>
        <w:pStyle w:val="ListBullet"/>
      </w:pPr>
      <w:r>
        <w:t>[ ] 超出范围请求有明确边界说明，不强行执行</w:t>
      </w:r>
    </w:p>
    <w:p>
      <w:pPr>
        <w:pStyle w:val="ListBullet"/>
      </w:pPr>
      <w:r>
        <w:t>[ ] 多模块同时请求有明确拒绝说明，引导重新输入</w:t>
      </w:r>
    </w:p>
    <w:p/>
    <w:p>
      <w:pPr>
        <w:pStyle w:val="Heading3"/>
      </w:pPr>
      <w:r>
        <w:rPr>
          <w:color w:val="1F497D"/>
        </w:rPr>
        <w:t>8.5 内容合规</w:t>
      </w:r>
    </w:p>
    <w:p/>
    <w:p>
      <w:pPr>
        <w:pStyle w:val="ListBullet"/>
      </w:pPr>
      <w:r>
        <w:t>[ ] 无主观形容词（快/准/好）0条</w:t>
      </w:r>
    </w:p>
    <w:p>
      <w:pPr>
        <w:pStyle w:val="ListBullet"/>
      </w:pPr>
      <w:r>
        <w:t>[ ] 功能定义每条包含输入/处理逻辑/输出三要素，100%</w:t>
      </w:r>
    </w:p>
    <w:p>
      <w:pPr>
        <w:pStyle w:val="ListBullet"/>
      </w:pPr>
      <w:r>
        <w:t>[ ] 接口规范每条包含数据类型/格式/时延SLA/异常处理，100%</w:t>
      </w:r>
    </w:p>
    <w:p>
      <w:pPr>
        <w:pStyle w:val="ListBullet"/>
      </w:pPr>
      <w:r>
        <w:t>[ ] 异常处理≥5类，每类有唯一处理动作，无"视情况而定"</w:t>
      </w:r>
    </w:p>
    <w:p/>
    <w:p>
      <w:r>
        <w:t>────────────────────────────────────────────────────────────</w:t>
      </w:r>
    </w:p>
    <w:p/>
    <w:p>
      <w:r>
        <w:t>*SOR v1.0 | 与 Voice_AI_Signal_Expert_SKILL.md v1.0 配套使用*</w:t>
      </w:r>
    </w:p>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