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微软雅黑" w:hAnsi="微软雅黑" w:eastAsia="微软雅黑"/>
          <w:b/>
          <w:sz w:val="44"/>
        </w:rPr>
        <w:t>墨穹人机交互系统</w:t>
      </w:r>
    </w:p>
    <w:p>
      <w:pPr>
        <w:jc w:val="center"/>
      </w:pPr>
      <w:r>
        <w:rPr>
          <w:rFonts w:ascii="微软雅黑" w:hAnsi="微软雅黑" w:eastAsia="微软雅黑"/>
          <w:b/>
          <w:sz w:val="28"/>
        </w:rPr>
        <w:t>软件需求规格 SOR V1.0</w:t>
      </w:r>
    </w:p>
    <w:p/>
    <w:p>
      <w:pPr>
        <w:jc w:val="center"/>
      </w:pPr>
      <w:r>
        <w:rPr>
          <w:rFonts w:ascii="微软雅黑" w:hAnsi="微软雅黑" w:eastAsia="微软雅黑"/>
          <w:b/>
          <w:sz w:val="22"/>
        </w:rPr>
        <w:t>版本 / 日期：</w:t>
      </w:r>
      <w:r>
        <w:rPr>
          <w:rFonts w:ascii="微软雅黑" w:hAnsi="微软雅黑" w:eastAsia="微软雅黑"/>
          <w:b w:val="0"/>
          <w:sz w:val="22"/>
        </w:rPr>
        <w:t>V1.0  ·  2026-05-27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编制：</w:t>
      </w:r>
      <w:r>
        <w:rPr>
          <w:rFonts w:ascii="微软雅黑" w:hAnsi="微软雅黑" w:eastAsia="微软雅黑"/>
          <w:b w:val="0"/>
          <w:sz w:val="22"/>
        </w:rPr>
        <w:t>王珊珊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保密等级：</w:t>
      </w:r>
      <w:r>
        <w:rPr>
          <w:rFonts w:ascii="微软雅黑" w:hAnsi="微软雅黑" w:eastAsia="微软雅黑"/>
          <w:b w:val="0"/>
          <w:sz w:val="22"/>
        </w:rPr>
        <w:t>对外（招标用）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2026-05-27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初版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1  引言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本文档定义墨甲智创墨穹人机交互系统的需求和验收标准，作为采购合同技术附件。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720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覆盖功能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 多模态前端 · M2 唤醒 · M3 识别 · M4 中枢 · M5 TTS · M6 大模型（LLM）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覆盖语种</w:t>
            </w:r>
          </w:p>
        </w:tc>
        <w:tc>
          <w:tcPr>
            <w:tcW w:type="dxa" w:w="72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中英文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不含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VLM 视觉感知 · 机器人本体硬件 · 运动控制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SOP</w:t>
            </w:r>
          </w:p>
        </w:tc>
        <w:tc>
          <w:tcPr>
            <w:tcW w:type="dxa" w:w="72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2026.06.30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2  系统概述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2.1  模块架构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M1 → M2 → M3 → M4 → M5，M6 由 M4 按需调用。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M1/M2 端侧本地；M3/M4/M5 端云端结合；M6 纯云端。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7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604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type="dxa" w:w="259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部署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M1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多模态前端（AEC · NS · AGC · BF · DOA · 声视融合）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端侧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M2</w:t>
            </w:r>
          </w:p>
        </w:tc>
        <w:tc>
          <w:tcPr>
            <w:tcW w:type="dxa" w:w="60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语音唤醒（KWS + VAD）</w:t>
            </w:r>
          </w:p>
        </w:tc>
        <w:tc>
          <w:tcPr>
            <w:tcW w:type="dxa" w:w="259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端侧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M3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语音识别（ASR）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端侧+云端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M4</w:t>
            </w:r>
          </w:p>
        </w:tc>
        <w:tc>
          <w:tcPr>
            <w:tcW w:type="dxa" w:w="60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中枢系统（落域 → 提槽 → 对话管理 → 仲裁 → 后处理 → 拒识→CP/SP）</w:t>
            </w:r>
          </w:p>
        </w:tc>
        <w:tc>
          <w:tcPr>
            <w:tcW w:type="dxa" w:w="259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端侧+云端，按需调 M6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M5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语音合成（TTS）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端侧+云端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M6</w:t>
            </w:r>
          </w:p>
        </w:tc>
        <w:tc>
          <w:tcPr>
            <w:tcW w:type="dxa" w:w="60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大模型（LLM · RAG · Function Call）</w:t>
            </w:r>
          </w:p>
        </w:tc>
        <w:tc>
          <w:tcPr>
            <w:tcW w:type="dxa" w:w="259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云端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2.2 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720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网络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4G/5G 或 Wi-Fi，RTT ≤ 150 ms（单独计算，不计入各模块延迟）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硬件</w:t>
            </w:r>
          </w:p>
        </w:tc>
        <w:tc>
          <w:tcPr>
            <w:tcW w:type="dxa" w:w="72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地瓜 100P / 地瓜 600P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3  责任划分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责任域</w:t>
            </w:r>
          </w:p>
        </w:tc>
        <w:tc>
          <w:tcPr>
            <w:tcW w:type="dxa" w:w="360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墨甲智创</w:t>
            </w:r>
          </w:p>
        </w:tc>
        <w:tc>
          <w:tcPr>
            <w:tcW w:type="dxa" w:w="360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供应商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系统集成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负责集成、部署、下游适配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提供 SDK、API、技术文档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场景定制</w:t>
            </w:r>
          </w:p>
        </w:tc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定义业务需求与验收标准</w:t>
            </w:r>
          </w:p>
        </w:tc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提供方案，费用另议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验收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主导验收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配合验收，提供自测数据和脚本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运维保障</w:t>
            </w:r>
          </w:p>
        </w:tc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应用层监控与告警</w:t>
            </w:r>
          </w:p>
        </w:tc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SLA 保障，7×24 技术支持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4  功能需求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4.1  多模态前端（M1）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端侧本地，不上传任何音频或视频。包含声学四级处理（AEC · NS · AGC · BF）+ 声源定向（DOA）+ 声视融合（含唇语辅助识别）三大子系统。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2"/>
        </w:rPr>
        <w:t>A. 声学基础处理指标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AEC 回声抑制（ERLE）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20 dB（验收门槛）；目标 ≥ 25 dB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AEC 双讲截断率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5%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AEC 收敛时间（静止 / 移动后）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500 ms  /  ≤ 1 s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NS 降噪增益（输入 SNR 0–15 dB）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12 dB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NS 结构噪声适配（步速 1 m/s）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SNR 增益 ≥ 6 dB（定制项，TBD-002）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NS 语音失真（PESQ）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2.8（验收门槛）；目标 ≥ 3.0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AGC 目标电平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−26 dBFS ± 3 dB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BF 主瓣增益（4 麦线阵 / 6 麦圆阵）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4 dB  /  ≥ 6 dB（阵型见 TBD-001）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BF 旁瓣抑制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 dB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BF 方向更新延迟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50 ms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2"/>
        </w:rPr>
        <w:t>B. 声源定向（DOA）指标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DOA 水平方向角度精度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±15°（正面 180° 范围）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DOA 帧率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25 fps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移动目标跟踪延迟（0.5 m/s）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200 ms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2"/>
        </w:rPr>
        <w:t>C. 声视融合与多模态指标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多人覆盖范围（同时多模态处理）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2 m 范围内，≥ 3 人同时处理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声视融合定位误差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15°（声视角度差 ≤ 30° 时触发）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声视时间戳同步（软件 / PTP 硬件）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40 ms  /  ≤ 20 ms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多人仲裁准确率（声视融合 / 纯声学降级）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85%  /  ≥ 78%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唇语有效识别角度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± 45°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唇语处理延迟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100 ms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嘈杂场景唇语融合 WER 降低率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30%（相对纯声学基线）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多模态融合首字上屏延迟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750 ms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指向性指令理解准确率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90%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场景关联指令理解准确率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85%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跨模态上下文记忆轮数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5 轮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模态切换成功率（语音↔语音+视觉）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99%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无唇语 / 面部遮挡时自动降级成功率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面部检测辅助唤醒校验成功率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98%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4.2  语音唤醒（M2）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端侧本地，不上传云端。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安静近场（0.5 m）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98%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安静中场（1–2 m）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97%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安静远场（3–5 m）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95%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嘈杂近场（SNR 10–20 dB）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96%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嘈杂中场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95%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嘈杂远场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93%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电视干扰近场 / 中场 / 远场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90% / 88% / 85%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机器人行走（≤ 1 m/s）近场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92%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误唤醒率（FAR）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2 次 / 24 h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唤醒延迟（安静）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350 ms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唤醒延迟（噪声）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600 ms</w:t>
            </w:r>
          </w:p>
        </w:tc>
      </w:tr>
    </w:tbl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唤醒词（5 个）：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1"/>
        </w:rPr>
        <w:t>·  你好，墨穹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1"/>
        </w:rPr>
        <w:t>·  hi，墨穹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1"/>
        </w:rPr>
        <w:t>·  hi moqiong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1"/>
        </w:rPr>
        <w:t>·  墨穹墨穹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1"/>
        </w:rPr>
        <w:t>·  moqiong moqiong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4.3  语音识别（M3）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WER = (替换+删除+插入) / 总词数，越低越好。在线/离线模式。支持流式识别。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安静近场  在线 / 离线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WER ≤ 2%  /  ≤ 4%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安静远场（3 m，4 麦）  在线 / 离线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WER ≤ 5%  /  ≤ 7%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嘈杂近场  在线 / 离线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WER ≤ 4%  /  ≤ 7%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嘈杂远场  在线 / 离线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WER ≤ 8%  /  ≤ 10%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方言核心 3 种（山东话、四川、粤语）在线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WER ≤ 10%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方言扩展 5 种  在线（本期不强制）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WER ≤ 15%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在线首字上屏延迟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700 ms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离线首字上屏延迟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700 ms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动态 VAD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默认支持最大 1.2 s 以内停顿，时间可配置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4.4  中枢系统（M4）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支持云端+端侧，云端优先。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落域准确率（≥ 10 个意图域）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98%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提槽 F1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90%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 轮 / 15 轮对话完成率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95%  /  ≥ 85%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仲裁准确率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90%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TTS 友好化后处理正确率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98%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拒识召回率 / 误拒率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99%  /  ≤ 2%（目标 ≤ 1%）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降级兜底覆盖率（M6 不可用）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高频意图 ≥ 80%，用户无感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指令路由准确率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98%，简单指令规则覆盖 ≥ 80%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4.5  语音合成（M5）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支持流式、非流式合成，支持离线和在线功能，支持云云对接墨甲 FastGPT，可根据产品配置动态调整进入由 FastGPT 处理的功能。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MOS 自然度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4.1（验收门槛）；目标 ≥ 4.3（定制音色）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标准音色首包延迟（≤ 100 字符，不含 RTT）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在线 ≤ 600 ms；离线 ≤ 400 ms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声音复刻首包延迟（不含 RTT）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在线 ≤ 600 ms；离线 ≤ 400 ms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语种 / 发音人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中文 + 英文，每语种 ≥ 3 位（男/女/儿童）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情感风格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亲切 · 新闻 · 客服 · 播报 · 旁白，≥ 5 种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字级时间戳（嘴型同步）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精度 ≤ 50 ms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音频格式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默认 PCM 16 kHz；16 bit，单通道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4.6  大模型（M6 / LLM）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云端在线，由 M4 调用，不对外暴露，不含 VLM。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MMMLU（14 语种 57 学科）在线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82%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跨语言翻译 BLEU-4（0–100 分制）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30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明确意图 / 隐含意图 / 多意图叠加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95%  /  ≥ 90%  /  ≥ 88%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常识推理 CSQA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90%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逻辑推理 LogiQA / BBH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72%  /  ≥ 73%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数学（四则运算 / GSM8K / 复杂方程）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98%  /  ≥ 68%  /  ≥ 75%（目标 80%）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链式推理 CoT 完成率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78%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Function Call 解析准确率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85%（目标 92%）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RAG Top-3 精确率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85%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口语化理解准确率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85%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错别字注入（5%）后意图准确率下降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3%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ASR 误识别注入（15%）后意图准确率下降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5%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Winograd 指代消解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85%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多轮一致性（5 / 10 / 15 轮）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95%  /  ≥ 90%  /  ≥ 85%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上下文支持（&lt; 4K / 4K–32K / &gt; 32K）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95%  /  ≥ 90%  /  ≥ 80%（&gt; 32K 须说明窗口上限）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敏感内容召回率 / 误报率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99%  /  ≤ 2%（目标 ≤ 1%）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有害请求拒识率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98%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BBQ 偏见各维度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&lt; 0.05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ETHICS / TruthfulQA / 幻觉率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85%  /  ≥ 0.52  /  &lt; 8%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知识边界拒识 / 能力边界拒识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95%  /  ≥ 92%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5  性能指标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5.1  端到端延迟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在测试过程中保持网络稳定（4G、5G 或 Wi-Fi 信号良好）。RTT 单独计算，不计入各模块延迟。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type="dxa" w:w="403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244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标准规则路径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唤醒延迟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P99 ≤ 400 ms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标准规则路径</w:t>
            </w:r>
          </w:p>
        </w:tc>
        <w:tc>
          <w:tcPr>
            <w:tcW w:type="dxa" w:w="403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识别延迟（无 CP&amp;SP 数据）</w:t>
            </w:r>
          </w:p>
        </w:tc>
        <w:tc>
          <w:tcPr>
            <w:tcW w:type="dxa" w:w="24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P99 ≤ 1,400 ms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标准规则路径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识别延迟（带 CP&amp;SP 数据）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P99 ≤ 1,700 ms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LLM 兜底路径</w:t>
            </w:r>
          </w:p>
        </w:tc>
        <w:tc>
          <w:tcPr>
            <w:tcW w:type="dxa" w:w="403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识别延迟（含 LLM 兜底）</w:t>
            </w:r>
          </w:p>
        </w:tc>
        <w:tc>
          <w:tcPr>
            <w:tcW w:type="dxa" w:w="24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P99 ≤ 2,200 ms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多模态融合路径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融合识别延迟（含唇语辅助）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P99 ≤ 1,800 ms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多模态融合路径</w:t>
            </w:r>
          </w:p>
        </w:tc>
        <w:tc>
          <w:tcPr>
            <w:tcW w:type="dxa" w:w="403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多模态端到端交互（含 LLM+TTS）</w:t>
            </w:r>
          </w:p>
        </w:tc>
        <w:tc>
          <w:tcPr>
            <w:tcW w:type="dxa" w:w="24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P99 ≤ 2,400 ms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5.2  各模块延迟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360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M1 多模态前端</w:t>
              <w:br/>
              <w:t>（声学四级+DOA+声视融合）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处理延迟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P99 ≤ 50 ms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M2 唤醒</w:t>
            </w:r>
          </w:p>
        </w:tc>
        <w:tc>
          <w:tcPr>
            <w:tcW w:type="dxa" w:w="28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安静场景</w:t>
            </w:r>
          </w:p>
        </w:tc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P99 ≤ 350 ms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M2 唤醒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噪声场景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P99 ≤ 600 ms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M3 ASR 出文</w:t>
              <w:br/>
              <w:t>（安静）</w:t>
            </w:r>
          </w:p>
        </w:tc>
        <w:tc>
          <w:tcPr>
            <w:tcW w:type="dxa" w:w="28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P50 / P99</w:t>
            </w:r>
          </w:p>
        </w:tc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600 ms  /  ≤ 1,200 ms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M3 ASR 出文</w:t>
              <w:br/>
              <w:t>（噪声）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P50 / P99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800 ms  /  ≤ 1,500 ms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M4 中枢六阶段总计</w:t>
            </w:r>
          </w:p>
        </w:tc>
        <w:tc>
          <w:tcPr>
            <w:tcW w:type="dxa" w:w="28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P50 / P99</w:t>
            </w:r>
          </w:p>
        </w:tc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12 ms  /  ≤ 30 ms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M5 TTS 首包</w:t>
              <w:br/>
              <w:t>（不含 RTT）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P50 / P99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500 ms  /  ≤ 1,000 ms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M6 LLM 首 Token</w:t>
              <w:br/>
              <w:t>（TTFT）</w:t>
            </w:r>
          </w:p>
        </w:tc>
        <w:tc>
          <w:tcPr>
            <w:tcW w:type="dxa" w:w="28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P50 / P99</w:t>
            </w:r>
          </w:p>
        </w:tc>
        <w:tc>
          <w:tcPr>
            <w:tcW w:type="dxa" w:w="36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800 ms  /  ≤ 2,000 ms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5.3  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M1/M2/M3/M5 合计 CPU（ARM Cortex-A78 单核）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45%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M1/M2/M3/M5 合计内存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280 MB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M5 冷启动（上电到就绪）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3 s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云端 QPS（稳定 / 峰值）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200  /  ≥ 400（峰值持续 ≥ 10 min）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单台机器人并发会话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4 路，相互隔离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5.4  稳定性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月度服务可用性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99.5%（单月不可用 ≤ 3.6 h）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额定 QPS 持续 72 h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无崩溃，错误率 ≤ 0.1%，内存增长 ≤ 10 MB，延迟波动 ≤ ±10%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2× 峰值 QPS 持续 10 min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无崩溃，恢复后 1 min 内延迟回落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P1 / P2 故障 MTTR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2 h  /  ≤ 8 h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M1/M2 机器人行走 8 h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无崩溃，CPU 波动 ≤ ±5%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5.5  安全合规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数据境外传输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所有处理和存储在中国大陆境内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日志留存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6 个月，默认脱敏，支持合法审计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用户定制音色销毁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合同终止时提供销毁证明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数据合规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遵循 GB/T 35273—2020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6  接口需求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648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协议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HTTP/RESTful；LLM/TTS 支持 SSE 或 WebSocket 流式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SDK</w:t>
            </w:r>
          </w:p>
        </w:tc>
        <w:tc>
          <w:tcPr>
            <w:tcW w:type="dxa" w:w="64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至少覆盖 iOS / Android / ARM Linux（端侧 KWS/ASR）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鉴权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API Key + HMAC 或 OAuth 2.0 Bearer Token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响应体</w:t>
            </w:r>
          </w:p>
        </w:tc>
        <w:tc>
          <w:tcPr>
            <w:tcW w:type="dxa" w:w="64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JSON（request_id · timestamp · status_code · status_message · result · usage）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错误码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完整字典，含重试建议；API 废弃保持 ≥ 6 个月兼容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文档 / 沙盒</w:t>
            </w:r>
          </w:p>
        </w:tc>
        <w:tc>
          <w:tcPr>
            <w:tcW w:type="dxa" w:w="648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公开沙盒 + 实时更新的开发文档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7  技术支持 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级别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响应时限</w:t>
            </w:r>
          </w:p>
        </w:tc>
        <w:tc>
          <w:tcPr>
            <w:tcW w:type="dxa" w:w="460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P0/P1（紧急）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30 min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 h 内给出行动计划，7×24 电话 + 工单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P2（高）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2 h</w:t>
            </w:r>
          </w:p>
        </w:tc>
        <w:tc>
          <w:tcPr>
            <w:tcW w:type="dxa" w:w="46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邮件 + 工单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P3（普通）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≤ 24 h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邮件 + 工单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计划维护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提前 5 个工作日</w:t>
            </w:r>
          </w:p>
        </w:tc>
        <w:tc>
          <w:tcPr>
            <w:tcW w:type="dxa" w:w="46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站内信 / 邮件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重大变更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提前 1 个月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正式渠道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余额预警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不足 1 个月时</w:t>
            </w:r>
          </w:p>
        </w:tc>
        <w:tc>
          <w:tcPr>
            <w:tcW w:type="dxa" w:w="46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站内信 / 邮件主动通知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8 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720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验收核心项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M1</w:t>
              <w:br/>
              <w:t>（多模态前端）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ERLE ≥ 20 dB；NS 增益 ≥ 12 dB；BF（4麦≥4dB/6麦≥6dB）；</w:t>
              <w:br/>
              <w:t>DOA 精度 ≤ ±15°；声视同步 ≤ 40 ms（软件）/ ≤ 20 ms（PTP）；</w:t>
              <w:br/>
              <w:t>多人仲裁 ≥ 85%；唇语 WER 降低 ≥ 30%；自动降级成功率 100%；零上传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M2</w:t>
              <w:br/>
              <w:t>（唤醒）</w:t>
            </w:r>
          </w:p>
        </w:tc>
        <w:tc>
          <w:tcPr>
            <w:tcW w:type="dxa" w:w="72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安静近场 ≥ 98%；FAR ≤ 2 次/24 h；唤醒延迟 ≤ 350 ms；零上传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M3</w:t>
              <w:br/>
              <w:t>（ASR）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安静近场在线 WER ≤ 2%；嘈杂远场在线 WER ≤ 8%；在线首字 ≤ 700 ms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M4</w:t>
              <w:br/>
              <w:t>（中枢）</w:t>
            </w:r>
          </w:p>
        </w:tc>
        <w:tc>
          <w:tcPr>
            <w:tcW w:type="dxa" w:w="72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落域 ≥ 98%；槽位 F1 ≥ 90%；15轮完成 ≥ 85%；总延迟 P99 ≤ 30 ms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M5</w:t>
              <w:br/>
              <w:t>（TTS）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MOS ≥ 4.1；在线首包 ≤ 600 ms（不含 RTT）；字级时间戳 ≤ 50 ms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M6</w:t>
              <w:br/>
              <w:t>（LLM）</w:t>
            </w:r>
          </w:p>
        </w:tc>
        <w:tc>
          <w:tcPr>
            <w:tcW w:type="dxa" w:w="72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MMMLU ≥ 82%；意图 ≥ 95%；FC ≥ 85%；TruthfulQA ≥ 0.52；拒识召回 ≥ 99%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端到端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规则路径 P99 ≤ 1,700 ms；LLM 路径 P99 ≤ 2,200 ms；</w:t>
              <w:br/>
              <w:t>多模态融合路径 P99 ≤ 1,800 ms；TTS 首帧 ≤ 1,500 ms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稳定性</w:t>
            </w:r>
          </w:p>
        </w:tc>
        <w:tc>
          <w:tcPr>
            <w:tcW w:type="dxa" w:w="720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72 h 无崩溃；8 h 运动稳定；月度可用性 ≥ 99.5%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合规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M1/M2/M3 零上传（含视频）；数据不出境；承诺函完整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9  供应商交付物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15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820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交付物</w:t>
            </w:r>
          </w:p>
        </w:tc>
      </w:tr>
      <w:tr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D-01</w:t>
            </w:r>
          </w:p>
        </w:tc>
        <w:tc>
          <w:tcPr>
            <w:tcW w:type="dxa" w:w="82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技术方案（六模块架构 + 部署方式 + M1 多模态前端适配方案 + 规则/LLM/多模态三通道端到端延迟分析）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D-02</w:t>
            </w:r>
          </w:p>
        </w:tc>
        <w:tc>
          <w:tcPr>
            <w:tcW w:type="dxa" w:w="82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性能基准报告（覆盖第 5 章全部指标，含多通道延迟实测数据）</w:t>
            </w:r>
          </w:p>
        </w:tc>
      </w:tr>
      <w:tr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D-03</w:t>
            </w:r>
          </w:p>
        </w:tc>
        <w:tc>
          <w:tcPr>
            <w:tcW w:type="dxa" w:w="82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合规承诺函 + 地域部署声明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D-04</w:t>
            </w:r>
          </w:p>
        </w:tc>
        <w:tc>
          <w:tcPr>
            <w:tcW w:type="dxa" w:w="82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分模块报价单（调用量/设备数/买断/年费 + 定制项报价）</w:t>
            </w:r>
          </w:p>
        </w:tc>
      </w:tr>
      <w:tr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D-05</w:t>
            </w:r>
          </w:p>
        </w:tc>
        <w:tc>
          <w:tcPr>
            <w:tcW w:type="dxa" w:w="82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可复现评测脚本（含 M1 AEC/NS/DOA/声视融合脚本）+ 配套测试样本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D-06</w:t>
            </w:r>
          </w:p>
        </w:tc>
        <w:tc>
          <w:tcPr>
            <w:tcW w:type="dxa" w:w="82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参考案例（已落地人形机器人或类似场景，优先含 M1/M2）</w:t>
            </w:r>
          </w:p>
        </w:tc>
      </w:tr>
      <w:tr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D-07</w:t>
            </w:r>
          </w:p>
        </w:tc>
        <w:tc>
          <w:tcPr>
            <w:tcW w:type="dxa" w:w="82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SDK + 开发文档（M1–M6，与服务版本同步）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D-08</w:t>
            </w:r>
          </w:p>
        </w:tc>
        <w:tc>
          <w:tcPr>
            <w:tcW w:type="dxa" w:w="82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SLA 说明（承诺 + 响应渠道 + 运维机制）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附录 A  术语与判断标准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A.1  性能分位数（P值）说明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所有延迟指标均采用百分位数（Pxx）表示，反映大量测试样本中的分布。测试样本量 ≥ 100 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87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定义</w:t>
            </w:r>
          </w:p>
        </w:tc>
        <w:tc>
          <w:tcPr>
            <w:tcW w:type="dxa" w:w="316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使用场景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P50（中位数）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50% 的样本低于此值。代表典型用户的日常体验。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ASR 出文延迟、TTS 首包、端到端延迟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P95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95% 的样本低于此值。代表大多数极端情况下的性能下限。</w:t>
            </w:r>
          </w:p>
        </w:tc>
        <w:tc>
          <w:tcPr>
            <w:tcW w:type="dxa" w:w="316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LLM 路径端到端延迟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P99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99% 的样本低于此值。代表近极端情况下的性能保障。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唤醒延迟、模块处理延迟、SLA 级延迟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合理范围</w:t>
            </w:r>
          </w:p>
        </w:tc>
        <w:tc>
          <w:tcPr>
            <w:tcW w:type="dxa" w:w="432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正常情况下 P99 ≈ 1.5–3× P50。若 P99 与 P50 差距 &lt; 10%，说明测试数据可信度存疑，验收时可质疑。</w:t>
            </w:r>
          </w:p>
        </w:tc>
        <w:tc>
          <w:tcPr>
            <w:tcW w:type="dxa" w:w="316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A.2  音频与信号处理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87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名词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全称</w:t>
            </w:r>
          </w:p>
        </w:tc>
        <w:tc>
          <w:tcPr>
            <w:tcW w:type="dxa" w:w="532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定义与判断标准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SNR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信噪比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SNR (dB) = 10·log₁₀(信号功率/噪声功率)，值越高越好。本文要求降噪后 SNR 增益 ≥ 12 dB。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AEC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声学回声消除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消除 TTS 扬声器播出声音被麦克风重新采集的干扰，效果用 ERLE 衡量。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ERLE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回声损失增强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ERLE (dB) = 10·log₁₀(处理前/处理后回声功率)，本文 ≥ 20 dB（验收门槛），目标 ≥ 25 dB。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双讲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Double Talk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用户说话时机器人 TTS 也在播放的场景。本文截断率 ≤ 5%。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NS/NR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噪声抑制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抑制背景噪声，本文要求 SNR 增益 ≥ 12 dB（输入 SNR 0–15 dB 范围内测试）。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结构噪声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机器人电机/关节运动产生的 100–2000 Hz 脉冲振动噪声，步速 1 m/s 时 SNR 增益 ≥ 6 dB。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PESQ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感知语音质量评估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主客观结合评分，满分 4.5，值越高越好。本文 ≥ 2.8（验收门槛），目标 ≥ 3.0。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AGC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自动增益控制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自动调整增益使人声归一化到目标电平 −26 dBFS ± 3 dB。攻击时间 ≤ 10 ms，释放时间 ≤ 50 ms，不削顶失真。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BF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波束成形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多麦阵列对特定方向增强拾音、抑制旁向噪声。4 麦线阵 ≥ 4 dB；6 麦圆阵 ≥ 6 dB；旁瓣抑制 ≥ 8 dB。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DOA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声源定向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基于麦阵相位差估计声源方向角，本文精度 ≤ ±15°（正面 180° 范围）。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声视时间戳同步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声学帧与视觉帧的时间对齐误差。软件同步 ≤ 40 ms，硬件 PTP 同步 ≤ 20 ms。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A.3  语音识别与唤醒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87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名词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全称</w:t>
            </w:r>
          </w:p>
        </w:tc>
        <w:tc>
          <w:tcPr>
            <w:tcW w:type="dxa" w:w="532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定义与判断标准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KWS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关键词检测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持续监听音频流，识别特定唤醒词，端侧本地执行，不上传语音。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FAR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误唤醒率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在没有说唤醒词的情况下系统误触发的频率。本文 ≤ 2 次/24 h。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语音活动检测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实时判断音频流中是否有人声，控制 ASR 起止。停顿容忍 ≤ 1.2 s（可配置）；误检率 &lt; 2%。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ASR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自动语音识别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将语音转为文字，支持在线（云端）和离线（端侧）两种模式。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词错误率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WER = (S+D+I)/N。值越低越好，0% 为完全准确。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热词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运行时动态注入的重点词汇，本文要求命中率相对无热词基线提升 ≥ 15%。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A.4  语音合成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87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名词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全称</w:t>
            </w:r>
          </w:p>
        </w:tc>
        <w:tc>
          <w:tcPr>
            <w:tcW w:type="dxa" w:w="532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定义与判断标准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TTS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文本转语音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将文字转为语音输出。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MOS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平均意见分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邀请 ≥ 30 名听众对合成语音打 1–5 分，值越高越好。验收门槛 ≥ 4.1，目标 ≥ 4.3。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TTS 首包延迟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发送文本到收到第一帧音频的时间。本文在线 ≤ 600 ms（不含网络 RTT）。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RTT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网络往返时延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数据从端侧发出到云端返回的时间。本文 RTT ≤ 150 ms 单独计算，不计入任何模块延迟指标。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TTFT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LLM 首 Token 延迟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发送推理请求到 LLM 输出第一个字的时间。本文 P50 ≤ 800 ms，P99 ≤ 2,000 ms。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字级时间戳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TTS 输出时每个字对应的音频起止时间，用于驱动机器人嘴型/表情同步。本文精度 ≤ 50 ms。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A.5  多模态术语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87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名词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全称</w:t>
            </w:r>
          </w:p>
        </w:tc>
        <w:tc>
          <w:tcPr>
            <w:tcW w:type="dxa" w:w="532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定义与判断标准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声视融合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将声学定向（DOA）结果与视觉人脸/唇部检测结果融合，提升多人场景下的说话人识别与指令理解准确率。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唇语融合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在嘈杂环境下，将视觉唇部动作特征与声学 ASR 结果融合，降低 WER。本文要求 WER 降低率 ≥ 30%。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PTP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IEEE 1588 精密时间协议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用于声视硬件时钟同步，可使对齐误差达 ≤ 20 ms。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自动降级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532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面部遮挡或超出识别角度时，系统自动切换为纯语音模式，成功率 100%。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A.6  大模型评测基准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87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基准</w:t>
            </w:r>
          </w:p>
        </w:tc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测试内容</w:t>
            </w:r>
          </w:p>
        </w:tc>
        <w:tc>
          <w:tcPr>
            <w:tcW w:type="dxa" w:w="244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本文要求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MMMLU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多语言多任务理解。14 种语言，57 个学科选择题，随机基线约 25%。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在线 ≥ 82%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BLEU-4</w:t>
            </w:r>
          </w:p>
        </w:tc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机器翻译质量，0–100 分制。</w:t>
            </w:r>
          </w:p>
        </w:tc>
        <w:tc>
          <w:tcPr>
            <w:tcW w:type="dxa" w:w="24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30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CSQA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常识问答（1,221 道题），人类表现约 89%。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90%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LogiQA</w:t>
            </w:r>
          </w:p>
        </w:tc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逻辑推理阅读理解。</w:t>
            </w:r>
          </w:p>
        </w:tc>
        <w:tc>
          <w:tcPr>
            <w:tcW w:type="dxa" w:w="24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72%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BBH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大任务挑战集，27 类多步骤推理困难任务。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73%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GSM8K</w:t>
            </w:r>
          </w:p>
        </w:tc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小学数学应用题，约 8,500 道多步骤运算。</w:t>
            </w:r>
          </w:p>
        </w:tc>
        <w:tc>
          <w:tcPr>
            <w:tcW w:type="dxa" w:w="24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68%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CoT 完成率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链式推理——模型分步说明解题过程并最终给出正确答案的比例。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78%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Winograd</w:t>
            </w:r>
          </w:p>
        </w:tc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指代消解，773 道题，需常识推理。</w:t>
            </w:r>
          </w:p>
        </w:tc>
        <w:tc>
          <w:tcPr>
            <w:tcW w:type="dxa" w:w="24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85%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ETHICS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价值观判断，10,000 道题。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85%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TruthfulQA</w:t>
            </w:r>
          </w:p>
        </w:tc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真实性测试，817 道题，0–1 分制，值越高越好。</w:t>
            </w:r>
          </w:p>
        </w:tc>
        <w:tc>
          <w:tcPr>
            <w:tcW w:type="dxa" w:w="24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0.52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BBQ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偏见测试，衡量性别/种族/年龄等维度偏见程度，偏差分数越接近 0 越好。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各维度 &lt; 0.05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Function Call</w:t>
            </w:r>
          </w:p>
        </w:tc>
        <w:tc>
          <w:tcPr>
            <w:tcW w:type="dxa" w:w="5040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自然语言指令→结构化 API 调用的解析准确率。</w:t>
            </w:r>
          </w:p>
        </w:tc>
        <w:tc>
          <w:tcPr>
            <w:tcW w:type="dxa" w:w="244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85%（目标 92%）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RAG Top-3 精确率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检索增强生成中，前 3 篇检索文档中至少 1 篇相关的比例。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≥ 85%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A.7 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9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名词</w:t>
            </w:r>
          </w:p>
        </w:tc>
        <w:tc>
          <w:tcPr>
            <w:tcW w:type="dxa" w:w="676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定义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QPS（稳定/峰值）</w:t>
            </w:r>
          </w:p>
        </w:tc>
        <w:tc>
          <w:tcPr>
            <w:tcW w:type="dxa" w:w="67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每秒处理请求数。稳定 ≥ 200，峰值 ≥ 400（持续 ≥ 10 min）。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SLA</w:t>
            </w:r>
          </w:p>
        </w:tc>
        <w:tc>
          <w:tcPr>
            <w:tcW w:type="dxa" w:w="676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服务级别协议。本文月度可用性 ≥ 99.5%，即每月允许不可用 ≤ 3.6 小时。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MTTR</w:t>
            </w:r>
          </w:p>
        </w:tc>
        <w:tc>
          <w:tcPr>
            <w:tcW w:type="dxa" w:w="67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平均故障恢复时间。P1 级 ≤ 2 h，P2 级 ≤ 8 h。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PoC</w:t>
            </w:r>
          </w:p>
        </w:tc>
        <w:tc>
          <w:tcPr>
            <w:tcW w:type="dxa" w:w="676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概念验证，正式上线前的小规模验证阶段。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PTP</w:t>
            </w:r>
          </w:p>
        </w:tc>
        <w:tc>
          <w:tcPr>
            <w:tcW w:type="dxa" w:w="67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IEEE 1588 精密时间协议，用于声视硬件时钟同步，可使对齐误差达 ≤ 20 ms。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零上传</w:t>
            </w:r>
          </w:p>
        </w:tc>
        <w:tc>
          <w:tcPr>
            <w:tcW w:type="dxa" w:w="676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M1/M2/M3 不得将任何语音或视频发送至云端。验证方式：代码审计 + 网络流量抓包。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RTT 单独计算</w:t>
            </w:r>
          </w:p>
        </w:tc>
        <w:tc>
          <w:tcPr>
            <w:tcW w:type="dxa" w:w="67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网络往返时延不计入各模块延迟指标。各模块数值均为纯处理时间。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附录 B  需求追溯（RTM）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600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需求段</w:t>
            </w:r>
          </w:p>
        </w:tc>
        <w:tc>
          <w:tcPr>
            <w:tcW w:type="dxa" w:w="1008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条数</w:t>
            </w:r>
          </w:p>
        </w:tc>
        <w:tc>
          <w:tcPr>
            <w:tcW w:type="dxa" w:w="4752"/>
            <w:shd w:val="clear" w:color="auto" w:fill="BDD7E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关键测试集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FR-FE（M1 多模态前端）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18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扬声器环回/PESQ/SNR/BF增益/DOA精度/声视融合定位/唇语WER/多人仲裁/自动降级/零上传抓包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FR-KWS（M2 唤醒）</w:t>
            </w:r>
          </w:p>
        </w:tc>
        <w:tc>
          <w:tcPr>
            <w:tcW w:type="dxa" w:w="10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475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安静+噪声各 100 次/24 h FAR/电视干扰/行走场景/代码审计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FR-ASR（M3）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12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标准中文+方言（核心/扩展）+首字延迟+多模态融合路径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FR-CORE（M4）</w:t>
            </w:r>
          </w:p>
        </w:tc>
        <w:tc>
          <w:tcPr>
            <w:tcW w:type="dxa" w:w="10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475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落域/槽位/对话/仲裁/路由集+降级注入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FR-TTS（M5）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MOS主观+首包延迟+字级时间戳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FR-AI（M6 LLM）</w:t>
            </w:r>
          </w:p>
        </w:tc>
        <w:tc>
          <w:tcPr>
            <w:tcW w:type="dxa" w:w="10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type="dxa" w:w="475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MMMLU/GSM8K/CSQA/LogiQA/BBH/FC/RAG/ETHICS/TruthfulQA/BBQ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VLM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不在本版本范围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NFR 延迟</w:t>
            </w:r>
          </w:p>
        </w:tc>
        <w:tc>
          <w:tcPr>
            <w:tcW w:type="dxa" w:w="10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475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端到端打点（规则/LLM/多模态三通道）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NFR 资源稳定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72h长稳+峰值压测+运动8h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NFR 合规</w:t>
            </w:r>
          </w:p>
        </w:tc>
        <w:tc>
          <w:tcPr>
            <w:tcW w:type="dxa" w:w="1008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4752"/>
            <w:shd w:val="clear" w:color="auto" w:fill="EBF3FB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零上传抓包（音频+视频）+合规材料审查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